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SimSun" w:cs="Times New Roman"/>
          <w:b/>
          <w:bCs/>
          <w:color w:val="441D4A" w:themeColor="accent1" w:themeShade="80"/>
          <w:sz w:val="32"/>
          <w:szCs w:val="26"/>
          <w:lang w:eastAsia="zh-CN"/>
        </w:rPr>
        <w:id w:val="-1649280474"/>
        <w:docPartObj>
          <w:docPartGallery w:val="Cover Pages"/>
          <w:docPartUnique/>
        </w:docPartObj>
      </w:sdtPr>
      <w:sdtEndPr>
        <w:rPr>
          <w:b w:val="0"/>
        </w:rPr>
      </w:sdtEndPr>
      <w:sdtContent>
        <w:p w14:paraId="7E2854BD" w14:textId="77777777" w:rsidR="003A58AB" w:rsidRPr="009919F5" w:rsidRDefault="00F427E4" w:rsidP="009E6DB3">
          <w:r w:rsidRPr="009919F5">
            <w:rPr>
              <w:noProof/>
            </w:rPr>
            <w:drawing>
              <wp:anchor distT="0" distB="0" distL="114300" distR="114300" simplePos="0" relativeHeight="251658241" behindDoc="0" locked="1" layoutInCell="1" allowOverlap="1" wp14:anchorId="4DBBB7AD" wp14:editId="26117820">
                <wp:simplePos x="0" y="0"/>
                <wp:positionH relativeFrom="column">
                  <wp:posOffset>-49530</wp:posOffset>
                </wp:positionH>
                <wp:positionV relativeFrom="page">
                  <wp:posOffset>376555</wp:posOffset>
                </wp:positionV>
                <wp:extent cx="3340800" cy="1105200"/>
                <wp:effectExtent l="0" t="0" r="0" b="0"/>
                <wp:wrapNone/>
                <wp:docPr id="1592260426" name="Picture 1" descr="Tourism Research Australia crest. &#10;Australian Government&#10;Australian Trade and Investment Commission&#10;Tourism Research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60426" name="Picture 1" descr="Tourism Research Australia crest. &#10;Australian Government&#10;Australian Trade and Investment Commission&#10;Tourism Research Australia"/>
                        <pic:cNvPicPr/>
                      </pic:nvPicPr>
                      <pic:blipFill>
                        <a:blip r:embed="rId11"/>
                        <a:stretch>
                          <a:fillRect/>
                        </a:stretch>
                      </pic:blipFill>
                      <pic:spPr>
                        <a:xfrm>
                          <a:off x="0" y="0"/>
                          <a:ext cx="3340800" cy="1105200"/>
                        </a:xfrm>
                        <a:prstGeom prst="rect">
                          <a:avLst/>
                        </a:prstGeom>
                      </pic:spPr>
                    </pic:pic>
                  </a:graphicData>
                </a:graphic>
                <wp14:sizeRelH relativeFrom="margin">
                  <wp14:pctWidth>0</wp14:pctWidth>
                </wp14:sizeRelH>
                <wp14:sizeRelV relativeFrom="margin">
                  <wp14:pctHeight>0</wp14:pctHeight>
                </wp14:sizeRelV>
              </wp:anchor>
            </w:drawing>
          </w:r>
          <w:r w:rsidR="00DC23E6" w:rsidRPr="009919F5">
            <w:rPr>
              <w:noProof/>
            </w:rPr>
            <w:drawing>
              <wp:anchor distT="0" distB="0" distL="114300" distR="114300" simplePos="0" relativeHeight="251658240" behindDoc="0" locked="0" layoutInCell="1" allowOverlap="1" wp14:anchorId="64B6A539" wp14:editId="4DED6D13">
                <wp:simplePos x="0" y="0"/>
                <wp:positionH relativeFrom="column">
                  <wp:posOffset>-521373</wp:posOffset>
                </wp:positionH>
                <wp:positionV relativeFrom="paragraph">
                  <wp:posOffset>-1088750</wp:posOffset>
                </wp:positionV>
                <wp:extent cx="7110095" cy="1569492"/>
                <wp:effectExtent l="0" t="0" r="0" b="0"/>
                <wp:wrapNone/>
                <wp:docPr id="63394149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41493" name="Picture 1">
                          <a:extLst>
                            <a:ext uri="{C183D7F6-B498-43B3-948B-1728B52AA6E4}">
                              <adec:decorative xmlns:adec="http://schemas.microsoft.com/office/drawing/2017/decorative" val="1"/>
                            </a:ext>
                          </a:extLst>
                        </pic:cNvPr>
                        <pic:cNvPicPr>
                          <a:picLocks noChangeAspect="1"/>
                        </pic:cNvPicPr>
                      </pic:nvPicPr>
                      <pic:blipFill rotWithShape="1">
                        <a:blip r:embed="rId12"/>
                        <a:srcRect r="5264"/>
                        <a:stretch/>
                      </pic:blipFill>
                      <pic:spPr bwMode="auto">
                        <a:xfrm>
                          <a:off x="0" y="0"/>
                          <a:ext cx="7110095" cy="15694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700CF1" w14:textId="13D98359" w:rsidR="003E38E3" w:rsidRPr="009919F5" w:rsidRDefault="00D50ABE" w:rsidP="00F87EE4">
          <w:pPr>
            <w:pStyle w:val="Heading1"/>
            <w:spacing w:before="720"/>
            <w:rPr>
              <w:rStyle w:val="Heading1Char"/>
              <w:bCs/>
            </w:rPr>
          </w:pPr>
          <w:r w:rsidRPr="009919F5">
            <w:t xml:space="preserve">Quarterly </w:t>
          </w:r>
          <w:r w:rsidR="00957378">
            <w:t>t</w:t>
          </w:r>
          <w:r w:rsidRPr="009919F5">
            <w:t xml:space="preserve">ourism </w:t>
          </w:r>
          <w:r w:rsidR="00957378">
            <w:t>l</w:t>
          </w:r>
          <w:r w:rsidRPr="009919F5">
            <w:t xml:space="preserve">abour </w:t>
          </w:r>
          <w:r w:rsidR="00957378">
            <w:t>s</w:t>
          </w:r>
          <w:r w:rsidRPr="009919F5">
            <w:t xml:space="preserve">tatistics </w:t>
          </w:r>
        </w:p>
        <w:p w14:paraId="595B4EA7" w14:textId="5730F42E" w:rsidR="00E55893" w:rsidRPr="009919F5" w:rsidRDefault="00D50ABE" w:rsidP="00AE3BB1">
          <w:pPr>
            <w:pStyle w:val="Heading2"/>
            <w:spacing w:after="480"/>
          </w:pPr>
          <w:r w:rsidRPr="009919F5">
            <w:t xml:space="preserve">TRA summary – </w:t>
          </w:r>
          <w:r w:rsidR="00436A12" w:rsidRPr="009919F5">
            <w:t>March</w:t>
          </w:r>
          <w:r w:rsidRPr="009919F5">
            <w:t xml:space="preserve"> quarter 202</w:t>
          </w:r>
          <w:r w:rsidR="00436A12" w:rsidRPr="009919F5">
            <w:t>5</w:t>
          </w:r>
        </w:p>
      </w:sdtContent>
    </w:sdt>
    <w:p w14:paraId="0132ADC8" w14:textId="2C9FD9CA" w:rsidR="00E55893" w:rsidRPr="009919F5" w:rsidRDefault="009940B1" w:rsidP="004A0008">
      <w:pPr>
        <w:pStyle w:val="Heading2"/>
        <w:pBdr>
          <w:top w:val="double" w:sz="4" w:space="1" w:color="300050" w:themeColor="text2"/>
        </w:pBdr>
        <w:spacing w:before="720"/>
        <w:ind w:left="1418" w:right="471" w:hanging="709"/>
      </w:pPr>
      <w:r>
        <w:t>Key figures</w:t>
      </w:r>
    </w:p>
    <w:p w14:paraId="10418C07" w14:textId="72EA464C" w:rsidR="00E55893" w:rsidRPr="008F5BCE" w:rsidRDefault="00E55893" w:rsidP="009940B1">
      <w:pPr>
        <w:ind w:left="1418" w:right="470" w:hanging="709"/>
        <w:rPr>
          <w:sz w:val="24"/>
          <w:szCs w:val="24"/>
        </w:rPr>
      </w:pPr>
      <w:r w:rsidRPr="008F5BCE">
        <w:rPr>
          <w:sz w:val="24"/>
          <w:szCs w:val="24"/>
        </w:rPr>
        <w:t xml:space="preserve">The number of filled jobs in the </w:t>
      </w:r>
      <w:r w:rsidR="001F00E4" w:rsidRPr="008F5BCE">
        <w:rPr>
          <w:sz w:val="24"/>
          <w:szCs w:val="24"/>
        </w:rPr>
        <w:t>tourism sector</w:t>
      </w:r>
      <w:r w:rsidRPr="008F5BCE">
        <w:rPr>
          <w:sz w:val="24"/>
          <w:szCs w:val="24"/>
        </w:rPr>
        <w:t>:</w:t>
      </w:r>
    </w:p>
    <w:p w14:paraId="3DA5AF21" w14:textId="06748E63" w:rsidR="00E55893" w:rsidRPr="008F5BCE" w:rsidRDefault="00E55893" w:rsidP="009940B1">
      <w:pPr>
        <w:pStyle w:val="BulletList"/>
        <w:ind w:left="1418" w:right="470" w:hanging="709"/>
        <w:contextualSpacing w:val="0"/>
        <w:rPr>
          <w:sz w:val="24"/>
          <w:szCs w:val="24"/>
        </w:rPr>
      </w:pPr>
      <w:r w:rsidRPr="008F5BCE">
        <w:rPr>
          <w:sz w:val="24"/>
          <w:szCs w:val="24"/>
        </w:rPr>
        <w:t xml:space="preserve">was </w:t>
      </w:r>
      <w:r w:rsidR="0044296C" w:rsidRPr="008F5BCE">
        <w:rPr>
          <w:sz w:val="24"/>
          <w:szCs w:val="24"/>
        </w:rPr>
        <w:t>706,400</w:t>
      </w:r>
      <w:r w:rsidRPr="008F5BCE">
        <w:rPr>
          <w:sz w:val="24"/>
          <w:szCs w:val="24"/>
        </w:rPr>
        <w:t xml:space="preserve"> in the </w:t>
      </w:r>
      <w:r w:rsidR="00D55431" w:rsidRPr="008F5BCE">
        <w:rPr>
          <w:sz w:val="24"/>
          <w:szCs w:val="24"/>
        </w:rPr>
        <w:t>March</w:t>
      </w:r>
      <w:r w:rsidRPr="008F5BCE">
        <w:rPr>
          <w:sz w:val="24"/>
          <w:szCs w:val="24"/>
        </w:rPr>
        <w:t xml:space="preserve"> quarter 202</w:t>
      </w:r>
      <w:r w:rsidR="00D55431" w:rsidRPr="008F5BCE">
        <w:rPr>
          <w:sz w:val="24"/>
          <w:szCs w:val="24"/>
        </w:rPr>
        <w:t>5</w:t>
      </w:r>
    </w:p>
    <w:p w14:paraId="183C4804" w14:textId="09C994C8" w:rsidR="00E55893" w:rsidRPr="008F5BCE" w:rsidRDefault="00BB0995" w:rsidP="009940B1">
      <w:pPr>
        <w:pStyle w:val="BulletList"/>
        <w:ind w:left="1418" w:right="470" w:hanging="709"/>
        <w:contextualSpacing w:val="0"/>
        <w:rPr>
          <w:sz w:val="24"/>
          <w:szCs w:val="24"/>
        </w:rPr>
      </w:pPr>
      <w:r w:rsidRPr="008F5BCE">
        <w:rPr>
          <w:sz w:val="24"/>
          <w:szCs w:val="24"/>
        </w:rPr>
        <w:t>de</w:t>
      </w:r>
      <w:r w:rsidR="00E55893" w:rsidRPr="008F5BCE">
        <w:rPr>
          <w:sz w:val="24"/>
          <w:szCs w:val="24"/>
        </w:rPr>
        <w:t xml:space="preserve">creased by </w:t>
      </w:r>
      <w:r w:rsidRPr="008F5BCE">
        <w:rPr>
          <w:sz w:val="24"/>
          <w:szCs w:val="24"/>
        </w:rPr>
        <w:t>4,0</w:t>
      </w:r>
      <w:r w:rsidR="00D93FF9" w:rsidRPr="008F5BCE">
        <w:rPr>
          <w:sz w:val="24"/>
          <w:szCs w:val="24"/>
        </w:rPr>
        <w:t>00</w:t>
      </w:r>
      <w:r w:rsidR="00E55893" w:rsidRPr="008F5BCE">
        <w:rPr>
          <w:sz w:val="24"/>
          <w:szCs w:val="24"/>
        </w:rPr>
        <w:t xml:space="preserve"> jobs (</w:t>
      </w:r>
      <w:r w:rsidRPr="008F5BCE">
        <w:rPr>
          <w:sz w:val="24"/>
          <w:szCs w:val="24"/>
        </w:rPr>
        <w:t>-0.6</w:t>
      </w:r>
      <w:r w:rsidR="00E55893" w:rsidRPr="008F5BCE">
        <w:rPr>
          <w:sz w:val="24"/>
          <w:szCs w:val="24"/>
        </w:rPr>
        <w:t xml:space="preserve">%) from the </w:t>
      </w:r>
      <w:r w:rsidRPr="008F5BCE">
        <w:rPr>
          <w:sz w:val="24"/>
          <w:szCs w:val="24"/>
        </w:rPr>
        <w:t>record high in Dec</w:t>
      </w:r>
      <w:r w:rsidR="007263FC" w:rsidRPr="008F5BCE">
        <w:rPr>
          <w:sz w:val="24"/>
          <w:szCs w:val="24"/>
        </w:rPr>
        <w:t>ember</w:t>
      </w:r>
      <w:r w:rsidR="00E55893" w:rsidRPr="008F5BCE">
        <w:rPr>
          <w:sz w:val="24"/>
          <w:szCs w:val="24"/>
        </w:rPr>
        <w:t xml:space="preserve"> quarter 202</w:t>
      </w:r>
      <w:r w:rsidR="007263FC" w:rsidRPr="008F5BCE">
        <w:rPr>
          <w:sz w:val="24"/>
          <w:szCs w:val="24"/>
        </w:rPr>
        <w:t>4</w:t>
      </w:r>
    </w:p>
    <w:p w14:paraId="3EAE6841" w14:textId="34309E31" w:rsidR="00977204" w:rsidRPr="008F5BCE" w:rsidRDefault="00D87A63" w:rsidP="009940B1">
      <w:pPr>
        <w:pStyle w:val="BulletList"/>
        <w:ind w:left="1418" w:right="470" w:hanging="709"/>
        <w:contextualSpacing w:val="0"/>
        <w:rPr>
          <w:sz w:val="24"/>
          <w:szCs w:val="24"/>
        </w:rPr>
      </w:pPr>
      <w:r w:rsidRPr="008F5BCE">
        <w:rPr>
          <w:sz w:val="24"/>
          <w:szCs w:val="24"/>
        </w:rPr>
        <w:t>t</w:t>
      </w:r>
      <w:r w:rsidR="00977204" w:rsidRPr="008F5BCE">
        <w:rPr>
          <w:sz w:val="24"/>
          <w:szCs w:val="24"/>
        </w:rPr>
        <w:t xml:space="preserve">he quarterly decline was driven by </w:t>
      </w:r>
      <w:r w:rsidR="00303B06">
        <w:rPr>
          <w:sz w:val="24"/>
          <w:szCs w:val="24"/>
        </w:rPr>
        <w:t xml:space="preserve">a fall in </w:t>
      </w:r>
      <w:r w:rsidR="00977204" w:rsidRPr="008F5BCE">
        <w:rPr>
          <w:sz w:val="24"/>
          <w:szCs w:val="24"/>
        </w:rPr>
        <w:t>part-time jobs</w:t>
      </w:r>
      <w:r w:rsidR="00303B06">
        <w:rPr>
          <w:sz w:val="24"/>
          <w:szCs w:val="24"/>
        </w:rPr>
        <w:t xml:space="preserve"> </w:t>
      </w:r>
      <w:r w:rsidR="00977204" w:rsidRPr="008F5BCE">
        <w:rPr>
          <w:sz w:val="24"/>
          <w:szCs w:val="24"/>
        </w:rPr>
        <w:t xml:space="preserve">and secondary jobs </w:t>
      </w:r>
      <w:r w:rsidR="00952AED">
        <w:rPr>
          <w:sz w:val="24"/>
          <w:szCs w:val="24"/>
        </w:rPr>
        <w:t>following</w:t>
      </w:r>
      <w:r w:rsidR="00977204" w:rsidRPr="008F5BCE">
        <w:rPr>
          <w:sz w:val="24"/>
          <w:szCs w:val="24"/>
        </w:rPr>
        <w:t xml:space="preserve"> the December quarter peak</w:t>
      </w:r>
    </w:p>
    <w:p w14:paraId="5BA3741A" w14:textId="1D8E3E44" w:rsidR="00E55893" w:rsidRPr="008F5BCE" w:rsidRDefault="00E55893" w:rsidP="009940B1">
      <w:pPr>
        <w:pStyle w:val="BulletList"/>
        <w:ind w:left="1418" w:right="470" w:hanging="709"/>
        <w:contextualSpacing w:val="0"/>
        <w:rPr>
          <w:sz w:val="24"/>
          <w:szCs w:val="24"/>
        </w:rPr>
      </w:pPr>
      <w:r w:rsidRPr="008F5BCE">
        <w:rPr>
          <w:sz w:val="24"/>
          <w:szCs w:val="24"/>
        </w:rPr>
        <w:t xml:space="preserve">was </w:t>
      </w:r>
      <w:r w:rsidR="00830C27" w:rsidRPr="008F5BCE">
        <w:rPr>
          <w:sz w:val="24"/>
          <w:szCs w:val="24"/>
        </w:rPr>
        <w:t>20,700</w:t>
      </w:r>
      <w:r w:rsidRPr="008F5BCE">
        <w:rPr>
          <w:sz w:val="24"/>
          <w:szCs w:val="24"/>
        </w:rPr>
        <w:t xml:space="preserve"> (</w:t>
      </w:r>
      <w:r w:rsidR="00830C27" w:rsidRPr="008F5BCE">
        <w:rPr>
          <w:sz w:val="24"/>
          <w:szCs w:val="24"/>
        </w:rPr>
        <w:t>3.0</w:t>
      </w:r>
      <w:r w:rsidRPr="008F5BCE">
        <w:rPr>
          <w:sz w:val="24"/>
          <w:szCs w:val="24"/>
        </w:rPr>
        <w:t>%) higher than the number of jobs a year ago (</w:t>
      </w:r>
      <w:r w:rsidR="00830C27" w:rsidRPr="008F5BCE">
        <w:rPr>
          <w:sz w:val="24"/>
          <w:szCs w:val="24"/>
        </w:rPr>
        <w:t>March</w:t>
      </w:r>
      <w:r w:rsidR="007263FC" w:rsidRPr="008F5BCE">
        <w:rPr>
          <w:sz w:val="24"/>
          <w:szCs w:val="24"/>
        </w:rPr>
        <w:t xml:space="preserve"> </w:t>
      </w:r>
      <w:r w:rsidRPr="008F5BCE">
        <w:rPr>
          <w:sz w:val="24"/>
          <w:szCs w:val="24"/>
        </w:rPr>
        <w:t>quarter 202</w:t>
      </w:r>
      <w:r w:rsidR="00830C27" w:rsidRPr="008F5BCE">
        <w:rPr>
          <w:sz w:val="24"/>
          <w:szCs w:val="24"/>
        </w:rPr>
        <w:t>4</w:t>
      </w:r>
      <w:r w:rsidRPr="008F5BCE">
        <w:rPr>
          <w:sz w:val="24"/>
          <w:szCs w:val="24"/>
        </w:rPr>
        <w:t xml:space="preserve">) </w:t>
      </w:r>
    </w:p>
    <w:p w14:paraId="13DA6708" w14:textId="14D090D5" w:rsidR="001F00E4" w:rsidRPr="008F5BCE" w:rsidRDefault="0072474A" w:rsidP="009940B1">
      <w:pPr>
        <w:pStyle w:val="BulletList"/>
        <w:ind w:left="1418" w:right="470" w:hanging="709"/>
        <w:contextualSpacing w:val="0"/>
        <w:rPr>
          <w:sz w:val="24"/>
          <w:szCs w:val="24"/>
        </w:rPr>
      </w:pPr>
      <w:r w:rsidRPr="008F5BCE">
        <w:rPr>
          <w:sz w:val="24"/>
          <w:szCs w:val="24"/>
        </w:rPr>
        <w:t xml:space="preserve">was </w:t>
      </w:r>
      <w:r w:rsidR="00ED7411" w:rsidRPr="008F5BCE">
        <w:rPr>
          <w:sz w:val="24"/>
          <w:szCs w:val="24"/>
        </w:rPr>
        <w:t>2</w:t>
      </w:r>
      <w:r w:rsidR="000E30AF" w:rsidRPr="008F5BCE">
        <w:rPr>
          <w:sz w:val="24"/>
          <w:szCs w:val="24"/>
        </w:rPr>
        <w:t>4</w:t>
      </w:r>
      <w:r w:rsidR="00C8135C" w:rsidRPr="008F5BCE">
        <w:rPr>
          <w:sz w:val="24"/>
          <w:szCs w:val="24"/>
        </w:rPr>
        <w:t>,</w:t>
      </w:r>
      <w:r w:rsidR="000E30AF" w:rsidRPr="008F5BCE">
        <w:rPr>
          <w:sz w:val="24"/>
          <w:szCs w:val="24"/>
        </w:rPr>
        <w:t>8</w:t>
      </w:r>
      <w:r w:rsidR="00C8135C" w:rsidRPr="008F5BCE">
        <w:rPr>
          <w:sz w:val="24"/>
          <w:szCs w:val="24"/>
        </w:rPr>
        <w:t>00</w:t>
      </w:r>
      <w:r w:rsidRPr="008F5BCE">
        <w:rPr>
          <w:sz w:val="24"/>
          <w:szCs w:val="24"/>
        </w:rPr>
        <w:t xml:space="preserve"> (</w:t>
      </w:r>
      <w:r w:rsidR="000E30AF" w:rsidRPr="008F5BCE">
        <w:rPr>
          <w:sz w:val="24"/>
          <w:szCs w:val="24"/>
        </w:rPr>
        <w:t>3.6</w:t>
      </w:r>
      <w:r w:rsidRPr="008F5BCE">
        <w:rPr>
          <w:sz w:val="24"/>
          <w:szCs w:val="24"/>
        </w:rPr>
        <w:t>%) higher than the pre-pandemic peak (tourism jobs peaked at 681,600 in the December quarter 2019)</w:t>
      </w:r>
      <w:r w:rsidR="00463A27" w:rsidRPr="008F5BCE">
        <w:rPr>
          <w:sz w:val="24"/>
          <w:szCs w:val="24"/>
        </w:rPr>
        <w:t xml:space="preserve"> </w:t>
      </w:r>
    </w:p>
    <w:p w14:paraId="1D0A84F2" w14:textId="2821BA9F" w:rsidR="00E55893" w:rsidRPr="008F5BCE" w:rsidRDefault="00E55893" w:rsidP="009940B1">
      <w:pPr>
        <w:pStyle w:val="BulletList"/>
        <w:pBdr>
          <w:bottom w:val="double" w:sz="4" w:space="1" w:color="300050" w:themeColor="text2"/>
        </w:pBdr>
        <w:ind w:left="1418" w:right="470" w:hanging="709"/>
        <w:contextualSpacing w:val="0"/>
        <w:rPr>
          <w:sz w:val="24"/>
          <w:szCs w:val="24"/>
        </w:rPr>
      </w:pPr>
      <w:r w:rsidRPr="008F5BCE">
        <w:rPr>
          <w:sz w:val="24"/>
          <w:szCs w:val="24"/>
        </w:rPr>
        <w:t>represents 1 in 23 filled jobs in the economy (or 4.</w:t>
      </w:r>
      <w:r w:rsidR="00682EF0" w:rsidRPr="008F5BCE">
        <w:rPr>
          <w:sz w:val="24"/>
          <w:szCs w:val="24"/>
        </w:rPr>
        <w:t>4</w:t>
      </w:r>
      <w:r w:rsidRPr="008F5BCE">
        <w:rPr>
          <w:sz w:val="24"/>
          <w:szCs w:val="24"/>
        </w:rPr>
        <w:t>%).</w:t>
      </w:r>
    </w:p>
    <w:p w14:paraId="30A1670D" w14:textId="0E2E0E33" w:rsidR="00D87A63" w:rsidRDefault="00E47D16" w:rsidP="00F43CB1">
      <w:pPr>
        <w:spacing w:before="360" w:after="720" w:line="259" w:lineRule="auto"/>
        <w:jc w:val="center"/>
      </w:pPr>
      <w:r>
        <w:rPr>
          <w:noProof/>
        </w:rPr>
        <w:drawing>
          <wp:inline distT="0" distB="0" distL="0" distR="0" wp14:anchorId="4DA46254" wp14:editId="3E879FBA">
            <wp:extent cx="5817600" cy="1789200"/>
            <wp:effectExtent l="0" t="0" r="0" b="1905"/>
            <wp:docPr id="734082896" name="Picture 2" descr="Infographic of summary figures stating: &#10;706,400 filled jobs;&#10;up 24,800 jobs vs. pre-pandemic;&#10;up 20,700 jobs vs 1 year ago;&#10;down 4,000 jobs vs last quarter;&#10;1 in 23 filled jobs in the Australian econom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082896" name="Picture 2" descr="Infographic of summary figures stating: &#10;706,400 filled jobs;&#10;up 24,800 jobs vs. pre-pandemic;&#10;up 20,700 jobs vs 1 year ago;&#10;down 4,000 jobs vs last quarter;&#10;1 in 23 filled jobs in the Australian economy. "/>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817600" cy="1789200"/>
                    </a:xfrm>
                    <a:prstGeom prst="rect">
                      <a:avLst/>
                    </a:prstGeom>
                    <a:noFill/>
                    <a:ln>
                      <a:noFill/>
                    </a:ln>
                  </pic:spPr>
                </pic:pic>
              </a:graphicData>
            </a:graphic>
          </wp:inline>
        </w:drawing>
      </w:r>
    </w:p>
    <w:p w14:paraId="423B2771" w14:textId="77777777" w:rsidR="00D87A63" w:rsidRPr="009919F5" w:rsidRDefault="00D87A63" w:rsidP="00D87A63">
      <w:r w:rsidRPr="009919F5">
        <w:t xml:space="preserve">Data provided by the Australian Bureau of Statistics (ABS) – </w:t>
      </w:r>
      <w:hyperlink r:id="rId15" w:history="1">
        <w:r w:rsidRPr="009919F5">
          <w:rPr>
            <w:rStyle w:val="Hyperlink"/>
          </w:rPr>
          <w:t>Tourism Satellite Accounts: quarterly tourism labour statistics, Australia, experimental estimates | Australian Bureau of Statistics</w:t>
        </w:r>
      </w:hyperlink>
      <w:r w:rsidRPr="009919F5">
        <w:t xml:space="preserve"> </w:t>
      </w:r>
    </w:p>
    <w:p w14:paraId="4F1BF468" w14:textId="31B20C8C" w:rsidR="00321E47" w:rsidRPr="009919F5" w:rsidRDefault="00D50ABE" w:rsidP="00C27BF9">
      <w:pPr>
        <w:pStyle w:val="Heading2"/>
      </w:pPr>
      <w:r w:rsidRPr="009919F5">
        <w:lastRenderedPageBreak/>
        <w:t>Overview</w:t>
      </w:r>
    </w:p>
    <w:p w14:paraId="25708300" w14:textId="7647809D" w:rsidR="004857FB" w:rsidRPr="009919F5" w:rsidRDefault="00D50ABE" w:rsidP="00D50ABE">
      <w:r w:rsidRPr="009919F5">
        <w:t xml:space="preserve">As </w:t>
      </w:r>
      <w:proofErr w:type="gramStart"/>
      <w:r w:rsidR="005A6FFB" w:rsidRPr="009919F5">
        <w:t>at</w:t>
      </w:r>
      <w:proofErr w:type="gramEnd"/>
      <w:r w:rsidR="005A6FFB" w:rsidRPr="009919F5">
        <w:t xml:space="preserve"> </w:t>
      </w:r>
      <w:r w:rsidR="00260C01" w:rsidRPr="009919F5">
        <w:t>31</w:t>
      </w:r>
      <w:r w:rsidR="005A6FFB" w:rsidRPr="009919F5">
        <w:t xml:space="preserve"> </w:t>
      </w:r>
      <w:r w:rsidR="000E30AF" w:rsidRPr="009919F5">
        <w:t>March</w:t>
      </w:r>
      <w:r w:rsidRPr="009919F5">
        <w:t xml:space="preserve"> 202</w:t>
      </w:r>
      <w:r w:rsidR="000E30AF" w:rsidRPr="009919F5">
        <w:t>5</w:t>
      </w:r>
      <w:r w:rsidRPr="009919F5">
        <w:t xml:space="preserve">, </w:t>
      </w:r>
      <w:r w:rsidR="001E577A" w:rsidRPr="009919F5">
        <w:t xml:space="preserve">the tourism sector had </w:t>
      </w:r>
      <w:r w:rsidR="00756D80" w:rsidRPr="009919F5">
        <w:t>7</w:t>
      </w:r>
      <w:r w:rsidR="000E30AF" w:rsidRPr="009919F5">
        <w:t>06</w:t>
      </w:r>
      <w:r w:rsidR="00756D80" w:rsidRPr="009919F5">
        <w:t>,</w:t>
      </w:r>
      <w:r w:rsidR="000E30AF" w:rsidRPr="009919F5">
        <w:t>4</w:t>
      </w:r>
      <w:r w:rsidR="00756D80" w:rsidRPr="009919F5">
        <w:t>00</w:t>
      </w:r>
      <w:r w:rsidR="001E577A" w:rsidRPr="009919F5">
        <w:t xml:space="preserve"> filled jobs</w:t>
      </w:r>
      <w:r w:rsidR="00F34796" w:rsidRPr="009919F5">
        <w:t xml:space="preserve"> (Figure 1)</w:t>
      </w:r>
      <w:r w:rsidR="00424275" w:rsidRPr="009919F5">
        <w:t xml:space="preserve">. This represents a slight decline from </w:t>
      </w:r>
      <w:r w:rsidR="0083746E" w:rsidRPr="009919F5">
        <w:t xml:space="preserve">the </w:t>
      </w:r>
      <w:r w:rsidR="00424275" w:rsidRPr="009919F5">
        <w:t>December quarter,</w:t>
      </w:r>
      <w:r w:rsidR="00B64E62" w:rsidRPr="009919F5">
        <w:t xml:space="preserve"> </w:t>
      </w:r>
      <w:r w:rsidR="00304A90" w:rsidRPr="009919F5">
        <w:t>down 4,000 jobs (-0.6%)</w:t>
      </w:r>
      <w:r w:rsidR="00B52708" w:rsidRPr="009919F5">
        <w:t xml:space="preserve">, </w:t>
      </w:r>
      <w:r w:rsidR="0083746E" w:rsidRPr="009919F5">
        <w:t xml:space="preserve">however this </w:t>
      </w:r>
      <w:r w:rsidR="00B52708" w:rsidRPr="009919F5">
        <w:t xml:space="preserve">is a smaller </w:t>
      </w:r>
      <w:r w:rsidR="00B64E62" w:rsidRPr="009919F5">
        <w:t xml:space="preserve">decline </w:t>
      </w:r>
      <w:r w:rsidR="00B52708" w:rsidRPr="009919F5">
        <w:t xml:space="preserve">than </w:t>
      </w:r>
      <w:r w:rsidR="0083746E" w:rsidRPr="009919F5">
        <w:t>occurs</w:t>
      </w:r>
      <w:r w:rsidR="003E1187" w:rsidRPr="009919F5">
        <w:t xml:space="preserve"> in </w:t>
      </w:r>
      <w:r w:rsidR="0083746E" w:rsidRPr="009919F5">
        <w:t xml:space="preserve">a </w:t>
      </w:r>
      <w:r w:rsidR="00B52708" w:rsidRPr="009919F5">
        <w:t xml:space="preserve">typical </w:t>
      </w:r>
      <w:r w:rsidR="00304A90" w:rsidRPr="009919F5">
        <w:t>M</w:t>
      </w:r>
      <w:r w:rsidR="00B64E62" w:rsidRPr="009919F5">
        <w:t>arch quarter</w:t>
      </w:r>
      <w:r w:rsidR="000169AF" w:rsidRPr="009919F5">
        <w:rPr>
          <w:rStyle w:val="FootnoteReference"/>
        </w:rPr>
        <w:footnoteReference w:id="2"/>
      </w:r>
      <w:r w:rsidR="0083746E" w:rsidRPr="009919F5">
        <w:t xml:space="preserve"> following the seasonally strong December quarter</w:t>
      </w:r>
      <w:r w:rsidR="00304A90" w:rsidRPr="009919F5">
        <w:t xml:space="preserve">. </w:t>
      </w:r>
    </w:p>
    <w:p w14:paraId="69A6E280" w14:textId="465A0627" w:rsidR="00C45C34" w:rsidRPr="009919F5" w:rsidRDefault="00277201" w:rsidP="00D50ABE">
      <w:r w:rsidRPr="009919F5">
        <w:t>Compared with</w:t>
      </w:r>
      <w:r w:rsidR="00424275" w:rsidRPr="009919F5">
        <w:t xml:space="preserve"> </w:t>
      </w:r>
      <w:r w:rsidRPr="009919F5">
        <w:t>the March 2024</w:t>
      </w:r>
      <w:r w:rsidR="0083746E" w:rsidRPr="009919F5">
        <w:t xml:space="preserve"> quarter</w:t>
      </w:r>
      <w:r w:rsidRPr="009919F5">
        <w:t xml:space="preserve">, tourism jobs have </w:t>
      </w:r>
      <w:r w:rsidR="001E577A" w:rsidRPr="009919F5">
        <w:t>increase</w:t>
      </w:r>
      <w:r w:rsidRPr="009919F5">
        <w:t>d</w:t>
      </w:r>
      <w:r w:rsidR="001E577A" w:rsidRPr="009919F5">
        <w:t xml:space="preserve"> </w:t>
      </w:r>
      <w:r w:rsidRPr="009919F5">
        <w:t>by</w:t>
      </w:r>
      <w:r w:rsidR="001E577A" w:rsidRPr="009919F5">
        <w:t xml:space="preserve"> </w:t>
      </w:r>
      <w:r w:rsidR="00756D80" w:rsidRPr="009919F5">
        <w:t>2</w:t>
      </w:r>
      <w:r w:rsidR="00F34796" w:rsidRPr="009919F5">
        <w:t>0</w:t>
      </w:r>
      <w:r w:rsidR="00756D80" w:rsidRPr="009919F5">
        <w:t>,700</w:t>
      </w:r>
      <w:r w:rsidR="001E577A" w:rsidRPr="009919F5">
        <w:t xml:space="preserve"> (</w:t>
      </w:r>
      <w:r w:rsidR="00756D80" w:rsidRPr="009919F5">
        <w:t>3</w:t>
      </w:r>
      <w:r w:rsidR="001E577A" w:rsidRPr="009919F5">
        <w:t>.</w:t>
      </w:r>
      <w:r w:rsidR="00F34796" w:rsidRPr="009919F5">
        <w:t>0</w:t>
      </w:r>
      <w:r w:rsidR="001E577A" w:rsidRPr="009919F5">
        <w:t>%).</w:t>
      </w:r>
      <w:r w:rsidR="004857FB" w:rsidRPr="009919F5">
        <w:t xml:space="preserve"> </w:t>
      </w:r>
      <w:r w:rsidR="007F6B29" w:rsidRPr="009919F5">
        <w:t xml:space="preserve">This </w:t>
      </w:r>
      <w:r w:rsidR="0083746E" w:rsidRPr="009919F5">
        <w:t>increase represents two consecutive quarters of year-on-year growth in tourism jobs,</w:t>
      </w:r>
      <w:r w:rsidR="0083746E" w:rsidRPr="009919F5">
        <w:rPr>
          <w:rFonts w:ascii="Segoe UI" w:hAnsi="Segoe UI" w:cs="Segoe UI"/>
          <w:sz w:val="18"/>
          <w:szCs w:val="18"/>
        </w:rPr>
        <w:t xml:space="preserve"> </w:t>
      </w:r>
      <w:r w:rsidR="0083746E" w:rsidRPr="009919F5">
        <w:t>which is a positive sign for the sector which still faces pockets of skills shortages.</w:t>
      </w:r>
      <w:r w:rsidR="0083746E" w:rsidRPr="009919F5">
        <w:rPr>
          <w:rFonts w:ascii="Segoe UI" w:hAnsi="Segoe UI" w:cs="Segoe UI"/>
          <w:sz w:val="18"/>
          <w:szCs w:val="18"/>
        </w:rPr>
        <w:t xml:space="preserve"> </w:t>
      </w:r>
      <w:bookmarkStart w:id="0" w:name="_Hlk200625845"/>
      <w:r w:rsidR="00A261A0">
        <w:t>While t</w:t>
      </w:r>
      <w:r w:rsidR="00531645">
        <w:t xml:space="preserve">he </w:t>
      </w:r>
      <w:r w:rsidR="008076E7">
        <w:t xml:space="preserve">year-on-year growth rate of 3% is positive, </w:t>
      </w:r>
      <w:r w:rsidR="00A261A0">
        <w:t>it</w:t>
      </w:r>
      <w:r w:rsidR="008076E7">
        <w:t xml:space="preserve"> </w:t>
      </w:r>
      <w:r w:rsidR="005D2F30">
        <w:t>is</w:t>
      </w:r>
      <w:r w:rsidR="00B37DF6">
        <w:t xml:space="preserve"> only</w:t>
      </w:r>
      <w:r w:rsidR="008076E7">
        <w:t xml:space="preserve"> around half the</w:t>
      </w:r>
      <w:r w:rsidR="00B37DF6">
        <w:t xml:space="preserve"> </w:t>
      </w:r>
      <w:r w:rsidR="009919F5" w:rsidRPr="009919F5">
        <w:t>growth rate over the two years prior to the pandemic</w:t>
      </w:r>
      <w:r w:rsidR="00A261A0">
        <w:t xml:space="preserve">, </w:t>
      </w:r>
      <w:r w:rsidR="009919F5" w:rsidRPr="009919F5">
        <w:t xml:space="preserve">demonstrating </w:t>
      </w:r>
      <w:r w:rsidR="004E160C">
        <w:t xml:space="preserve">that the tourism </w:t>
      </w:r>
      <w:r w:rsidR="009919F5" w:rsidRPr="009919F5">
        <w:t>job</w:t>
      </w:r>
      <w:r w:rsidR="00F52D92">
        <w:t>s</w:t>
      </w:r>
      <w:r w:rsidR="009919F5" w:rsidRPr="009919F5">
        <w:t xml:space="preserve"> growth rate is still </w:t>
      </w:r>
      <w:r w:rsidR="00C1425A">
        <w:t>below</w:t>
      </w:r>
      <w:r w:rsidR="009919F5" w:rsidRPr="009919F5">
        <w:t xml:space="preserve"> pre-pandemic levels</w:t>
      </w:r>
      <w:r w:rsidR="009C2FE9" w:rsidRPr="009919F5">
        <w:t xml:space="preserve">. </w:t>
      </w:r>
      <w:bookmarkEnd w:id="0"/>
    </w:p>
    <w:p w14:paraId="358386ED" w14:textId="553F1EEB" w:rsidR="00D50ABE" w:rsidRPr="009919F5" w:rsidRDefault="00D50ABE" w:rsidP="00663A9C">
      <w:pPr>
        <w:pStyle w:val="BodyText"/>
        <w:widowControl/>
        <w:autoSpaceDE/>
        <w:autoSpaceDN/>
        <w:spacing w:after="160" w:line="300" w:lineRule="exact"/>
        <w:rPr>
          <w:lang w:val="en-AU"/>
        </w:rPr>
      </w:pPr>
      <w:r w:rsidRPr="009919F5">
        <w:rPr>
          <w:b/>
          <w:color w:val="2D1A46"/>
          <w:lang w:val="en-AU"/>
        </w:rPr>
        <w:t>Figure</w:t>
      </w:r>
      <w:r w:rsidRPr="009919F5">
        <w:rPr>
          <w:b/>
          <w:color w:val="2D1A46"/>
          <w:spacing w:val="-6"/>
          <w:lang w:val="en-AU"/>
        </w:rPr>
        <w:t xml:space="preserve"> </w:t>
      </w:r>
      <w:r w:rsidRPr="009919F5">
        <w:rPr>
          <w:b/>
          <w:color w:val="2D1A46"/>
          <w:lang w:val="en-AU"/>
        </w:rPr>
        <w:t>1.</w:t>
      </w:r>
      <w:r w:rsidRPr="009919F5">
        <w:rPr>
          <w:b/>
          <w:color w:val="2D1A46"/>
          <w:spacing w:val="-6"/>
          <w:lang w:val="en-AU"/>
        </w:rPr>
        <w:t xml:space="preserve"> </w:t>
      </w:r>
      <w:r w:rsidR="00277A81" w:rsidRPr="009919F5">
        <w:rPr>
          <w:bCs/>
          <w:color w:val="2D1A46"/>
          <w:spacing w:val="-6"/>
          <w:lang w:val="en-AU"/>
        </w:rPr>
        <w:t>Number of t</w:t>
      </w:r>
      <w:r w:rsidRPr="009919F5">
        <w:rPr>
          <w:bCs/>
          <w:color w:val="2D1A46"/>
          <w:lang w:val="en-AU"/>
        </w:rPr>
        <w:t>ourism</w:t>
      </w:r>
      <w:r w:rsidRPr="009919F5">
        <w:rPr>
          <w:color w:val="2D1A46"/>
          <w:spacing w:val="-4"/>
          <w:lang w:val="en-AU"/>
        </w:rPr>
        <w:t xml:space="preserve"> </w:t>
      </w:r>
      <w:r w:rsidRPr="009919F5">
        <w:rPr>
          <w:color w:val="2D1A46"/>
          <w:lang w:val="en-AU"/>
        </w:rPr>
        <w:t>filled</w:t>
      </w:r>
      <w:r w:rsidRPr="009919F5">
        <w:rPr>
          <w:color w:val="2D1A46"/>
          <w:spacing w:val="-4"/>
          <w:lang w:val="en-AU"/>
        </w:rPr>
        <w:t xml:space="preserve"> </w:t>
      </w:r>
      <w:r w:rsidRPr="009919F5">
        <w:rPr>
          <w:color w:val="2D1A46"/>
          <w:lang w:val="en-AU"/>
        </w:rPr>
        <w:t>jobs</w:t>
      </w:r>
      <w:r w:rsidR="00277A81" w:rsidRPr="009919F5">
        <w:rPr>
          <w:color w:val="2D1A46"/>
          <w:lang w:val="en-AU"/>
        </w:rPr>
        <w:t xml:space="preserve"> (top panel)</w:t>
      </w:r>
      <w:r w:rsidR="00277A81" w:rsidRPr="009919F5">
        <w:rPr>
          <w:color w:val="2D1A46"/>
          <w:spacing w:val="-6"/>
          <w:lang w:val="en-AU"/>
        </w:rPr>
        <w:t xml:space="preserve"> </w:t>
      </w:r>
      <w:r w:rsidRPr="009919F5">
        <w:rPr>
          <w:color w:val="2D1A46"/>
          <w:lang w:val="en-AU"/>
        </w:rPr>
        <w:t>and</w:t>
      </w:r>
      <w:r w:rsidRPr="009919F5">
        <w:rPr>
          <w:color w:val="2D1A46"/>
          <w:spacing w:val="-7"/>
          <w:lang w:val="en-AU"/>
        </w:rPr>
        <w:t xml:space="preserve"> </w:t>
      </w:r>
      <w:r w:rsidRPr="009919F5">
        <w:rPr>
          <w:color w:val="2D1A46"/>
          <w:lang w:val="en-AU"/>
        </w:rPr>
        <w:t>quarterly</w:t>
      </w:r>
      <w:r w:rsidRPr="009919F5">
        <w:rPr>
          <w:color w:val="2D1A46"/>
          <w:spacing w:val="-5"/>
          <w:lang w:val="en-AU"/>
        </w:rPr>
        <w:t xml:space="preserve"> </w:t>
      </w:r>
      <w:r w:rsidRPr="009919F5">
        <w:rPr>
          <w:color w:val="2D1A46"/>
          <w:lang w:val="en-AU"/>
        </w:rPr>
        <w:t>change</w:t>
      </w:r>
      <w:r w:rsidR="00277A81" w:rsidRPr="009919F5">
        <w:rPr>
          <w:color w:val="2D1A46"/>
          <w:lang w:val="en-AU"/>
        </w:rPr>
        <w:t xml:space="preserve"> (bottom panel)</w:t>
      </w:r>
      <w:r w:rsidRPr="009919F5">
        <w:rPr>
          <w:color w:val="2D1A46"/>
          <w:lang w:val="en-AU"/>
        </w:rPr>
        <w:t>,</w:t>
      </w:r>
      <w:r w:rsidRPr="009919F5">
        <w:rPr>
          <w:color w:val="2D1A46"/>
          <w:spacing w:val="-8"/>
          <w:lang w:val="en-AU"/>
        </w:rPr>
        <w:t xml:space="preserve"> </w:t>
      </w:r>
      <w:r w:rsidR="000C37AF" w:rsidRPr="009919F5">
        <w:rPr>
          <w:color w:val="2D1A46"/>
          <w:lang w:val="en-AU"/>
        </w:rPr>
        <w:t>March quarter 2017</w:t>
      </w:r>
      <w:r w:rsidR="000C37AF" w:rsidRPr="009919F5">
        <w:rPr>
          <w:color w:val="2D1A46"/>
          <w:spacing w:val="-6"/>
          <w:lang w:val="en-AU"/>
        </w:rPr>
        <w:t xml:space="preserve"> </w:t>
      </w:r>
      <w:r w:rsidR="000C37AF" w:rsidRPr="009919F5">
        <w:rPr>
          <w:color w:val="2D1A46"/>
          <w:lang w:val="en-AU"/>
        </w:rPr>
        <w:t>to</w:t>
      </w:r>
      <w:r w:rsidR="000C37AF" w:rsidRPr="009919F5">
        <w:rPr>
          <w:color w:val="2D1A46"/>
          <w:spacing w:val="-6"/>
          <w:lang w:val="en-AU"/>
        </w:rPr>
        <w:t xml:space="preserve"> </w:t>
      </w:r>
      <w:r w:rsidR="00701E1D" w:rsidRPr="009919F5">
        <w:rPr>
          <w:color w:val="2D1A46"/>
          <w:lang w:val="en-AU"/>
        </w:rPr>
        <w:t>March</w:t>
      </w:r>
      <w:r w:rsidR="000C37AF" w:rsidRPr="009919F5">
        <w:rPr>
          <w:color w:val="2D1A46"/>
          <w:spacing w:val="-8"/>
          <w:lang w:val="en-AU"/>
        </w:rPr>
        <w:t xml:space="preserve"> quarter </w:t>
      </w:r>
      <w:r w:rsidR="000C37AF" w:rsidRPr="009919F5">
        <w:rPr>
          <w:color w:val="2D1A46"/>
          <w:spacing w:val="-2"/>
          <w:lang w:val="en-AU"/>
        </w:rPr>
        <w:t>202</w:t>
      </w:r>
      <w:r w:rsidR="00701E1D" w:rsidRPr="009919F5">
        <w:rPr>
          <w:color w:val="2D1A46"/>
          <w:spacing w:val="-2"/>
          <w:lang w:val="en-AU"/>
        </w:rPr>
        <w:t>5</w:t>
      </w:r>
      <w:r w:rsidR="000C37AF" w:rsidRPr="009919F5">
        <w:rPr>
          <w:color w:val="2D1A46"/>
          <w:spacing w:val="-2"/>
          <w:lang w:val="en-AU"/>
        </w:rPr>
        <w:t>.</w:t>
      </w:r>
    </w:p>
    <w:p w14:paraId="11DC1322" w14:textId="28247B3C" w:rsidR="00D50ABE" w:rsidRPr="009919F5" w:rsidRDefault="00B91A5D" w:rsidP="00B91A5D">
      <w:pPr>
        <w:spacing w:line="240" w:lineRule="atLeast"/>
        <w:jc w:val="center"/>
      </w:pPr>
      <w:r w:rsidRPr="009919F5">
        <w:rPr>
          <w:noProof/>
        </w:rPr>
        <w:drawing>
          <wp:inline distT="0" distB="0" distL="0" distR="0" wp14:anchorId="6A959727" wp14:editId="520F73ED">
            <wp:extent cx="5874385" cy="4648200"/>
            <wp:effectExtent l="0" t="0" r="0" b="0"/>
            <wp:docPr id="1658277904" name="Picture 2" descr="Chart shows the number of tourism filled jobs from March quarter 2017 to March 2025 in the top panel. It shows a sharp decline during the pandemic period but the number of tourism jobs has since recovered. The bottom panel of the chart shows bars with the quarterly change in the number of filled jobs over the same period. Data sourced from the Australian Bureau of Statistics (ABS) Tourism Satellite Account: quarterly tourism labour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277904" name="Picture 2" descr="Chart shows the number of tourism filled jobs from March quarter 2017 to March 2025 in the top panel. It shows a sharp decline during the pandemic period but the number of tourism jobs has since recovered. The bottom panel of the chart shows bars with the quarterly change in the number of filled jobs over the same period. Data sourced from the Australian Bureau of Statistics (ABS) Tourism Satellite Account: quarterly tourism labour statistic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75304" cy="4648927"/>
                    </a:xfrm>
                    <a:prstGeom prst="rect">
                      <a:avLst/>
                    </a:prstGeom>
                    <a:noFill/>
                    <a:ln>
                      <a:noFill/>
                    </a:ln>
                  </pic:spPr>
                </pic:pic>
              </a:graphicData>
            </a:graphic>
          </wp:inline>
        </w:drawing>
      </w:r>
    </w:p>
    <w:p w14:paraId="3E731269" w14:textId="0C67101E" w:rsidR="00D50ABE" w:rsidRPr="009919F5" w:rsidRDefault="00D50ABE" w:rsidP="00D50ABE">
      <w:pPr>
        <w:pStyle w:val="Heading2"/>
      </w:pPr>
      <w:r w:rsidRPr="009919F5">
        <w:lastRenderedPageBreak/>
        <w:t>Key insights</w:t>
      </w:r>
    </w:p>
    <w:p w14:paraId="5F5F9542" w14:textId="41880673" w:rsidR="009919F5" w:rsidRPr="009919F5" w:rsidRDefault="005A6FFB" w:rsidP="00B57773">
      <w:r w:rsidRPr="009919F5">
        <w:t>Tourism accounted for 4</w:t>
      </w:r>
      <w:r w:rsidR="00651500" w:rsidRPr="009919F5">
        <w:t>.4</w:t>
      </w:r>
      <w:r w:rsidRPr="009919F5">
        <w:t>% of total filled jobs in the economy</w:t>
      </w:r>
      <w:r w:rsidR="00B57773" w:rsidRPr="009919F5">
        <w:t xml:space="preserve"> in the </w:t>
      </w:r>
      <w:r w:rsidR="001539C1" w:rsidRPr="009919F5">
        <w:t>March</w:t>
      </w:r>
      <w:r w:rsidR="00B57773" w:rsidRPr="009919F5">
        <w:t xml:space="preserve"> quarter 202</w:t>
      </w:r>
      <w:r w:rsidR="001539C1" w:rsidRPr="009919F5">
        <w:t>5</w:t>
      </w:r>
      <w:r w:rsidRPr="009919F5">
        <w:t xml:space="preserve">, </w:t>
      </w:r>
      <w:r w:rsidR="00C74A3B" w:rsidRPr="009919F5">
        <w:t>unchanged from recent quarters</w:t>
      </w:r>
      <w:r w:rsidR="00F957F0" w:rsidRPr="009919F5">
        <w:t xml:space="preserve">, but </w:t>
      </w:r>
      <w:r w:rsidRPr="009919F5">
        <w:t xml:space="preserve">down from </w:t>
      </w:r>
      <w:r w:rsidR="00041578" w:rsidRPr="009919F5">
        <w:t>4.8</w:t>
      </w:r>
      <w:r w:rsidRPr="009919F5">
        <w:t xml:space="preserve">% </w:t>
      </w:r>
      <w:r w:rsidR="001F00E4" w:rsidRPr="009919F5">
        <w:t>at</w:t>
      </w:r>
      <w:r w:rsidR="00B57773" w:rsidRPr="009919F5">
        <w:t xml:space="preserve"> the pre-pandemic peak (December quarter 2019). This </w:t>
      </w:r>
      <w:r w:rsidR="00944A72">
        <w:t>reflects the</w:t>
      </w:r>
      <w:r w:rsidR="00B57773" w:rsidRPr="009919F5">
        <w:t xml:space="preserve"> slower recovery in tourism </w:t>
      </w:r>
      <w:r w:rsidR="001F00E4" w:rsidRPr="009919F5">
        <w:t xml:space="preserve">jobs </w:t>
      </w:r>
      <w:r w:rsidR="00B57773" w:rsidRPr="009919F5">
        <w:t xml:space="preserve">compared with the broader economy. </w:t>
      </w:r>
      <w:r w:rsidR="00944A72">
        <w:t>Specifically</w:t>
      </w:r>
      <w:r w:rsidR="001F00E4" w:rsidRPr="009919F5">
        <w:t>, c</w:t>
      </w:r>
      <w:r w:rsidR="00B57773" w:rsidRPr="009919F5">
        <w:t>ompared with the broader economy, tourism filled jobs took two years longer to return to their pre-pandemic level</w:t>
      </w:r>
      <w:r w:rsidR="001B0D3A" w:rsidRPr="009919F5">
        <w:t>, then saw mild</w:t>
      </w:r>
      <w:r w:rsidR="00944A72">
        <w:t>er</w:t>
      </w:r>
      <w:r w:rsidR="001B0D3A" w:rsidRPr="009919F5">
        <w:t xml:space="preserve"> growth </w:t>
      </w:r>
      <w:r w:rsidR="00AE531C" w:rsidRPr="009919F5">
        <w:t xml:space="preserve">over 2023 and 2024 </w:t>
      </w:r>
      <w:r w:rsidR="00F75C83" w:rsidRPr="009919F5">
        <w:t>(Figure</w:t>
      </w:r>
      <w:r w:rsidR="003600EB">
        <w:t> </w:t>
      </w:r>
      <w:r w:rsidR="00F75C83" w:rsidRPr="009919F5">
        <w:t xml:space="preserve">2). </w:t>
      </w:r>
    </w:p>
    <w:p w14:paraId="1539EEB1" w14:textId="06AADF90" w:rsidR="00B57773" w:rsidRPr="009919F5" w:rsidRDefault="00C60492" w:rsidP="00B57773">
      <w:r w:rsidRPr="009919F5">
        <w:t xml:space="preserve">In contrast, </w:t>
      </w:r>
      <w:r w:rsidR="009919F5" w:rsidRPr="009919F5">
        <w:t xml:space="preserve">the most recent quarter </w:t>
      </w:r>
      <w:r w:rsidR="00F908D0">
        <w:t>saw</w:t>
      </w:r>
      <w:r w:rsidR="00F908D0" w:rsidRPr="009919F5">
        <w:t xml:space="preserve"> </w:t>
      </w:r>
      <w:r w:rsidRPr="009919F5">
        <w:t xml:space="preserve">growth in tourism jobs over the year to </w:t>
      </w:r>
      <w:r w:rsidR="00AE531C" w:rsidRPr="009919F5">
        <w:t>March quarter 2025</w:t>
      </w:r>
      <w:r w:rsidRPr="009919F5">
        <w:t xml:space="preserve"> (3.0%)</w:t>
      </w:r>
      <w:r w:rsidR="00AE531C" w:rsidRPr="009919F5">
        <w:t xml:space="preserve"> </w:t>
      </w:r>
      <w:r w:rsidRPr="009919F5">
        <w:t>outpac</w:t>
      </w:r>
      <w:r w:rsidR="009919F5" w:rsidRPr="009919F5">
        <w:t>ing</w:t>
      </w:r>
      <w:r w:rsidRPr="009919F5">
        <w:t xml:space="preserve"> growth in</w:t>
      </w:r>
      <w:r w:rsidR="00AE531C" w:rsidRPr="009919F5">
        <w:t xml:space="preserve"> economy-wide jobs</w:t>
      </w:r>
      <w:r w:rsidRPr="009919F5">
        <w:t xml:space="preserve"> (2.0%)</w:t>
      </w:r>
      <w:r w:rsidR="00EB5307" w:rsidRPr="009919F5">
        <w:t xml:space="preserve"> for the first time since December 2023.</w:t>
      </w:r>
      <w:r w:rsidRPr="009919F5">
        <w:t xml:space="preserve"> </w:t>
      </w:r>
    </w:p>
    <w:p w14:paraId="6A86AE47" w14:textId="2136E909" w:rsidR="00B57773" w:rsidRPr="009919F5" w:rsidRDefault="00B57773" w:rsidP="00B57773">
      <w:pPr>
        <w:spacing w:before="360" w:line="240" w:lineRule="atLeast"/>
      </w:pPr>
      <w:r w:rsidRPr="009919F5">
        <w:rPr>
          <w:b/>
          <w:color w:val="2D1A46"/>
        </w:rPr>
        <w:t>Figure</w:t>
      </w:r>
      <w:r w:rsidRPr="009919F5">
        <w:rPr>
          <w:b/>
          <w:color w:val="2D1A46"/>
          <w:spacing w:val="-5"/>
        </w:rPr>
        <w:t xml:space="preserve"> </w:t>
      </w:r>
      <w:r w:rsidRPr="009919F5">
        <w:rPr>
          <w:b/>
          <w:color w:val="2D1A46"/>
        </w:rPr>
        <w:t>2.</w:t>
      </w:r>
      <w:r w:rsidRPr="009919F5">
        <w:rPr>
          <w:b/>
          <w:color w:val="2D1A46"/>
          <w:spacing w:val="-5"/>
        </w:rPr>
        <w:t xml:space="preserve"> </w:t>
      </w:r>
      <w:r w:rsidRPr="009919F5">
        <w:rPr>
          <w:color w:val="2D1A46"/>
        </w:rPr>
        <w:t>Economy</w:t>
      </w:r>
      <w:r w:rsidRPr="009919F5">
        <w:rPr>
          <w:color w:val="2D1A46"/>
          <w:spacing w:val="-6"/>
        </w:rPr>
        <w:t xml:space="preserve"> </w:t>
      </w:r>
      <w:r w:rsidRPr="009919F5">
        <w:rPr>
          <w:color w:val="2D1A46"/>
        </w:rPr>
        <w:t>wide</w:t>
      </w:r>
      <w:r w:rsidRPr="009919F5">
        <w:rPr>
          <w:color w:val="2D1A46"/>
          <w:spacing w:val="-7"/>
        </w:rPr>
        <w:t xml:space="preserve"> </w:t>
      </w:r>
      <w:r w:rsidRPr="009919F5">
        <w:rPr>
          <w:color w:val="2D1A46"/>
        </w:rPr>
        <w:t>jobs</w:t>
      </w:r>
      <w:r w:rsidRPr="009919F5">
        <w:rPr>
          <w:color w:val="2D1A46"/>
          <w:spacing w:val="-6"/>
        </w:rPr>
        <w:t xml:space="preserve"> </w:t>
      </w:r>
      <w:r w:rsidRPr="009919F5">
        <w:rPr>
          <w:color w:val="2D1A46"/>
        </w:rPr>
        <w:t>and</w:t>
      </w:r>
      <w:r w:rsidRPr="009919F5">
        <w:rPr>
          <w:color w:val="2D1A46"/>
          <w:spacing w:val="-5"/>
        </w:rPr>
        <w:t xml:space="preserve"> </w:t>
      </w:r>
      <w:r w:rsidRPr="009919F5">
        <w:rPr>
          <w:color w:val="2D1A46"/>
        </w:rPr>
        <w:t>tourism</w:t>
      </w:r>
      <w:r w:rsidRPr="009919F5">
        <w:rPr>
          <w:color w:val="2D1A46"/>
          <w:spacing w:val="-3"/>
        </w:rPr>
        <w:t xml:space="preserve"> </w:t>
      </w:r>
      <w:r w:rsidRPr="009919F5">
        <w:rPr>
          <w:color w:val="2D1A46"/>
        </w:rPr>
        <w:t>filled</w:t>
      </w:r>
      <w:r w:rsidRPr="009919F5">
        <w:rPr>
          <w:color w:val="2D1A46"/>
          <w:spacing w:val="-2"/>
        </w:rPr>
        <w:t xml:space="preserve"> </w:t>
      </w:r>
      <w:r w:rsidRPr="009919F5">
        <w:rPr>
          <w:color w:val="2D1A46"/>
        </w:rPr>
        <w:t>jobs,</w:t>
      </w:r>
      <w:r w:rsidRPr="009919F5">
        <w:rPr>
          <w:color w:val="2D1A46"/>
          <w:spacing w:val="-5"/>
        </w:rPr>
        <w:t xml:space="preserve"> </w:t>
      </w:r>
      <w:r w:rsidRPr="009919F5">
        <w:rPr>
          <w:color w:val="2D1A46"/>
        </w:rPr>
        <w:t>March quarter 2017</w:t>
      </w:r>
      <w:r w:rsidRPr="009919F5">
        <w:rPr>
          <w:color w:val="2D1A46"/>
          <w:spacing w:val="-5"/>
        </w:rPr>
        <w:t xml:space="preserve"> </w:t>
      </w:r>
      <w:r w:rsidRPr="009919F5">
        <w:rPr>
          <w:color w:val="2D1A46"/>
        </w:rPr>
        <w:t>to</w:t>
      </w:r>
      <w:r w:rsidRPr="009919F5">
        <w:rPr>
          <w:color w:val="2D1A46"/>
          <w:spacing w:val="-5"/>
        </w:rPr>
        <w:t xml:space="preserve"> </w:t>
      </w:r>
      <w:r w:rsidR="00EB5307" w:rsidRPr="009919F5">
        <w:rPr>
          <w:color w:val="2D1A46"/>
        </w:rPr>
        <w:t>March</w:t>
      </w:r>
      <w:r w:rsidRPr="009919F5">
        <w:rPr>
          <w:color w:val="2D1A46"/>
          <w:spacing w:val="-6"/>
        </w:rPr>
        <w:t xml:space="preserve"> quarter </w:t>
      </w:r>
      <w:r w:rsidRPr="009919F5">
        <w:rPr>
          <w:color w:val="2D1A46"/>
          <w:spacing w:val="-2"/>
        </w:rPr>
        <w:t>202</w:t>
      </w:r>
      <w:r w:rsidR="00EB5307" w:rsidRPr="009919F5">
        <w:rPr>
          <w:color w:val="2D1A46"/>
          <w:spacing w:val="-2"/>
        </w:rPr>
        <w:t>5</w:t>
      </w:r>
      <w:r w:rsidRPr="009919F5">
        <w:rPr>
          <w:color w:val="2D1A46"/>
          <w:spacing w:val="-2"/>
        </w:rPr>
        <w:t>.</w:t>
      </w:r>
    </w:p>
    <w:p w14:paraId="0807A4B0" w14:textId="5011B753" w:rsidR="005A6FFB" w:rsidRPr="009919F5" w:rsidRDefault="00775431" w:rsidP="004F0DC1">
      <w:pPr>
        <w:spacing w:line="240" w:lineRule="atLeast"/>
      </w:pPr>
      <w:r w:rsidRPr="009919F5">
        <w:rPr>
          <w:noProof/>
        </w:rPr>
        <w:drawing>
          <wp:inline distT="0" distB="0" distL="0" distR="0" wp14:anchorId="3A638A62" wp14:editId="308E322A">
            <wp:extent cx="6329680" cy="3957955"/>
            <wp:effectExtent l="0" t="0" r="0" b="4445"/>
            <wp:docPr id="1006020914" name="Picture 3" descr="Chart shows the number of jobs in the entire Australian economy (values on the left axis) and the number of jobs in tourism (values on the right axis) from March 2017 to March 2025 . There are also dotted lines showing the peak number of jobs in 2019 for each of the two series for comparison. Data sourced from the Australian Bureau of Statistics (ABS) Tourism Satellite Account: quarterly tourism labour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20914" name="Picture 3" descr="Chart shows the number of jobs in the entire Australian economy (values on the left axis) and the number of jobs in tourism (values on the right axis) from March 2017 to March 2025 . There are also dotted lines showing the peak number of jobs in 2019 for each of the two series for comparison. Data sourced from the Australian Bureau of Statistics (ABS) Tourism Satellite Account: quarterly tourism labour statistic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29680" cy="3957955"/>
                    </a:xfrm>
                    <a:prstGeom prst="rect">
                      <a:avLst/>
                    </a:prstGeom>
                    <a:noFill/>
                    <a:ln>
                      <a:noFill/>
                    </a:ln>
                  </pic:spPr>
                </pic:pic>
              </a:graphicData>
            </a:graphic>
          </wp:inline>
        </w:drawing>
      </w:r>
    </w:p>
    <w:p w14:paraId="1B4893B2" w14:textId="77777777" w:rsidR="005F3166" w:rsidRPr="009919F5" w:rsidRDefault="005F3166">
      <w:pPr>
        <w:spacing w:before="0" w:after="160" w:line="259" w:lineRule="auto"/>
        <w:rPr>
          <w:bCs/>
          <w:color w:val="300050" w:themeColor="text2"/>
          <w:sz w:val="28"/>
          <w:szCs w:val="32"/>
        </w:rPr>
      </w:pPr>
      <w:r w:rsidRPr="009919F5">
        <w:br w:type="page"/>
      </w:r>
    </w:p>
    <w:p w14:paraId="2094B90F" w14:textId="64152C12" w:rsidR="00D50ABE" w:rsidRPr="009919F5" w:rsidRDefault="00AF24BF" w:rsidP="00AF24BF">
      <w:pPr>
        <w:pStyle w:val="Heading3"/>
      </w:pPr>
      <w:r w:rsidRPr="009919F5">
        <w:lastRenderedPageBreak/>
        <w:t>Tourism jobs by s</w:t>
      </w:r>
      <w:r w:rsidR="00D50ABE" w:rsidRPr="009919F5">
        <w:t>ector</w:t>
      </w:r>
    </w:p>
    <w:p w14:paraId="500DE1AF" w14:textId="5092265B" w:rsidR="00BA4E03" w:rsidRPr="009919F5" w:rsidRDefault="00BA4E03" w:rsidP="00BA4E03">
      <w:r w:rsidRPr="009919F5">
        <w:t xml:space="preserve">In the </w:t>
      </w:r>
      <w:r w:rsidR="004C2CB2" w:rsidRPr="009940B1">
        <w:t>March</w:t>
      </w:r>
      <w:r w:rsidRPr="009940B1">
        <w:t xml:space="preserve"> quarter 202</w:t>
      </w:r>
      <w:r w:rsidR="004C2CB2" w:rsidRPr="009940B1">
        <w:t>5</w:t>
      </w:r>
      <w:r w:rsidRPr="009919F5">
        <w:t xml:space="preserve">, </w:t>
      </w:r>
      <w:r w:rsidR="00B67A0C" w:rsidRPr="009919F5">
        <w:t>7 of the 12</w:t>
      </w:r>
      <w:r w:rsidRPr="009919F5">
        <w:t xml:space="preserve"> tourism-connected industries recorded a </w:t>
      </w:r>
      <w:r w:rsidR="001211D2" w:rsidRPr="009919F5">
        <w:t>de</w:t>
      </w:r>
      <w:r w:rsidRPr="009919F5">
        <w:t xml:space="preserve">crease in filled jobs compared with the previous quarter. The tourism-connected industries with the largest </w:t>
      </w:r>
      <w:r w:rsidR="004A2E06" w:rsidRPr="009919F5">
        <w:t>de</w:t>
      </w:r>
      <w:r w:rsidRPr="009919F5">
        <w:t xml:space="preserve">creases in </w:t>
      </w:r>
      <w:r w:rsidR="00D76CE7" w:rsidRPr="009919F5">
        <w:t xml:space="preserve">jobs in </w:t>
      </w:r>
      <w:r w:rsidRPr="009919F5">
        <w:t xml:space="preserve">the </w:t>
      </w:r>
      <w:r w:rsidR="004A2E06" w:rsidRPr="009919F5">
        <w:t>March</w:t>
      </w:r>
      <w:r w:rsidRPr="009919F5">
        <w:t xml:space="preserve"> quarter 202</w:t>
      </w:r>
      <w:r w:rsidR="004A2E06" w:rsidRPr="009919F5">
        <w:t>5</w:t>
      </w:r>
      <w:r w:rsidRPr="009919F5">
        <w:t xml:space="preserve"> were:</w:t>
      </w:r>
      <w:r w:rsidR="00643F79" w:rsidRPr="009919F5">
        <w:t xml:space="preserve"> </w:t>
      </w:r>
      <w:r w:rsidR="004A2E06" w:rsidRPr="009919F5">
        <w:t>retail trade</w:t>
      </w:r>
      <w:r w:rsidR="00A66A74" w:rsidRPr="009919F5">
        <w:t xml:space="preserve"> (down 3,500 jobs, -2.8%)</w:t>
      </w:r>
      <w:r w:rsidR="004A2E06" w:rsidRPr="009919F5">
        <w:t xml:space="preserve">, </w:t>
      </w:r>
      <w:r w:rsidR="002B4979" w:rsidRPr="009919F5">
        <w:t>c</w:t>
      </w:r>
      <w:r w:rsidR="00643F79" w:rsidRPr="009919F5">
        <w:t>af</w:t>
      </w:r>
      <w:r w:rsidR="002B4979" w:rsidRPr="009919F5">
        <w:t>é</w:t>
      </w:r>
      <w:r w:rsidR="00643F79" w:rsidRPr="009919F5">
        <w:t>s, restaurants and takeaway food services</w:t>
      </w:r>
      <w:r w:rsidR="0003320D" w:rsidRPr="009919F5">
        <w:t xml:space="preserve"> (</w:t>
      </w:r>
      <w:r w:rsidR="00A66A74" w:rsidRPr="009919F5">
        <w:t>down</w:t>
      </w:r>
      <w:r w:rsidR="0003320D" w:rsidRPr="009919F5">
        <w:t xml:space="preserve"> </w:t>
      </w:r>
      <w:r w:rsidR="00A66A74" w:rsidRPr="009919F5">
        <w:t>3,0</w:t>
      </w:r>
      <w:r w:rsidR="0003320D" w:rsidRPr="009919F5">
        <w:t xml:space="preserve">00 jobs, </w:t>
      </w:r>
      <w:r w:rsidR="00A66A74" w:rsidRPr="009919F5">
        <w:t>-1.</w:t>
      </w:r>
      <w:r w:rsidR="0003320D" w:rsidRPr="009919F5">
        <w:t xml:space="preserve">4%), </w:t>
      </w:r>
      <w:r w:rsidR="002B4979" w:rsidRPr="009919F5">
        <w:t>clubs, pubs, taverns and bars (</w:t>
      </w:r>
      <w:r w:rsidR="00A66A74" w:rsidRPr="009919F5">
        <w:t xml:space="preserve">down </w:t>
      </w:r>
      <w:r w:rsidR="000C264A" w:rsidRPr="009919F5">
        <w:t>2</w:t>
      </w:r>
      <w:r w:rsidR="00A66A74" w:rsidRPr="009919F5">
        <w:t>,500 jobs, -</w:t>
      </w:r>
      <w:r w:rsidR="000C264A" w:rsidRPr="009919F5">
        <w:t>5</w:t>
      </w:r>
      <w:r w:rsidR="00A66A74" w:rsidRPr="009919F5">
        <w:t>.</w:t>
      </w:r>
      <w:r w:rsidR="000C264A" w:rsidRPr="009919F5">
        <w:t>7</w:t>
      </w:r>
      <w:r w:rsidR="00A66A74" w:rsidRPr="009919F5">
        <w:t>%</w:t>
      </w:r>
      <w:r w:rsidR="002B4979" w:rsidRPr="009919F5">
        <w:t xml:space="preserve">), and travel agency and information centre services </w:t>
      </w:r>
      <w:r w:rsidR="0003320D" w:rsidRPr="009919F5">
        <w:t>(</w:t>
      </w:r>
      <w:r w:rsidR="00A66A74" w:rsidRPr="009919F5">
        <w:t xml:space="preserve">down </w:t>
      </w:r>
      <w:r w:rsidR="000C264A" w:rsidRPr="009919F5">
        <w:t>2</w:t>
      </w:r>
      <w:r w:rsidR="0003320D" w:rsidRPr="009919F5">
        <w:t>,</w:t>
      </w:r>
      <w:r w:rsidR="000C264A" w:rsidRPr="009919F5">
        <w:t>1</w:t>
      </w:r>
      <w:r w:rsidR="0003320D" w:rsidRPr="009919F5">
        <w:t xml:space="preserve">00 jobs, </w:t>
      </w:r>
      <w:r w:rsidR="00845558" w:rsidRPr="009919F5">
        <w:t xml:space="preserve"> </w:t>
      </w:r>
      <w:r w:rsidR="000C264A" w:rsidRPr="009919F5">
        <w:t>-7.</w:t>
      </w:r>
      <w:r w:rsidR="00051B0B" w:rsidRPr="009919F5">
        <w:t>2%).</w:t>
      </w:r>
    </w:p>
    <w:p w14:paraId="5CD9A0BA" w14:textId="17053D6C" w:rsidR="00B7194C" w:rsidRPr="009919F5" w:rsidRDefault="00864F5E" w:rsidP="00864F5E">
      <w:r>
        <w:t xml:space="preserve">However, two tourism-connected industries recorded </w:t>
      </w:r>
      <w:r w:rsidR="00B7194C" w:rsidRPr="009919F5">
        <w:t xml:space="preserve">large increases in </w:t>
      </w:r>
      <w:r w:rsidR="00E24539" w:rsidRPr="009919F5">
        <w:t>t</w:t>
      </w:r>
      <w:r w:rsidR="004022EF" w:rsidRPr="009919F5">
        <w:t xml:space="preserve">he number of filled jobs in </w:t>
      </w:r>
      <w:r w:rsidR="00303B06" w:rsidRPr="009919F5">
        <w:t xml:space="preserve">the </w:t>
      </w:r>
      <w:r w:rsidR="00303B06">
        <w:t xml:space="preserve">March </w:t>
      </w:r>
      <w:r w:rsidR="00303B06" w:rsidRPr="009919F5">
        <w:t>quarter</w:t>
      </w:r>
      <w:r w:rsidR="00303B06">
        <w:t xml:space="preserve"> 2025. These were</w:t>
      </w:r>
      <w:r w:rsidR="004022EF" w:rsidRPr="009919F5">
        <w:t xml:space="preserve"> </w:t>
      </w:r>
      <w:r w:rsidR="00303B06">
        <w:t xml:space="preserve">the </w:t>
      </w:r>
      <w:r w:rsidR="00B7194C" w:rsidRPr="009919F5">
        <w:t xml:space="preserve">accommodation </w:t>
      </w:r>
      <w:r w:rsidR="00EB46B2" w:rsidRPr="009919F5">
        <w:t>(up 4,300 jobs, 3.4%)</w:t>
      </w:r>
      <w:r w:rsidR="00303B06">
        <w:t>,</w:t>
      </w:r>
      <w:r w:rsidR="00EB46B2" w:rsidRPr="009919F5">
        <w:t xml:space="preserve"> </w:t>
      </w:r>
      <w:r w:rsidR="00B7194C" w:rsidRPr="009919F5">
        <w:t xml:space="preserve">and education and training </w:t>
      </w:r>
      <w:r w:rsidR="00EB46B2" w:rsidRPr="009919F5">
        <w:t xml:space="preserve">(up 3,300 jobs, 6.2%) </w:t>
      </w:r>
      <w:r w:rsidR="00AB2DC9" w:rsidRPr="009919F5">
        <w:t>industries</w:t>
      </w:r>
      <w:r w:rsidR="00EB46B2" w:rsidRPr="009919F5">
        <w:t>.</w:t>
      </w:r>
    </w:p>
    <w:p w14:paraId="3D6EB9B6" w14:textId="68ECA096" w:rsidR="00164394" w:rsidRPr="009919F5" w:rsidRDefault="00122DBA" w:rsidP="005C686B">
      <w:pPr>
        <w:spacing w:before="0" w:after="160"/>
      </w:pPr>
      <w:r w:rsidRPr="009940B1">
        <w:t>Over the past year</w:t>
      </w:r>
      <w:r w:rsidRPr="009919F5">
        <w:t xml:space="preserve">, </w:t>
      </w:r>
      <w:r w:rsidR="000E62C7" w:rsidRPr="009919F5">
        <w:t xml:space="preserve">the increase in tourism filled jobs was </w:t>
      </w:r>
      <w:r w:rsidR="00D46D10" w:rsidRPr="009919F5">
        <w:t>led</w:t>
      </w:r>
      <w:r w:rsidR="000E62C7" w:rsidRPr="009919F5">
        <w:t xml:space="preserve"> </w:t>
      </w:r>
      <w:r w:rsidR="00E24539" w:rsidRPr="009919F5">
        <w:t xml:space="preserve">strongly </w:t>
      </w:r>
      <w:r w:rsidR="00B345F2" w:rsidRPr="009919F5">
        <w:t xml:space="preserve">by </w:t>
      </w:r>
      <w:r w:rsidR="000E62C7" w:rsidRPr="009919F5">
        <w:t xml:space="preserve">increases in </w:t>
      </w:r>
      <w:r w:rsidR="007C1A6E" w:rsidRPr="009919F5">
        <w:t xml:space="preserve">the </w:t>
      </w:r>
      <w:r w:rsidR="00E066CF" w:rsidRPr="009919F5">
        <w:t xml:space="preserve">accommodation (up 17,700 jobs, 16%) and </w:t>
      </w:r>
      <w:r w:rsidR="00D73245" w:rsidRPr="009919F5">
        <w:t>e</w:t>
      </w:r>
      <w:r w:rsidR="003C1769" w:rsidRPr="009919F5">
        <w:t>ducation and training (</w:t>
      </w:r>
      <w:r w:rsidR="00CC56AB" w:rsidRPr="009919F5">
        <w:t>up</w:t>
      </w:r>
      <w:r w:rsidR="003C1769" w:rsidRPr="009919F5">
        <w:t xml:space="preserve"> 1</w:t>
      </w:r>
      <w:r w:rsidR="00E066CF" w:rsidRPr="009919F5">
        <w:t>1</w:t>
      </w:r>
      <w:r w:rsidR="003C1769" w:rsidRPr="009919F5">
        <w:t>,</w:t>
      </w:r>
      <w:r w:rsidR="00E066CF" w:rsidRPr="009919F5">
        <w:t>3</w:t>
      </w:r>
      <w:r w:rsidR="003C1769" w:rsidRPr="009919F5">
        <w:t xml:space="preserve">00 jobs, </w:t>
      </w:r>
      <w:r w:rsidR="00E066CF" w:rsidRPr="009919F5">
        <w:t>25</w:t>
      </w:r>
      <w:r w:rsidR="003C1769" w:rsidRPr="009919F5">
        <w:t>%)</w:t>
      </w:r>
      <w:r w:rsidR="00D73245" w:rsidRPr="009919F5">
        <w:t xml:space="preserve"> </w:t>
      </w:r>
      <w:r w:rsidR="00E24539" w:rsidRPr="009919F5">
        <w:t>industries</w:t>
      </w:r>
      <w:r w:rsidR="00AC4023" w:rsidRPr="009919F5">
        <w:t>.</w:t>
      </w:r>
      <w:r w:rsidR="00D73245" w:rsidRPr="009919F5">
        <w:t xml:space="preserve"> </w:t>
      </w:r>
      <w:r w:rsidR="00164394" w:rsidRPr="009919F5">
        <w:t>T</w:t>
      </w:r>
      <w:r w:rsidR="00306798" w:rsidRPr="009919F5">
        <w:t xml:space="preserve">here were </w:t>
      </w:r>
      <w:r w:rsidR="00164394" w:rsidRPr="009919F5">
        <w:t xml:space="preserve">also </w:t>
      </w:r>
      <w:r w:rsidR="00306798" w:rsidRPr="009919F5">
        <w:t xml:space="preserve">modest </w:t>
      </w:r>
      <w:r w:rsidR="00164394" w:rsidRPr="009919F5">
        <w:t>increases in</w:t>
      </w:r>
      <w:r w:rsidR="00413B8C" w:rsidRPr="009919F5">
        <w:t xml:space="preserve"> </w:t>
      </w:r>
      <w:r w:rsidR="003218FA" w:rsidRPr="009919F5">
        <w:t>retail trade</w:t>
      </w:r>
      <w:r w:rsidR="00413B8C" w:rsidRPr="009919F5">
        <w:t xml:space="preserve"> (up </w:t>
      </w:r>
      <w:r w:rsidR="003218FA" w:rsidRPr="009919F5">
        <w:t>2,100</w:t>
      </w:r>
      <w:r w:rsidR="00413B8C" w:rsidRPr="009919F5">
        <w:t xml:space="preserve"> jobs, </w:t>
      </w:r>
      <w:r w:rsidR="003218FA" w:rsidRPr="009919F5">
        <w:t>1.</w:t>
      </w:r>
      <w:r w:rsidR="00413B8C" w:rsidRPr="009919F5">
        <w:t xml:space="preserve">7%) and </w:t>
      </w:r>
      <w:r w:rsidR="00C97112" w:rsidRPr="009919F5">
        <w:t xml:space="preserve">road passenger transport </w:t>
      </w:r>
      <w:r w:rsidR="003218FA" w:rsidRPr="009919F5">
        <w:t xml:space="preserve">and transport equipment rental </w:t>
      </w:r>
      <w:r w:rsidR="00C97112" w:rsidRPr="009919F5">
        <w:t>(</w:t>
      </w:r>
      <w:r w:rsidR="003218FA" w:rsidRPr="009919F5">
        <w:t>up 1,400 jobs, 6.1%) industries.</w:t>
      </w:r>
    </w:p>
    <w:p w14:paraId="2F870109" w14:textId="2876D17C" w:rsidR="00AC4023" w:rsidRPr="009919F5" w:rsidRDefault="00864F5E" w:rsidP="008F5F70">
      <w:pPr>
        <w:spacing w:before="0" w:after="160"/>
      </w:pPr>
      <w:r>
        <w:t>Conversely</w:t>
      </w:r>
      <w:r w:rsidR="00164394" w:rsidRPr="009919F5">
        <w:t xml:space="preserve">, </w:t>
      </w:r>
      <w:r>
        <w:t xml:space="preserve">several industries experienced </w:t>
      </w:r>
      <w:r w:rsidR="00306798" w:rsidRPr="009919F5">
        <w:t xml:space="preserve">declines </w:t>
      </w:r>
      <w:r w:rsidR="00A63323" w:rsidRPr="009919F5">
        <w:t xml:space="preserve">between </w:t>
      </w:r>
      <w:r w:rsidR="005819B6" w:rsidRPr="009919F5">
        <w:t>March 2024</w:t>
      </w:r>
      <w:r w:rsidR="00A63323" w:rsidRPr="009919F5">
        <w:t xml:space="preserve"> and </w:t>
      </w:r>
      <w:r w:rsidR="005819B6" w:rsidRPr="009919F5">
        <w:t>March</w:t>
      </w:r>
      <w:r w:rsidR="00A63323" w:rsidRPr="009919F5">
        <w:t xml:space="preserve"> 202</w:t>
      </w:r>
      <w:r w:rsidR="005819B6" w:rsidRPr="009919F5">
        <w:t>5</w:t>
      </w:r>
      <w:r w:rsidR="009D3E4D" w:rsidRPr="009919F5">
        <w:t xml:space="preserve">. Some of the most </w:t>
      </w:r>
      <w:r w:rsidR="00787C6D" w:rsidRPr="009919F5">
        <w:t>notable</w:t>
      </w:r>
      <w:r w:rsidR="009D3E4D" w:rsidRPr="009919F5">
        <w:t xml:space="preserve"> declines occurred in</w:t>
      </w:r>
      <w:r w:rsidR="009A235B">
        <w:t xml:space="preserve"> the</w:t>
      </w:r>
      <w:r w:rsidR="009D3E4D" w:rsidRPr="009919F5">
        <w:t xml:space="preserve"> </w:t>
      </w:r>
      <w:r w:rsidR="009A235B">
        <w:t>‘</w:t>
      </w:r>
      <w:r w:rsidR="008F7DDA" w:rsidRPr="009919F5">
        <w:t>air, water and other passenger transport</w:t>
      </w:r>
      <w:r w:rsidR="009A235B">
        <w:t>’</w:t>
      </w:r>
      <w:r w:rsidR="008F7DDA" w:rsidRPr="009919F5">
        <w:t xml:space="preserve">, </w:t>
      </w:r>
      <w:r w:rsidR="009A235B">
        <w:t>‘</w:t>
      </w:r>
      <w:r w:rsidR="00B31E24" w:rsidRPr="009919F5">
        <w:t>cultural services</w:t>
      </w:r>
      <w:r w:rsidR="009A235B">
        <w:t>’</w:t>
      </w:r>
      <w:r w:rsidR="00B31E24" w:rsidRPr="009919F5">
        <w:t xml:space="preserve">, </w:t>
      </w:r>
      <w:r w:rsidR="009A235B">
        <w:t>‘</w:t>
      </w:r>
      <w:r w:rsidR="004543CC" w:rsidRPr="009919F5">
        <w:t>caf</w:t>
      </w:r>
      <w:r w:rsidR="009A235B">
        <w:t>é</w:t>
      </w:r>
      <w:r w:rsidR="004543CC" w:rsidRPr="009919F5">
        <w:t>s, restaurants and takeaway food services</w:t>
      </w:r>
      <w:r w:rsidR="009A235B">
        <w:t>’</w:t>
      </w:r>
      <w:r w:rsidR="00B31E24" w:rsidRPr="009919F5">
        <w:t xml:space="preserve">, and </w:t>
      </w:r>
      <w:r w:rsidR="009A235B">
        <w:t>‘</w:t>
      </w:r>
      <w:r w:rsidR="00B31E24" w:rsidRPr="009919F5">
        <w:t>casinos and other gambling</w:t>
      </w:r>
      <w:r w:rsidR="009A235B">
        <w:t>’</w:t>
      </w:r>
      <w:r w:rsidR="008F5F70" w:rsidRPr="009919F5">
        <w:t xml:space="preserve"> services</w:t>
      </w:r>
      <w:r w:rsidR="009A235B">
        <w:t xml:space="preserve"> industries </w:t>
      </w:r>
      <w:r w:rsidR="009A235B" w:rsidRPr="009919F5">
        <w:t>(Figure 3)</w:t>
      </w:r>
      <w:r w:rsidR="00B31E24" w:rsidRPr="009919F5">
        <w:t xml:space="preserve">. </w:t>
      </w:r>
      <w:r w:rsidR="004543CC" w:rsidRPr="009919F5">
        <w:t xml:space="preserve"> </w:t>
      </w:r>
    </w:p>
    <w:p w14:paraId="2F0CFD30" w14:textId="4F9D641A" w:rsidR="00AC4023" w:rsidRPr="009919F5" w:rsidRDefault="00AC4023" w:rsidP="00663A9C">
      <w:pPr>
        <w:spacing w:before="0" w:after="160"/>
      </w:pPr>
      <w:r w:rsidRPr="009919F5">
        <w:rPr>
          <w:b/>
          <w:color w:val="2D1A46"/>
        </w:rPr>
        <w:t>Figure</w:t>
      </w:r>
      <w:r w:rsidRPr="009919F5">
        <w:rPr>
          <w:b/>
          <w:color w:val="2D1A46"/>
          <w:spacing w:val="-5"/>
        </w:rPr>
        <w:t xml:space="preserve"> 3</w:t>
      </w:r>
      <w:r w:rsidRPr="009919F5">
        <w:rPr>
          <w:b/>
          <w:color w:val="2D1A46"/>
        </w:rPr>
        <w:t>.</w:t>
      </w:r>
      <w:r w:rsidRPr="009919F5">
        <w:rPr>
          <w:b/>
          <w:color w:val="2D1A46"/>
          <w:spacing w:val="-5"/>
        </w:rPr>
        <w:t xml:space="preserve"> </w:t>
      </w:r>
      <w:r w:rsidRPr="009919F5">
        <w:rPr>
          <w:color w:val="2D1A46"/>
        </w:rPr>
        <w:t>Change in</w:t>
      </w:r>
      <w:r w:rsidRPr="009919F5">
        <w:rPr>
          <w:color w:val="2D1A46"/>
          <w:spacing w:val="-5"/>
        </w:rPr>
        <w:t xml:space="preserve"> </w:t>
      </w:r>
      <w:r w:rsidRPr="009919F5">
        <w:rPr>
          <w:color w:val="2D1A46"/>
        </w:rPr>
        <w:t>tourism</w:t>
      </w:r>
      <w:r w:rsidRPr="009919F5">
        <w:rPr>
          <w:color w:val="2D1A46"/>
          <w:spacing w:val="-3"/>
        </w:rPr>
        <w:t xml:space="preserve"> </w:t>
      </w:r>
      <w:r w:rsidRPr="009919F5">
        <w:rPr>
          <w:color w:val="2D1A46"/>
        </w:rPr>
        <w:t>filled</w:t>
      </w:r>
      <w:r w:rsidRPr="009919F5">
        <w:rPr>
          <w:color w:val="2D1A46"/>
          <w:spacing w:val="-2"/>
        </w:rPr>
        <w:t xml:space="preserve"> </w:t>
      </w:r>
      <w:r w:rsidRPr="009919F5">
        <w:rPr>
          <w:color w:val="2D1A46"/>
        </w:rPr>
        <w:t>jobs, by tourism-related industry, over the period from</w:t>
      </w:r>
      <w:r w:rsidRPr="009919F5">
        <w:rPr>
          <w:color w:val="2D1A46"/>
          <w:spacing w:val="-5"/>
        </w:rPr>
        <w:t xml:space="preserve"> </w:t>
      </w:r>
      <w:r w:rsidR="00CD4545" w:rsidRPr="009919F5">
        <w:rPr>
          <w:color w:val="2D1A46"/>
          <w:spacing w:val="-5"/>
        </w:rPr>
        <w:t>March quarter 2024</w:t>
      </w:r>
      <w:r w:rsidRPr="009919F5">
        <w:rPr>
          <w:color w:val="2D1A46"/>
        </w:rPr>
        <w:t xml:space="preserve"> to</w:t>
      </w:r>
      <w:r w:rsidRPr="009919F5">
        <w:rPr>
          <w:color w:val="2D1A46"/>
          <w:spacing w:val="-5"/>
        </w:rPr>
        <w:t xml:space="preserve"> </w:t>
      </w:r>
      <w:r w:rsidR="00CD4545" w:rsidRPr="009919F5">
        <w:rPr>
          <w:color w:val="2D1A46"/>
        </w:rPr>
        <w:t>March</w:t>
      </w:r>
      <w:r w:rsidRPr="009919F5">
        <w:rPr>
          <w:color w:val="2D1A46"/>
          <w:spacing w:val="-6"/>
        </w:rPr>
        <w:t xml:space="preserve"> quarter </w:t>
      </w:r>
      <w:r w:rsidRPr="009919F5">
        <w:rPr>
          <w:color w:val="2D1A46"/>
          <w:spacing w:val="-2"/>
        </w:rPr>
        <w:t>202</w:t>
      </w:r>
      <w:r w:rsidR="00CD4545" w:rsidRPr="009919F5">
        <w:rPr>
          <w:color w:val="2D1A46"/>
          <w:spacing w:val="-2"/>
        </w:rPr>
        <w:t xml:space="preserve">5 </w:t>
      </w:r>
      <w:r w:rsidRPr="009919F5">
        <w:rPr>
          <w:color w:val="2D1A46"/>
          <w:spacing w:val="-2"/>
        </w:rPr>
        <w:t>(i.e. change over the year).</w:t>
      </w:r>
    </w:p>
    <w:p w14:paraId="3C3C32B9" w14:textId="59BF257E" w:rsidR="00BA4E03" w:rsidRPr="009919F5" w:rsidRDefault="00607377" w:rsidP="00BA4E03">
      <w:pPr>
        <w:spacing w:before="0" w:after="160" w:line="259" w:lineRule="auto"/>
      </w:pPr>
      <w:r w:rsidRPr="009919F5">
        <w:rPr>
          <w:noProof/>
        </w:rPr>
        <w:drawing>
          <wp:inline distT="0" distB="0" distL="0" distR="0" wp14:anchorId="0C16D2B0" wp14:editId="7F50855F">
            <wp:extent cx="6276975" cy="3816350"/>
            <wp:effectExtent l="0" t="0" r="9525" b="0"/>
            <wp:docPr id="750918574" name="Picture 5" descr="Chart shows the change in the number of tourism filled jobs from March quarter 2024 to March quarter 2025 by tourism-related industry. It also shows the change over this period, by tourism-related industry, as a percentage. Data sourced from the Australian Bureau of Statistics (ABS) Tourism Satellite Account: quarterly tourism labour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918574" name="Picture 5" descr="Chart shows the change in the number of tourism filled jobs from March quarter 2024 to March quarter 2025 by tourism-related industry. It also shows the change over this period, by tourism-related industry, as a percentage. Data sourced from the Australian Bureau of Statistics (ABS) Tourism Satellite Account: quarterly tourism labour statistics."/>
                    <pic:cNvPicPr>
                      <a:picLocks noChangeAspect="1" noChangeArrowheads="1"/>
                    </pic:cNvPicPr>
                  </pic:nvPicPr>
                  <pic:blipFill rotWithShape="1">
                    <a:blip r:embed="rId18">
                      <a:extLst>
                        <a:ext uri="{28A0092B-C50C-407E-A947-70E740481C1C}">
                          <a14:useLocalDpi xmlns:a14="http://schemas.microsoft.com/office/drawing/2010/main" val="0"/>
                        </a:ext>
                      </a:extLst>
                    </a:blip>
                    <a:srcRect r="833"/>
                    <a:stretch/>
                  </pic:blipFill>
                  <pic:spPr bwMode="auto">
                    <a:xfrm>
                      <a:off x="0" y="0"/>
                      <a:ext cx="6276975" cy="3816350"/>
                    </a:xfrm>
                    <a:prstGeom prst="rect">
                      <a:avLst/>
                    </a:prstGeom>
                    <a:noFill/>
                    <a:ln>
                      <a:noFill/>
                    </a:ln>
                    <a:extLst>
                      <a:ext uri="{53640926-AAD7-44D8-BBD7-CCE9431645EC}">
                        <a14:shadowObscured xmlns:a14="http://schemas.microsoft.com/office/drawing/2010/main"/>
                      </a:ext>
                    </a:extLst>
                  </pic:spPr>
                </pic:pic>
              </a:graphicData>
            </a:graphic>
          </wp:inline>
        </w:drawing>
      </w:r>
    </w:p>
    <w:p w14:paraId="0D60F055" w14:textId="78C121E5" w:rsidR="00DC766B" w:rsidRPr="009919F5" w:rsidRDefault="00864F5E" w:rsidP="00864F5E">
      <w:r>
        <w:lastRenderedPageBreak/>
        <w:t>While t</w:t>
      </w:r>
      <w:r w:rsidR="0036150E" w:rsidRPr="009919F5">
        <w:t>he total number of</w:t>
      </w:r>
      <w:r w:rsidR="00DA3C13" w:rsidRPr="009919F5">
        <w:t xml:space="preserve"> tourism filled jobs </w:t>
      </w:r>
      <w:r w:rsidR="0036150E" w:rsidRPr="009919F5">
        <w:t xml:space="preserve">was </w:t>
      </w:r>
      <w:r w:rsidR="008D47E1" w:rsidRPr="009919F5">
        <w:t xml:space="preserve">higher </w:t>
      </w:r>
      <w:r w:rsidR="00814161" w:rsidRPr="009919F5">
        <w:t>in March 2025</w:t>
      </w:r>
      <w:r w:rsidR="008D47E1" w:rsidRPr="009919F5">
        <w:t xml:space="preserve"> than it was at the end of 2019 (</w:t>
      </w:r>
      <w:r w:rsidR="00DA3C13" w:rsidRPr="009919F5">
        <w:t>before the pandemic</w:t>
      </w:r>
      <w:r w:rsidR="008D47E1" w:rsidRPr="009919F5">
        <w:t>)</w:t>
      </w:r>
      <w:r>
        <w:t>,</w:t>
      </w:r>
      <w:r w:rsidR="00D76CE7" w:rsidRPr="009919F5">
        <w:t xml:space="preserve"> </w:t>
      </w:r>
      <w:r>
        <w:t xml:space="preserve">filled jobs in </w:t>
      </w:r>
      <w:r w:rsidR="00DC766B" w:rsidRPr="009919F5">
        <w:t>a few tourism-related industries remain</w:t>
      </w:r>
      <w:r w:rsidR="00224A3B" w:rsidRPr="009919F5">
        <w:t xml:space="preserve"> </w:t>
      </w:r>
      <w:r w:rsidR="00DC766B" w:rsidRPr="00864F5E">
        <w:t xml:space="preserve">below their pre-pandemic </w:t>
      </w:r>
      <w:r w:rsidR="001F5511" w:rsidRPr="00864F5E">
        <w:t>level</w:t>
      </w:r>
      <w:r w:rsidR="00D36BCE" w:rsidRPr="009919F5">
        <w:t xml:space="preserve"> (Figure 4). These</w:t>
      </w:r>
      <w:r w:rsidR="001F5511" w:rsidRPr="009919F5">
        <w:t xml:space="preserve"> </w:t>
      </w:r>
      <w:r w:rsidR="00F97961" w:rsidRPr="009919F5">
        <w:t xml:space="preserve">industries </w:t>
      </w:r>
      <w:r>
        <w:t xml:space="preserve">and number of filled jobs compared to pre-pandemic levels </w:t>
      </w:r>
      <w:r w:rsidR="00D36BCE" w:rsidRPr="009919F5">
        <w:t>include</w:t>
      </w:r>
      <w:r w:rsidR="00DC766B" w:rsidRPr="009919F5">
        <w:t>:</w:t>
      </w:r>
    </w:p>
    <w:p w14:paraId="5AF0B256" w14:textId="20A4A5EC" w:rsidR="00DC766B" w:rsidRPr="009919F5" w:rsidRDefault="00DC766B" w:rsidP="00DC766B">
      <w:pPr>
        <w:pStyle w:val="BulletList"/>
      </w:pPr>
      <w:r w:rsidRPr="009919F5">
        <w:t>Air, water and other passenger transport (12,</w:t>
      </w:r>
      <w:r w:rsidR="00CB6A6F" w:rsidRPr="009919F5">
        <w:t>1</w:t>
      </w:r>
      <w:r w:rsidRPr="009919F5">
        <w:t>00 fewer jobs, -2</w:t>
      </w:r>
      <w:r w:rsidR="00CB6A6F" w:rsidRPr="009919F5">
        <w:t>7</w:t>
      </w:r>
      <w:r w:rsidRPr="009919F5">
        <w:t>%)</w:t>
      </w:r>
    </w:p>
    <w:p w14:paraId="32D9F753" w14:textId="4C5DA2D3" w:rsidR="007D7345" w:rsidRPr="009919F5" w:rsidRDefault="007D7345" w:rsidP="00DC766B">
      <w:pPr>
        <w:pStyle w:val="BulletList"/>
      </w:pPr>
      <w:r w:rsidRPr="009919F5">
        <w:t>Clubs, pubs, taverns &amp; bars</w:t>
      </w:r>
      <w:r w:rsidR="00CB6A6F" w:rsidRPr="009919F5">
        <w:t xml:space="preserve"> (2,800 fewer jobs, -6%)</w:t>
      </w:r>
    </w:p>
    <w:p w14:paraId="5EF675B1" w14:textId="169B67AD" w:rsidR="00DC766B" w:rsidRPr="009919F5" w:rsidRDefault="00DC766B" w:rsidP="00DC766B">
      <w:pPr>
        <w:pStyle w:val="BulletList"/>
      </w:pPr>
      <w:r w:rsidRPr="009919F5">
        <w:t>Education and training (</w:t>
      </w:r>
      <w:r w:rsidR="00CB6A6F" w:rsidRPr="009919F5">
        <w:t>1</w:t>
      </w:r>
      <w:r w:rsidRPr="009919F5">
        <w:t>,300 fewer jobs, -</w:t>
      </w:r>
      <w:r w:rsidR="00CB6A6F" w:rsidRPr="009919F5">
        <w:t>2</w:t>
      </w:r>
      <w:r w:rsidRPr="009919F5">
        <w:t>%)</w:t>
      </w:r>
    </w:p>
    <w:p w14:paraId="6B75BC27" w14:textId="2093ECCF" w:rsidR="00BF7B39" w:rsidRPr="009919F5" w:rsidRDefault="006C2C90" w:rsidP="00DC766B">
      <w:pPr>
        <w:pStyle w:val="BulletList"/>
      </w:pPr>
      <w:r w:rsidRPr="009919F5">
        <w:t>Cultural service</w:t>
      </w:r>
      <w:r w:rsidR="00DC766B" w:rsidRPr="009919F5">
        <w:t>s (</w:t>
      </w:r>
      <w:r w:rsidR="00CB6A6F" w:rsidRPr="009919F5">
        <w:t>1,2</w:t>
      </w:r>
      <w:r w:rsidR="00DC766B" w:rsidRPr="009919F5">
        <w:t>00 fewer jobs, -</w:t>
      </w:r>
      <w:r w:rsidR="00CB6A6F" w:rsidRPr="009919F5">
        <w:t>9</w:t>
      </w:r>
      <w:r w:rsidR="00DC766B" w:rsidRPr="009919F5">
        <w:t>%)</w:t>
      </w:r>
    </w:p>
    <w:p w14:paraId="300DE915" w14:textId="328C9338" w:rsidR="00DC766B" w:rsidRPr="009919F5" w:rsidRDefault="00BF7B39" w:rsidP="00DC766B">
      <w:pPr>
        <w:pStyle w:val="BulletList"/>
      </w:pPr>
      <w:r w:rsidRPr="009919F5">
        <w:t>Casinos and other gambling services (400 fewer jobs, -15%)</w:t>
      </w:r>
      <w:r w:rsidR="00DC766B" w:rsidRPr="009919F5">
        <w:t>.</w:t>
      </w:r>
    </w:p>
    <w:p w14:paraId="7322C291" w14:textId="31B71E08" w:rsidR="003D0882" w:rsidRPr="009919F5" w:rsidRDefault="003D0882" w:rsidP="00451F35">
      <w:pPr>
        <w:spacing w:before="0" w:after="160"/>
      </w:pPr>
      <w:r w:rsidRPr="009919F5">
        <w:t>T</w:t>
      </w:r>
      <w:r w:rsidR="00910B4B" w:rsidRPr="009919F5">
        <w:t xml:space="preserve">he </w:t>
      </w:r>
      <w:r w:rsidR="00865BE2" w:rsidRPr="009919F5">
        <w:t xml:space="preserve">delayed recovery in these </w:t>
      </w:r>
      <w:r w:rsidR="00864F5E">
        <w:t>industries</w:t>
      </w:r>
      <w:r w:rsidR="00DA3C13" w:rsidRPr="009919F5">
        <w:t xml:space="preserve"> </w:t>
      </w:r>
      <w:r w:rsidRPr="009919F5">
        <w:t>indicate</w:t>
      </w:r>
      <w:r w:rsidR="00865BE2" w:rsidRPr="009919F5">
        <w:t>s</w:t>
      </w:r>
      <w:r w:rsidRPr="009919F5">
        <w:t xml:space="preserve"> ongoing challenges</w:t>
      </w:r>
      <w:r w:rsidR="00B91556">
        <w:t xml:space="preserve"> from recent</w:t>
      </w:r>
      <w:r w:rsidR="00D76CE7" w:rsidRPr="009919F5">
        <w:t xml:space="preserve"> economic conditions</w:t>
      </w:r>
      <w:r w:rsidR="00B91556">
        <w:t>, changing customer preferences</w:t>
      </w:r>
      <w:r w:rsidR="00D76CE7" w:rsidRPr="009919F5">
        <w:t xml:space="preserve"> </w:t>
      </w:r>
      <w:r w:rsidR="00515422" w:rsidRPr="009919F5">
        <w:t xml:space="preserve">and </w:t>
      </w:r>
      <w:r w:rsidR="00D76CE7" w:rsidRPr="009919F5">
        <w:t xml:space="preserve">potentially some </w:t>
      </w:r>
      <w:r w:rsidR="00515422" w:rsidRPr="009919F5">
        <w:t>lingering pandemic effects</w:t>
      </w:r>
      <w:r w:rsidR="00BD492A" w:rsidRPr="009919F5">
        <w:t>.</w:t>
      </w:r>
    </w:p>
    <w:p w14:paraId="2E07A792" w14:textId="7F194E1C" w:rsidR="007F4E2A" w:rsidRPr="009919F5" w:rsidRDefault="007F4E2A" w:rsidP="007F4E2A">
      <w:pPr>
        <w:keepNext/>
        <w:spacing w:before="360" w:line="300" w:lineRule="atLeast"/>
      </w:pPr>
      <w:r w:rsidRPr="009919F5">
        <w:rPr>
          <w:b/>
          <w:color w:val="2D1A46"/>
        </w:rPr>
        <w:t>Figure</w:t>
      </w:r>
      <w:r w:rsidRPr="009919F5">
        <w:rPr>
          <w:b/>
          <w:color w:val="2D1A46"/>
          <w:spacing w:val="-5"/>
        </w:rPr>
        <w:t xml:space="preserve"> 4</w:t>
      </w:r>
      <w:r w:rsidRPr="009919F5">
        <w:rPr>
          <w:b/>
          <w:color w:val="2D1A46"/>
        </w:rPr>
        <w:t>.</w:t>
      </w:r>
      <w:r w:rsidRPr="009919F5">
        <w:rPr>
          <w:b/>
          <w:color w:val="2D1A46"/>
          <w:spacing w:val="-5"/>
        </w:rPr>
        <w:t xml:space="preserve"> </w:t>
      </w:r>
      <w:r w:rsidRPr="009919F5">
        <w:rPr>
          <w:color w:val="2D1A46"/>
        </w:rPr>
        <w:t>Change in</w:t>
      </w:r>
      <w:r w:rsidRPr="009919F5">
        <w:rPr>
          <w:color w:val="2D1A46"/>
          <w:spacing w:val="-5"/>
        </w:rPr>
        <w:t xml:space="preserve"> </w:t>
      </w:r>
      <w:r w:rsidRPr="009919F5">
        <w:rPr>
          <w:color w:val="2D1A46"/>
        </w:rPr>
        <w:t>tourism</w:t>
      </w:r>
      <w:r w:rsidRPr="009919F5">
        <w:rPr>
          <w:color w:val="2D1A46"/>
          <w:spacing w:val="-3"/>
        </w:rPr>
        <w:t xml:space="preserve"> </w:t>
      </w:r>
      <w:r w:rsidRPr="009919F5">
        <w:rPr>
          <w:color w:val="2D1A46"/>
        </w:rPr>
        <w:t>filled</w:t>
      </w:r>
      <w:r w:rsidRPr="009919F5">
        <w:rPr>
          <w:color w:val="2D1A46"/>
          <w:spacing w:val="-2"/>
        </w:rPr>
        <w:t xml:space="preserve"> </w:t>
      </w:r>
      <w:r w:rsidRPr="009919F5">
        <w:rPr>
          <w:color w:val="2D1A46"/>
        </w:rPr>
        <w:t>jobs, by tourism-related industry, over the period from</w:t>
      </w:r>
      <w:r w:rsidRPr="009919F5">
        <w:rPr>
          <w:color w:val="2D1A46"/>
          <w:spacing w:val="-5"/>
        </w:rPr>
        <w:t xml:space="preserve"> December</w:t>
      </w:r>
      <w:r w:rsidRPr="009919F5">
        <w:rPr>
          <w:color w:val="2D1A46"/>
        </w:rPr>
        <w:t xml:space="preserve"> quarter 2019 to</w:t>
      </w:r>
      <w:r w:rsidRPr="009919F5">
        <w:rPr>
          <w:color w:val="2D1A46"/>
          <w:spacing w:val="-5"/>
        </w:rPr>
        <w:t xml:space="preserve"> </w:t>
      </w:r>
      <w:r w:rsidR="00814161" w:rsidRPr="009919F5">
        <w:rPr>
          <w:color w:val="2D1A46"/>
        </w:rPr>
        <w:t>March</w:t>
      </w:r>
      <w:r w:rsidRPr="009919F5">
        <w:rPr>
          <w:color w:val="2D1A46"/>
          <w:spacing w:val="-6"/>
        </w:rPr>
        <w:t xml:space="preserve"> quarter </w:t>
      </w:r>
      <w:r w:rsidRPr="009919F5">
        <w:rPr>
          <w:color w:val="2D1A46"/>
          <w:spacing w:val="-2"/>
        </w:rPr>
        <w:t>202</w:t>
      </w:r>
      <w:r w:rsidR="00814161" w:rsidRPr="009919F5">
        <w:rPr>
          <w:color w:val="2D1A46"/>
          <w:spacing w:val="-2"/>
        </w:rPr>
        <w:t>5</w:t>
      </w:r>
      <w:r w:rsidRPr="009919F5">
        <w:rPr>
          <w:color w:val="2D1A46"/>
          <w:spacing w:val="-2"/>
        </w:rPr>
        <w:t xml:space="preserve"> (i.e. change from pre-pandemic peak).</w:t>
      </w:r>
    </w:p>
    <w:p w14:paraId="76B46068" w14:textId="677C0855" w:rsidR="007F4E2A" w:rsidRPr="009919F5" w:rsidRDefault="00814161" w:rsidP="007F4E2A">
      <w:pPr>
        <w:spacing w:after="0" w:line="240" w:lineRule="atLeast"/>
      </w:pPr>
      <w:r w:rsidRPr="009919F5">
        <w:rPr>
          <w:noProof/>
        </w:rPr>
        <w:drawing>
          <wp:inline distT="0" distB="0" distL="0" distR="0" wp14:anchorId="618B2638" wp14:editId="696361EB">
            <wp:extent cx="6329680" cy="3818255"/>
            <wp:effectExtent l="0" t="0" r="0" b="0"/>
            <wp:docPr id="1662258750" name="Picture 6" descr="Chart shows the change in the number of tourism filled jobs from December quarter 2019 to March quarter 2025 by tourism-related industry. It also shows the change over this period, by tourism-related industry, as a percentage. Data sourced from the Australian Bureau of Statistics (ABS) Tourism Satellite Account: quarterly tourism labour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58750" name="Picture 6" descr="Chart shows the change in the number of tourism filled jobs from December quarter 2019 to March quarter 2025 by tourism-related industry. It also shows the change over this period, by tourism-related industry, as a percentage. Data sourced from the Australian Bureau of Statistics (ABS) Tourism Satellite Account: quarterly tourism labour statistic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29680" cy="3818255"/>
                    </a:xfrm>
                    <a:prstGeom prst="rect">
                      <a:avLst/>
                    </a:prstGeom>
                    <a:noFill/>
                    <a:ln>
                      <a:noFill/>
                    </a:ln>
                  </pic:spPr>
                </pic:pic>
              </a:graphicData>
            </a:graphic>
          </wp:inline>
        </w:drawing>
      </w:r>
    </w:p>
    <w:p w14:paraId="59EB79DA" w14:textId="693F7355" w:rsidR="00074211" w:rsidRPr="009919F5" w:rsidRDefault="00074211" w:rsidP="005627A1">
      <w:pPr>
        <w:spacing w:line="240" w:lineRule="atLeast"/>
      </w:pPr>
    </w:p>
    <w:p w14:paraId="381B2B99" w14:textId="77777777" w:rsidR="005F3166" w:rsidRPr="009919F5" w:rsidRDefault="005F3166">
      <w:pPr>
        <w:spacing w:before="0" w:after="160" w:line="259" w:lineRule="auto"/>
        <w:rPr>
          <w:bCs/>
          <w:color w:val="300050" w:themeColor="text2"/>
          <w:sz w:val="28"/>
          <w:szCs w:val="32"/>
        </w:rPr>
      </w:pPr>
      <w:r w:rsidRPr="009919F5">
        <w:br w:type="page"/>
      </w:r>
    </w:p>
    <w:p w14:paraId="00310CFF" w14:textId="3D27BA19" w:rsidR="00D50ABE" w:rsidRPr="009919F5" w:rsidRDefault="00FD1A08" w:rsidP="00AF24BF">
      <w:pPr>
        <w:pStyle w:val="Heading3"/>
      </w:pPr>
      <w:r w:rsidRPr="009919F5">
        <w:lastRenderedPageBreak/>
        <w:t>Tourism j</w:t>
      </w:r>
      <w:r w:rsidR="00D50ABE" w:rsidRPr="009919F5">
        <w:t>ob characteristics</w:t>
      </w:r>
    </w:p>
    <w:p w14:paraId="2E6A581F" w14:textId="3BC2D310" w:rsidR="00977204" w:rsidRDefault="006C12C5" w:rsidP="00175BDC">
      <w:r w:rsidRPr="009919F5">
        <w:t xml:space="preserve">The number of </w:t>
      </w:r>
      <w:r w:rsidR="009940B1">
        <w:t>full-time</w:t>
      </w:r>
      <w:r w:rsidR="00864F5E">
        <w:t xml:space="preserve"> </w:t>
      </w:r>
      <w:r w:rsidR="00B91556">
        <w:t xml:space="preserve">tourism </w:t>
      </w:r>
      <w:r w:rsidR="00864F5E">
        <w:t>jobs</w:t>
      </w:r>
      <w:r w:rsidRPr="009919F5">
        <w:t xml:space="preserve"> increased in the </w:t>
      </w:r>
      <w:r w:rsidR="00351F29" w:rsidRPr="009919F5">
        <w:t xml:space="preserve">March </w:t>
      </w:r>
      <w:r w:rsidRPr="009919F5">
        <w:t>quarter</w:t>
      </w:r>
      <w:r w:rsidR="005713DE" w:rsidRPr="009919F5">
        <w:t xml:space="preserve"> (</w:t>
      </w:r>
      <w:r w:rsidR="00F13519" w:rsidRPr="009919F5">
        <w:t>up 500 jobs, 0.1%)</w:t>
      </w:r>
      <w:r w:rsidRPr="009919F5">
        <w:t xml:space="preserve">, </w:t>
      </w:r>
      <w:r w:rsidR="00351F29" w:rsidRPr="009919F5">
        <w:t xml:space="preserve">while the number of </w:t>
      </w:r>
      <w:r w:rsidR="00977204">
        <w:t>part time</w:t>
      </w:r>
      <w:r w:rsidR="00351F29" w:rsidRPr="009919F5">
        <w:t xml:space="preserve"> jobs</w:t>
      </w:r>
      <w:r w:rsidR="005713DE" w:rsidRPr="009919F5">
        <w:t xml:space="preserve"> </w:t>
      </w:r>
      <w:r w:rsidR="00351F29" w:rsidRPr="009919F5">
        <w:t>decline</w:t>
      </w:r>
      <w:r w:rsidR="005713DE" w:rsidRPr="009919F5">
        <w:t xml:space="preserve">d </w:t>
      </w:r>
      <w:r w:rsidR="00F13519" w:rsidRPr="009919F5">
        <w:t>(down 4,400 jobs, -1.3%)</w:t>
      </w:r>
      <w:r w:rsidR="00F0525D" w:rsidRPr="009919F5">
        <w:t>. Full-time jobs are now up by 14,800 (4.</w:t>
      </w:r>
      <w:r w:rsidR="003446E0" w:rsidRPr="009919F5">
        <w:t>3</w:t>
      </w:r>
      <w:r w:rsidR="00F0525D" w:rsidRPr="009919F5">
        <w:t>%)</w:t>
      </w:r>
      <w:r w:rsidR="003446E0" w:rsidRPr="009919F5">
        <w:t xml:space="preserve"> compared with the pre-pandemic peak, while part-time jobs are up by 10,000 (3.0%).</w:t>
      </w:r>
      <w:r w:rsidR="00E5595B" w:rsidRPr="009919F5">
        <w:t xml:space="preserve"> </w:t>
      </w:r>
    </w:p>
    <w:p w14:paraId="034ED79F" w14:textId="5C4250C4" w:rsidR="003446E0" w:rsidRPr="009919F5" w:rsidRDefault="003446E0" w:rsidP="00175BDC">
      <w:r w:rsidRPr="009919F5">
        <w:t>In the March quarter 2025, t</w:t>
      </w:r>
      <w:r w:rsidR="006C12C5" w:rsidRPr="009919F5">
        <w:t xml:space="preserve">he number of </w:t>
      </w:r>
      <w:r w:rsidRPr="009919F5">
        <w:t xml:space="preserve">tourism </w:t>
      </w:r>
      <w:r w:rsidR="006C12C5" w:rsidRPr="009919F5">
        <w:t xml:space="preserve">main jobs </w:t>
      </w:r>
      <w:r w:rsidRPr="009919F5">
        <w:t>increased</w:t>
      </w:r>
      <w:r w:rsidR="0007770C" w:rsidRPr="009919F5">
        <w:t xml:space="preserve"> (by 2,500 jobs, 0.4%)</w:t>
      </w:r>
      <w:r w:rsidRPr="009919F5">
        <w:t xml:space="preserve">, while tourism </w:t>
      </w:r>
      <w:r w:rsidR="006C12C5" w:rsidRPr="009919F5">
        <w:t xml:space="preserve">secondary jobs </w:t>
      </w:r>
      <w:r w:rsidRPr="009919F5">
        <w:t>decreased</w:t>
      </w:r>
      <w:r w:rsidR="0007770C" w:rsidRPr="009919F5">
        <w:t xml:space="preserve"> (by 6,500 jobs, -10%)</w:t>
      </w:r>
      <w:r w:rsidR="00977204">
        <w:t>. T</w:t>
      </w:r>
      <w:r w:rsidR="00E5595B" w:rsidRPr="009919F5">
        <w:t>he</w:t>
      </w:r>
      <w:r w:rsidR="001F7B62" w:rsidRPr="009919F5">
        <w:t>se</w:t>
      </w:r>
      <w:r w:rsidR="00E5595B" w:rsidRPr="009919F5">
        <w:t xml:space="preserve"> </w:t>
      </w:r>
      <w:r w:rsidR="00977204">
        <w:t xml:space="preserve">declines in part-time and secondary job </w:t>
      </w:r>
      <w:r w:rsidR="00E5595B" w:rsidRPr="009919F5">
        <w:t>type</w:t>
      </w:r>
      <w:r w:rsidR="00977204">
        <w:t>s are</w:t>
      </w:r>
      <w:r w:rsidR="00E5595B" w:rsidRPr="009919F5">
        <w:t xml:space="preserve"> consistent with </w:t>
      </w:r>
      <w:r w:rsidR="00977204">
        <w:t xml:space="preserve">the </w:t>
      </w:r>
      <w:r w:rsidR="00FD74DA" w:rsidRPr="009919F5">
        <w:t>quarterly</w:t>
      </w:r>
      <w:r w:rsidR="00E5595B" w:rsidRPr="009919F5">
        <w:t xml:space="preserve"> decline </w:t>
      </w:r>
      <w:r w:rsidR="00FD74DA" w:rsidRPr="009919F5">
        <w:t>resulting from</w:t>
      </w:r>
      <w:r w:rsidR="00E5595B" w:rsidRPr="009919F5">
        <w:t xml:space="preserve"> shedding of temporary staff hired over the peak December quarter.</w:t>
      </w:r>
    </w:p>
    <w:p w14:paraId="30993C3C" w14:textId="0A2A9A14" w:rsidR="00E5595B" w:rsidRPr="009919F5" w:rsidRDefault="00B41DFC" w:rsidP="00175BDC">
      <w:r w:rsidRPr="009919F5">
        <w:t>T</w:t>
      </w:r>
      <w:r w:rsidR="00097C7D" w:rsidRPr="009919F5">
        <w:t>he share of secondary jobs in tourism</w:t>
      </w:r>
      <w:r w:rsidRPr="009919F5">
        <w:t xml:space="preserve"> declined in the March quarter 2025, as did the secondary job share for the economy overall</w:t>
      </w:r>
      <w:r w:rsidR="00175BDC" w:rsidRPr="009919F5">
        <w:t xml:space="preserve">. </w:t>
      </w:r>
      <w:r w:rsidR="007B33EC" w:rsidRPr="009919F5">
        <w:t xml:space="preserve">Nevertheless, both remain above their pre-pandemic average levels and the </w:t>
      </w:r>
      <w:r w:rsidR="00175BDC" w:rsidRPr="009919F5">
        <w:t xml:space="preserve">secondary job share is higher for tourism than for the economy </w:t>
      </w:r>
      <w:r w:rsidR="00177633">
        <w:t>overall</w:t>
      </w:r>
      <w:r w:rsidR="00D46D10" w:rsidRPr="009919F5">
        <w:t xml:space="preserve"> (Figure</w:t>
      </w:r>
      <w:r w:rsidR="00944A72">
        <w:t> </w:t>
      </w:r>
      <w:r w:rsidR="00D46D10" w:rsidRPr="009919F5">
        <w:t>5)</w:t>
      </w:r>
      <w:r w:rsidR="00175BDC" w:rsidRPr="009919F5">
        <w:t xml:space="preserve">. </w:t>
      </w:r>
    </w:p>
    <w:p w14:paraId="1B8AB385" w14:textId="2B6CDBAA" w:rsidR="00B72FCB" w:rsidRPr="009919F5" w:rsidRDefault="00C61E06" w:rsidP="00663A9C">
      <w:pPr>
        <w:keepNext/>
        <w:spacing w:before="0" w:after="0"/>
      </w:pPr>
      <w:r w:rsidRPr="009919F5">
        <w:rPr>
          <w:b/>
          <w:color w:val="2D1A46"/>
        </w:rPr>
        <w:t>Figure</w:t>
      </w:r>
      <w:r w:rsidRPr="009919F5">
        <w:rPr>
          <w:b/>
          <w:color w:val="2D1A46"/>
          <w:spacing w:val="-5"/>
        </w:rPr>
        <w:t xml:space="preserve"> 5</w:t>
      </w:r>
      <w:r w:rsidRPr="009919F5">
        <w:rPr>
          <w:b/>
          <w:color w:val="2D1A46"/>
        </w:rPr>
        <w:t>.</w:t>
      </w:r>
      <w:r w:rsidRPr="009919F5">
        <w:rPr>
          <w:b/>
          <w:color w:val="2D1A46"/>
          <w:spacing w:val="-5"/>
        </w:rPr>
        <w:t xml:space="preserve"> </w:t>
      </w:r>
      <w:r w:rsidR="00977204" w:rsidRPr="00977204">
        <w:rPr>
          <w:bCs/>
          <w:color w:val="2D1A46"/>
          <w:spacing w:val="-5"/>
        </w:rPr>
        <w:t>S</w:t>
      </w:r>
      <w:r w:rsidRPr="009919F5">
        <w:rPr>
          <w:color w:val="2D1A46"/>
          <w:spacing w:val="-2"/>
        </w:rPr>
        <w:t xml:space="preserve">hare of </w:t>
      </w:r>
      <w:r w:rsidRPr="009919F5">
        <w:rPr>
          <w:color w:val="2D1A46"/>
        </w:rPr>
        <w:t>secondary jobs in tourism and in the whole economy.</w:t>
      </w:r>
      <w:r w:rsidRPr="009919F5">
        <w:rPr>
          <w:color w:val="2D1A46"/>
          <w:spacing w:val="-5"/>
        </w:rPr>
        <w:t xml:space="preserve"> March quarter 2017 to </w:t>
      </w:r>
      <w:r w:rsidR="00442AE3" w:rsidRPr="009919F5">
        <w:rPr>
          <w:color w:val="2D1A46"/>
          <w:spacing w:val="-5"/>
        </w:rPr>
        <w:t>March</w:t>
      </w:r>
      <w:r w:rsidRPr="009919F5">
        <w:rPr>
          <w:color w:val="2D1A46"/>
          <w:spacing w:val="-5"/>
        </w:rPr>
        <w:t xml:space="preserve"> quarter 202</w:t>
      </w:r>
      <w:r w:rsidR="00442AE3" w:rsidRPr="009919F5">
        <w:rPr>
          <w:color w:val="2D1A46"/>
          <w:spacing w:val="-5"/>
        </w:rPr>
        <w:t>5</w:t>
      </w:r>
      <w:r w:rsidRPr="009919F5">
        <w:rPr>
          <w:color w:val="2D1A46"/>
          <w:spacing w:val="-5"/>
        </w:rPr>
        <w:t>.</w:t>
      </w:r>
    </w:p>
    <w:p w14:paraId="69C15BB5" w14:textId="67B9AAF5" w:rsidR="00544894" w:rsidRPr="009919F5" w:rsidRDefault="00533CB8" w:rsidP="006E19B9">
      <w:pPr>
        <w:spacing w:line="240" w:lineRule="atLeast"/>
      </w:pPr>
      <w:r w:rsidRPr="00533CB8">
        <w:rPr>
          <w:noProof/>
        </w:rPr>
        <w:drawing>
          <wp:inline distT="0" distB="0" distL="0" distR="0" wp14:anchorId="08C7905E" wp14:editId="3ACA8994">
            <wp:extent cx="5953125" cy="3048000"/>
            <wp:effectExtent l="0" t="0" r="9525" b="0"/>
            <wp:docPr id="1454693751" name="Picture 1" descr="Chart shows the secondary job share of  total filled jobs in tourism and for the economy as a whole  from March 2017 to March 2025. These shares had been trending slightly upwards, but declined in March 2025. The tourism secondary job share is higher than the economy-wide secondary job share . Data sourced from the Australian Bureau of Statistics (ABS) Tourism Satellite Account: quarterly tourism labour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93751" name="Picture 1" descr="Chart shows the secondary job share of  total filled jobs in tourism and for the economy as a whole  from March 2017 to March 2025. These shares had been trending slightly upwards, but declined in March 2025. The tourism secondary job share is higher than the economy-wide secondary job share . Data sourced from the Australian Bureau of Statistics (ABS) Tourism Satellite Account: quarterly tourism labour statistic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53125" cy="3048000"/>
                    </a:xfrm>
                    <a:prstGeom prst="rect">
                      <a:avLst/>
                    </a:prstGeom>
                    <a:noFill/>
                    <a:ln>
                      <a:noFill/>
                    </a:ln>
                  </pic:spPr>
                </pic:pic>
              </a:graphicData>
            </a:graphic>
          </wp:inline>
        </w:drawing>
      </w:r>
    </w:p>
    <w:p w14:paraId="259FACA9" w14:textId="77777777" w:rsidR="005F2EB4" w:rsidRPr="009919F5" w:rsidRDefault="005F2EB4" w:rsidP="003600EB">
      <w:pPr>
        <w:pStyle w:val="Heading2"/>
        <w:spacing w:before="600"/>
      </w:pPr>
      <w:r w:rsidRPr="009919F5">
        <w:t>Looking forward</w:t>
      </w:r>
    </w:p>
    <w:p w14:paraId="22D21C2A" w14:textId="2D9A79A5" w:rsidR="00D50ABE" w:rsidRPr="002F385B" w:rsidRDefault="00092380" w:rsidP="002F385B">
      <w:pPr>
        <w:tabs>
          <w:tab w:val="left" w:pos="6244"/>
        </w:tabs>
      </w:pPr>
      <w:r w:rsidRPr="009919F5">
        <w:t>Tourism Research Australia expects tourism job numbers to trend slightly higher going forward</w:t>
      </w:r>
      <w:r w:rsidR="00B91556">
        <w:t xml:space="preserve"> in line with the outlook for d</w:t>
      </w:r>
      <w:r w:rsidRPr="009919F5">
        <w:t>emand for domestic travel and the ongoing recovery in international visitor numbers</w:t>
      </w:r>
      <w:r w:rsidR="00B91556">
        <w:t>, which</w:t>
      </w:r>
      <w:r w:rsidRPr="009919F5">
        <w:t xml:space="preserve"> should support tourism-related employment. However, growth in tourism employment is expected to </w:t>
      </w:r>
      <w:r w:rsidR="002F385B">
        <w:t xml:space="preserve">continue to </w:t>
      </w:r>
      <w:r w:rsidRPr="009919F5">
        <w:t xml:space="preserve">be moderate, in response to </w:t>
      </w:r>
      <w:r w:rsidR="00912726" w:rsidRPr="009919F5">
        <w:t xml:space="preserve">issues such as ongoing </w:t>
      </w:r>
      <w:r w:rsidR="00B91556">
        <w:t>household financial</w:t>
      </w:r>
      <w:r w:rsidR="00B91556" w:rsidRPr="009919F5">
        <w:t xml:space="preserve"> </w:t>
      </w:r>
      <w:r w:rsidR="00912726" w:rsidRPr="009919F5">
        <w:t xml:space="preserve">pressures </w:t>
      </w:r>
      <w:r w:rsidR="002F385B">
        <w:t xml:space="preserve">and </w:t>
      </w:r>
      <w:r w:rsidRPr="009919F5">
        <w:t xml:space="preserve">some labour supply challenges. </w:t>
      </w:r>
    </w:p>
    <w:sectPr w:rsidR="00D50ABE" w:rsidRPr="002F385B" w:rsidSect="00D50ABE">
      <w:headerReference w:type="even" r:id="rId21"/>
      <w:headerReference w:type="default" r:id="rId22"/>
      <w:footerReference w:type="even" r:id="rId23"/>
      <w:footerReference w:type="default" r:id="rId24"/>
      <w:headerReference w:type="first" r:id="rId25"/>
      <w:footerReference w:type="first" r:id="rId26"/>
      <w:pgSz w:w="11906" w:h="16838"/>
      <w:pgMar w:top="851" w:right="945" w:bottom="993" w:left="993" w:header="708" w:footer="3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EFEC4" w14:textId="77777777" w:rsidR="00727780" w:rsidRPr="009919F5" w:rsidRDefault="00727780" w:rsidP="007B0021">
      <w:r w:rsidRPr="009919F5">
        <w:separator/>
      </w:r>
    </w:p>
    <w:p w14:paraId="70B087BB" w14:textId="77777777" w:rsidR="00727780" w:rsidRPr="009919F5" w:rsidRDefault="00727780" w:rsidP="007B0021"/>
  </w:endnote>
  <w:endnote w:type="continuationSeparator" w:id="0">
    <w:p w14:paraId="165066FB" w14:textId="77777777" w:rsidR="00727780" w:rsidRPr="009919F5" w:rsidRDefault="00727780" w:rsidP="007B0021">
      <w:r w:rsidRPr="009919F5">
        <w:continuationSeparator/>
      </w:r>
    </w:p>
    <w:p w14:paraId="258B6614" w14:textId="77777777" w:rsidR="00727780" w:rsidRPr="009919F5" w:rsidRDefault="00727780" w:rsidP="007B0021"/>
  </w:endnote>
  <w:endnote w:type="continuationNotice" w:id="1">
    <w:p w14:paraId="477697BE" w14:textId="77777777" w:rsidR="00727780" w:rsidRPr="009919F5" w:rsidRDefault="0072778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A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20509000000000000"/>
    <w:charset w:val="88"/>
    <w:family w:val="modern"/>
    <w:pitch w:val="fixed"/>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5A8F5" w14:textId="2108D4C7" w:rsidR="00710296" w:rsidRPr="009919F5" w:rsidRDefault="002445DE">
    <w:pPr>
      <w:pStyle w:val="Footer"/>
    </w:pPr>
    <w:r w:rsidRPr="009919F5">
      <w:rPr>
        <w:noProof/>
      </w:rPr>
      <mc:AlternateContent>
        <mc:Choice Requires="wps">
          <w:drawing>
            <wp:anchor distT="0" distB="0" distL="0" distR="0" simplePos="0" relativeHeight="251669507" behindDoc="0" locked="0" layoutInCell="1" allowOverlap="1" wp14:anchorId="6AD7ABB5" wp14:editId="36B7810B">
              <wp:simplePos x="635" y="635"/>
              <wp:positionH relativeFrom="page">
                <wp:align>center</wp:align>
              </wp:positionH>
              <wp:positionV relativeFrom="page">
                <wp:align>bottom</wp:align>
              </wp:positionV>
              <wp:extent cx="551815" cy="508000"/>
              <wp:effectExtent l="0" t="0" r="635" b="0"/>
              <wp:wrapNone/>
              <wp:docPr id="68099839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F5A8A19" w14:textId="6F70A03E" w:rsidR="002445DE" w:rsidRPr="009919F5" w:rsidRDefault="002445DE" w:rsidP="002445DE">
                          <w:pPr>
                            <w:spacing w:after="0"/>
                            <w:rPr>
                              <w:rFonts w:ascii="Calibri" w:eastAsia="Calibri" w:hAnsi="Calibri" w:cs="Calibri"/>
                              <w:color w:val="FF0000"/>
                              <w:sz w:val="24"/>
                              <w:szCs w:val="24"/>
                            </w:rPr>
                          </w:pPr>
                          <w:r w:rsidRPr="009919F5">
                            <w:rPr>
                              <w:rFonts w:ascii="Calibri" w:eastAsia="Calibri" w:hAnsi="Calibri" w:cs="Calibri"/>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D7ABB5" id="_x0000_t202" coordsize="21600,21600" o:spt="202" path="m,l,21600r21600,l21600,xe">
              <v:stroke joinstyle="miter"/>
              <v:path gradientshapeok="t" o:connecttype="rect"/>
            </v:shapetype>
            <v:shape id="Text Box 6" o:spid="_x0000_s1028" type="#_x0000_t202" alt="OFFICIAL" style="position:absolute;margin-left:0;margin-top:0;width:43.45pt;height:40pt;z-index:25166950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Ad48ORDgIAABwE&#10;AAAOAAAAAAAAAAAAAAAAAC4CAABkcnMvZTJvRG9jLnhtbFBLAQItABQABgAIAAAAIQAun/o72gAA&#10;AAMBAAAPAAAAAAAAAAAAAAAAAGgEAABkcnMvZG93bnJldi54bWxQSwUGAAAAAAQABADzAAAAbwUA&#10;AAAA&#10;" filled="f" stroked="f">
              <v:textbox style="mso-fit-shape-to-text:t" inset="0,0,0,15pt">
                <w:txbxContent>
                  <w:p w14:paraId="1F5A8A19" w14:textId="6F70A03E" w:rsidR="002445DE" w:rsidRPr="009919F5" w:rsidRDefault="002445DE" w:rsidP="002445DE">
                    <w:pPr>
                      <w:spacing w:after="0"/>
                      <w:rPr>
                        <w:rFonts w:ascii="Calibri" w:eastAsia="Calibri" w:hAnsi="Calibri" w:cs="Calibri"/>
                        <w:color w:val="FF0000"/>
                        <w:sz w:val="24"/>
                        <w:szCs w:val="24"/>
                      </w:rPr>
                    </w:pPr>
                    <w:r w:rsidRPr="009919F5">
                      <w:rPr>
                        <w:rFonts w:ascii="Calibri" w:eastAsia="Calibri" w:hAnsi="Calibri" w:cs="Calibri"/>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6677A" w14:textId="6EDBA665" w:rsidR="00B06B46" w:rsidRPr="009919F5" w:rsidRDefault="002445DE" w:rsidP="00486BFB">
    <w:pPr>
      <w:pStyle w:val="Footer"/>
      <w:pBdr>
        <w:top w:val="single" w:sz="4" w:space="8" w:color="893B94" w:themeColor="accent1"/>
      </w:pBdr>
      <w:tabs>
        <w:tab w:val="right" w:pos="9968"/>
      </w:tabs>
      <w:spacing w:before="360"/>
      <w:contextualSpacing/>
      <w:rPr>
        <w:color w:val="404040" w:themeColor="text1" w:themeTint="BF"/>
      </w:rPr>
    </w:pPr>
    <w:r w:rsidRPr="00E80C78">
      <w:rPr>
        <w:noProof/>
        <w:color w:val="0D0D0D" w:themeColor="text1" w:themeTint="F2"/>
      </w:rPr>
      <mc:AlternateContent>
        <mc:Choice Requires="wps">
          <w:drawing>
            <wp:anchor distT="0" distB="0" distL="0" distR="0" simplePos="0" relativeHeight="251670531" behindDoc="0" locked="0" layoutInCell="1" allowOverlap="1" wp14:anchorId="04C0BA84" wp14:editId="0FE32DBC">
              <wp:simplePos x="631190" y="9618345"/>
              <wp:positionH relativeFrom="page">
                <wp:align>center</wp:align>
              </wp:positionH>
              <wp:positionV relativeFrom="page">
                <wp:align>bottom</wp:align>
              </wp:positionV>
              <wp:extent cx="551815" cy="508000"/>
              <wp:effectExtent l="0" t="0" r="635" b="0"/>
              <wp:wrapNone/>
              <wp:docPr id="2002151205"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0A81F77" w14:textId="1CCBE363" w:rsidR="002445DE" w:rsidRPr="009919F5" w:rsidRDefault="002445DE" w:rsidP="002445DE">
                          <w:pPr>
                            <w:spacing w:after="0"/>
                            <w:rPr>
                              <w:rFonts w:ascii="Calibri" w:eastAsia="Calibri" w:hAnsi="Calibri" w:cs="Calibri"/>
                              <w:color w:val="FF0000"/>
                              <w:sz w:val="24"/>
                              <w:szCs w:val="24"/>
                            </w:rPr>
                          </w:pPr>
                          <w:r w:rsidRPr="009919F5">
                            <w:rPr>
                              <w:rFonts w:ascii="Calibri" w:eastAsia="Calibri" w:hAnsi="Calibri" w:cs="Calibri"/>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C0BA84" id="_x0000_t202" coordsize="21600,21600" o:spt="202" path="m,l,21600r21600,l21600,xe">
              <v:stroke joinstyle="miter"/>
              <v:path gradientshapeok="t" o:connecttype="rect"/>
            </v:shapetype>
            <v:shape id="Text Box 7" o:spid="_x0000_s1029" type="#_x0000_t202" alt="OFFICIAL" style="position:absolute;margin-left:0;margin-top:0;width:43.45pt;height:40pt;z-index:25167053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textbox style="mso-fit-shape-to-text:t" inset="0,0,0,15pt">
                <w:txbxContent>
                  <w:p w14:paraId="10A81F77" w14:textId="1CCBE363" w:rsidR="002445DE" w:rsidRPr="009919F5" w:rsidRDefault="002445DE" w:rsidP="002445DE">
                    <w:pPr>
                      <w:spacing w:after="0"/>
                      <w:rPr>
                        <w:rFonts w:ascii="Calibri" w:eastAsia="Calibri" w:hAnsi="Calibri" w:cs="Calibri"/>
                        <w:color w:val="FF0000"/>
                        <w:sz w:val="24"/>
                        <w:szCs w:val="24"/>
                      </w:rPr>
                    </w:pPr>
                    <w:r w:rsidRPr="009919F5">
                      <w:rPr>
                        <w:rFonts w:ascii="Calibri" w:eastAsia="Calibri" w:hAnsi="Calibri" w:cs="Calibri"/>
                        <w:color w:val="FF0000"/>
                        <w:sz w:val="24"/>
                        <w:szCs w:val="24"/>
                      </w:rPr>
                      <w:t>OFFICIAL</w:t>
                    </w:r>
                  </w:p>
                </w:txbxContent>
              </v:textbox>
              <w10:wrap anchorx="page" anchory="page"/>
            </v:shape>
          </w:pict>
        </mc:Fallback>
      </mc:AlternateContent>
    </w:r>
    <w:r w:rsidR="00486BFB" w:rsidRPr="00E80C78">
      <w:rPr>
        <w:color w:val="0D0D0D" w:themeColor="text1" w:themeTint="F2"/>
      </w:rPr>
      <w:t>TRA Summary</w:t>
    </w:r>
    <w:r w:rsidR="00AF1648" w:rsidRPr="00E80C78">
      <w:rPr>
        <w:color w:val="0D0D0D" w:themeColor="text1" w:themeTint="F2"/>
      </w:rPr>
      <w:t xml:space="preserve"> – Quarterly tourism labour statistics – </w:t>
    </w:r>
    <w:r w:rsidR="00F55A3E" w:rsidRPr="00E80C78">
      <w:rPr>
        <w:color w:val="0D0D0D" w:themeColor="text1" w:themeTint="F2"/>
      </w:rPr>
      <w:t>March</w:t>
    </w:r>
    <w:r w:rsidR="00AF1648" w:rsidRPr="00E80C78">
      <w:rPr>
        <w:color w:val="0D0D0D" w:themeColor="text1" w:themeTint="F2"/>
      </w:rPr>
      <w:t xml:space="preserve"> </w:t>
    </w:r>
    <w:r w:rsidR="00F55A3E" w:rsidRPr="00E80C78">
      <w:rPr>
        <w:color w:val="0D0D0D" w:themeColor="text1" w:themeTint="F2"/>
      </w:rPr>
      <w:t>q</w:t>
    </w:r>
    <w:r w:rsidR="00AF1648" w:rsidRPr="00E80C78">
      <w:rPr>
        <w:color w:val="0D0D0D" w:themeColor="text1" w:themeTint="F2"/>
      </w:rPr>
      <w:t>uarter 202</w:t>
    </w:r>
    <w:r w:rsidR="00F55A3E" w:rsidRPr="00E80C78">
      <w:rPr>
        <w:color w:val="0D0D0D" w:themeColor="text1" w:themeTint="F2"/>
      </w:rPr>
      <w:t>5</w:t>
    </w:r>
    <w:r w:rsidR="00486BFB" w:rsidRPr="009919F5">
      <w:rPr>
        <w:color w:val="262626" w:themeColor="text1" w:themeTint="D9"/>
      </w:rPr>
      <w:tab/>
    </w:r>
    <w:r w:rsidR="00486BFB" w:rsidRPr="009919F5">
      <w:rPr>
        <w:color w:val="404040" w:themeColor="text1" w:themeTint="BF"/>
      </w:rPr>
      <w:tab/>
    </w:r>
    <w:r w:rsidR="00B06B46" w:rsidRPr="009919F5">
      <w:rPr>
        <w:color w:val="404040" w:themeColor="text1" w:themeTint="BF"/>
      </w:rPr>
      <w:fldChar w:fldCharType="begin"/>
    </w:r>
    <w:r w:rsidR="00B06B46" w:rsidRPr="009919F5">
      <w:rPr>
        <w:color w:val="404040" w:themeColor="text1" w:themeTint="BF"/>
      </w:rPr>
      <w:instrText xml:space="preserve"> PAGE   \* MERGEFORMAT </w:instrText>
    </w:r>
    <w:r w:rsidR="00B06B46" w:rsidRPr="009919F5">
      <w:rPr>
        <w:color w:val="404040" w:themeColor="text1" w:themeTint="BF"/>
      </w:rPr>
      <w:fldChar w:fldCharType="separate"/>
    </w:r>
    <w:r w:rsidR="00B06B46" w:rsidRPr="009919F5">
      <w:rPr>
        <w:color w:val="404040" w:themeColor="text1" w:themeTint="BF"/>
      </w:rPr>
      <w:t>2</w:t>
    </w:r>
    <w:r w:rsidR="00B06B46" w:rsidRPr="009919F5">
      <w:rPr>
        <w:color w:val="404040" w:themeColor="text1" w:themeTint="BF"/>
      </w:rPr>
      <w:fldChar w:fldCharType="end"/>
    </w:r>
  </w:p>
  <w:p w14:paraId="5EB109EB" w14:textId="71F94EBC" w:rsidR="00710296" w:rsidRPr="009919F5" w:rsidRDefault="007102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CA471" w14:textId="61D6D910" w:rsidR="00D50ABE" w:rsidRPr="009919F5" w:rsidRDefault="002445DE">
    <w:pPr>
      <w:pStyle w:val="Footer"/>
      <w:pBdr>
        <w:top w:val="single" w:sz="4" w:space="8" w:color="893B94" w:themeColor="accent1"/>
      </w:pBdr>
      <w:spacing w:before="360"/>
      <w:contextualSpacing/>
      <w:jc w:val="right"/>
      <w:rPr>
        <w:color w:val="404040" w:themeColor="text1" w:themeTint="BF"/>
      </w:rPr>
    </w:pPr>
    <w:r w:rsidRPr="009919F5">
      <w:rPr>
        <w:noProof/>
        <w:color w:val="404040" w:themeColor="text1" w:themeTint="BF"/>
      </w:rPr>
      <mc:AlternateContent>
        <mc:Choice Requires="wps">
          <w:drawing>
            <wp:anchor distT="0" distB="0" distL="0" distR="0" simplePos="0" relativeHeight="251668483" behindDoc="0" locked="0" layoutInCell="1" allowOverlap="1" wp14:anchorId="0A521D32" wp14:editId="026757BC">
              <wp:simplePos x="628650" y="9620250"/>
              <wp:positionH relativeFrom="page">
                <wp:align>center</wp:align>
              </wp:positionH>
              <wp:positionV relativeFrom="page">
                <wp:align>bottom</wp:align>
              </wp:positionV>
              <wp:extent cx="551815" cy="508000"/>
              <wp:effectExtent l="0" t="0" r="635" b="0"/>
              <wp:wrapNone/>
              <wp:docPr id="9335652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507A3688" w14:textId="7B8AD1F9" w:rsidR="002445DE" w:rsidRPr="009919F5" w:rsidRDefault="002445DE" w:rsidP="002445DE">
                          <w:pPr>
                            <w:spacing w:after="0"/>
                            <w:rPr>
                              <w:rFonts w:ascii="Calibri" w:eastAsia="Calibri" w:hAnsi="Calibri" w:cs="Calibri"/>
                              <w:color w:val="FF0000"/>
                              <w:sz w:val="24"/>
                              <w:szCs w:val="24"/>
                            </w:rPr>
                          </w:pPr>
                          <w:r w:rsidRPr="009919F5">
                            <w:rPr>
                              <w:rFonts w:ascii="Calibri" w:eastAsia="Calibri" w:hAnsi="Calibri" w:cs="Calibri"/>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521D32" id="_x0000_t202" coordsize="21600,21600" o:spt="202" path="m,l,21600r21600,l21600,xe">
              <v:stroke joinstyle="miter"/>
              <v:path gradientshapeok="t" o:connecttype="rect"/>
            </v:shapetype>
            <v:shape id="Text Box 5" o:spid="_x0000_s1031" type="#_x0000_t202" alt="OFFICIAL" style="position:absolute;left:0;text-align:left;margin-left:0;margin-top:0;width:43.45pt;height:40pt;z-index:25166848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" filled="f" stroked="f">
              <v:textbox style="mso-fit-shape-to-text:t" inset="0,0,0,15pt">
                <w:txbxContent>
                  <w:p w14:paraId="507A3688" w14:textId="7B8AD1F9" w:rsidR="002445DE" w:rsidRPr="009919F5" w:rsidRDefault="002445DE" w:rsidP="002445DE">
                    <w:pPr>
                      <w:spacing w:after="0"/>
                      <w:rPr>
                        <w:rFonts w:ascii="Calibri" w:eastAsia="Calibri" w:hAnsi="Calibri" w:cs="Calibri"/>
                        <w:color w:val="FF0000"/>
                        <w:sz w:val="24"/>
                        <w:szCs w:val="24"/>
                      </w:rPr>
                    </w:pPr>
                    <w:r w:rsidRPr="009919F5">
                      <w:rPr>
                        <w:rFonts w:ascii="Calibri" w:eastAsia="Calibri" w:hAnsi="Calibri" w:cs="Calibri"/>
                        <w:color w:val="FF0000"/>
                        <w:sz w:val="24"/>
                        <w:szCs w:val="24"/>
                      </w:rPr>
                      <w:t>OFFICIAL</w:t>
                    </w:r>
                  </w:p>
                </w:txbxContent>
              </v:textbox>
              <w10:wrap anchorx="page" anchory="page"/>
            </v:shape>
          </w:pict>
        </mc:Fallback>
      </mc:AlternateContent>
    </w:r>
    <w:r w:rsidR="00D50ABE" w:rsidRPr="009919F5">
      <w:rPr>
        <w:color w:val="404040" w:themeColor="text1" w:themeTint="BF"/>
      </w:rPr>
      <w:fldChar w:fldCharType="begin"/>
    </w:r>
    <w:r w:rsidR="00D50ABE" w:rsidRPr="009919F5">
      <w:rPr>
        <w:color w:val="404040" w:themeColor="text1" w:themeTint="BF"/>
      </w:rPr>
      <w:instrText xml:space="preserve"> PAGE   \* MERGEFORMAT </w:instrText>
    </w:r>
    <w:r w:rsidR="00D50ABE" w:rsidRPr="009919F5">
      <w:rPr>
        <w:color w:val="404040" w:themeColor="text1" w:themeTint="BF"/>
      </w:rPr>
      <w:fldChar w:fldCharType="separate"/>
    </w:r>
    <w:r w:rsidR="00D50ABE" w:rsidRPr="009919F5">
      <w:rPr>
        <w:color w:val="404040" w:themeColor="text1" w:themeTint="BF"/>
      </w:rPr>
      <w:t>2</w:t>
    </w:r>
    <w:r w:rsidR="00D50ABE" w:rsidRPr="009919F5">
      <w:rPr>
        <w:color w:val="404040" w:themeColor="text1" w:themeTint="BF"/>
      </w:rPr>
      <w:fldChar w:fldCharType="end"/>
    </w:r>
  </w:p>
  <w:p w14:paraId="609E9DDE" w14:textId="59FBE568" w:rsidR="00710296" w:rsidRPr="009919F5" w:rsidRDefault="00710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35BAE" w14:textId="77777777" w:rsidR="00727780" w:rsidRPr="009919F5" w:rsidRDefault="00727780" w:rsidP="007B0021">
      <w:r w:rsidRPr="009919F5">
        <w:separator/>
      </w:r>
    </w:p>
    <w:p w14:paraId="6EF0F90D" w14:textId="77777777" w:rsidR="00727780" w:rsidRPr="009919F5" w:rsidRDefault="00727780" w:rsidP="007B0021"/>
  </w:footnote>
  <w:footnote w:type="continuationSeparator" w:id="0">
    <w:p w14:paraId="6ED2809A" w14:textId="77777777" w:rsidR="00727780" w:rsidRPr="009919F5" w:rsidRDefault="00727780" w:rsidP="007B0021">
      <w:r w:rsidRPr="009919F5">
        <w:continuationSeparator/>
      </w:r>
    </w:p>
    <w:p w14:paraId="1C9C877D" w14:textId="77777777" w:rsidR="00727780" w:rsidRPr="009919F5" w:rsidRDefault="00727780" w:rsidP="007B0021"/>
  </w:footnote>
  <w:footnote w:type="continuationNotice" w:id="1">
    <w:p w14:paraId="6008C4ED" w14:textId="77777777" w:rsidR="00727780" w:rsidRPr="009919F5" w:rsidRDefault="00727780">
      <w:pPr>
        <w:spacing w:before="0" w:after="0" w:line="240" w:lineRule="auto"/>
      </w:pPr>
    </w:p>
  </w:footnote>
  <w:footnote w:id="2">
    <w:p w14:paraId="22F0D67B" w14:textId="6205A77A" w:rsidR="000169AF" w:rsidRDefault="000169AF">
      <w:pPr>
        <w:pStyle w:val="FootnoteText"/>
      </w:pPr>
      <w:r w:rsidRPr="009919F5">
        <w:rPr>
          <w:rStyle w:val="FootnoteReference"/>
        </w:rPr>
        <w:footnoteRef/>
      </w:r>
      <w:r w:rsidRPr="009919F5">
        <w:t xml:space="preserve"> </w:t>
      </w:r>
      <w:r w:rsidR="004D4735" w:rsidRPr="009919F5">
        <w:t xml:space="preserve">In the </w:t>
      </w:r>
      <w:r w:rsidRPr="009919F5">
        <w:t>March quarter</w:t>
      </w:r>
      <w:r w:rsidR="004D4735" w:rsidRPr="009919F5">
        <w:t>s of</w:t>
      </w:r>
      <w:r w:rsidRPr="009919F5">
        <w:t xml:space="preserve"> 2024, 2019, </w:t>
      </w:r>
      <w:r w:rsidR="004D4735" w:rsidRPr="009919F5">
        <w:t xml:space="preserve">and </w:t>
      </w:r>
      <w:r w:rsidR="0078106D" w:rsidRPr="009919F5">
        <w:t>2018</w:t>
      </w:r>
      <w:r w:rsidR="004D4735" w:rsidRPr="009919F5">
        <w:t>, tourism jobs declined</w:t>
      </w:r>
      <w:r w:rsidRPr="009919F5">
        <w:t xml:space="preserve"> by </w:t>
      </w:r>
      <w:r w:rsidR="008070A1" w:rsidRPr="009919F5">
        <w:t xml:space="preserve">around </w:t>
      </w:r>
      <w:r w:rsidRPr="009919F5">
        <w:t>10,</w:t>
      </w:r>
      <w:r w:rsidR="008070A1" w:rsidRPr="009919F5">
        <w:t>0</w:t>
      </w:r>
      <w:r w:rsidRPr="009919F5">
        <w:t>00</w:t>
      </w:r>
      <w:r w:rsidR="008070A1" w:rsidRPr="009919F5">
        <w:t xml:space="preserve"> </w:t>
      </w:r>
      <w:r w:rsidR="004D4735" w:rsidRPr="009919F5">
        <w:t>jobs compared with the preceding December quarter.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C6730" w14:textId="03B843E3" w:rsidR="00710296" w:rsidRPr="009919F5" w:rsidRDefault="002445DE">
    <w:pPr>
      <w:pStyle w:val="Header"/>
    </w:pPr>
    <w:r w:rsidRPr="009919F5">
      <w:rPr>
        <w:noProof/>
      </w:rPr>
      <mc:AlternateContent>
        <mc:Choice Requires="wps">
          <w:drawing>
            <wp:anchor distT="0" distB="0" distL="0" distR="0" simplePos="0" relativeHeight="251666435" behindDoc="0" locked="0" layoutInCell="1" allowOverlap="1" wp14:anchorId="4F110D5E" wp14:editId="23A0C879">
              <wp:simplePos x="635" y="635"/>
              <wp:positionH relativeFrom="page">
                <wp:align>center</wp:align>
              </wp:positionH>
              <wp:positionV relativeFrom="page">
                <wp:align>top</wp:align>
              </wp:positionV>
              <wp:extent cx="551815" cy="508000"/>
              <wp:effectExtent l="0" t="0" r="635" b="6350"/>
              <wp:wrapNone/>
              <wp:docPr id="36647482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54BBA1AD" w14:textId="3D36554C" w:rsidR="002445DE" w:rsidRPr="009919F5" w:rsidRDefault="002445DE" w:rsidP="002445DE">
                          <w:pPr>
                            <w:spacing w:after="0"/>
                            <w:rPr>
                              <w:rFonts w:ascii="Calibri" w:eastAsia="Calibri" w:hAnsi="Calibri" w:cs="Calibri"/>
                              <w:color w:val="FF0000"/>
                              <w:sz w:val="24"/>
                              <w:szCs w:val="24"/>
                            </w:rPr>
                          </w:pPr>
                          <w:r w:rsidRPr="009919F5">
                            <w:rPr>
                              <w:rFonts w:ascii="Calibri" w:eastAsia="Calibri" w:hAnsi="Calibri" w:cs="Calibri"/>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110D5E" id="_x0000_t202" coordsize="21600,21600" o:spt="202" path="m,l,21600r21600,l21600,xe">
              <v:stroke joinstyle="miter"/>
              <v:path gradientshapeok="t" o:connecttype="rect"/>
            </v:shapetype>
            <v:shape id="Text Box 3" o:spid="_x0000_s1026" type="#_x0000_t202" alt="OFFICIAL" style="position:absolute;margin-left:0;margin-top:0;width:43.45pt;height:40pt;z-index:25166643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54BBA1AD" w14:textId="3D36554C" w:rsidR="002445DE" w:rsidRPr="009919F5" w:rsidRDefault="002445DE" w:rsidP="002445DE">
                    <w:pPr>
                      <w:spacing w:after="0"/>
                      <w:rPr>
                        <w:rFonts w:ascii="Calibri" w:eastAsia="Calibri" w:hAnsi="Calibri" w:cs="Calibri"/>
                        <w:color w:val="FF0000"/>
                        <w:sz w:val="24"/>
                        <w:szCs w:val="24"/>
                      </w:rPr>
                    </w:pPr>
                    <w:r w:rsidRPr="009919F5">
                      <w:rPr>
                        <w:rFonts w:ascii="Calibri" w:eastAsia="Calibri" w:hAnsi="Calibri" w:cs="Calibri"/>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0D81E" w14:textId="72576901" w:rsidR="00710296" w:rsidRPr="009919F5" w:rsidRDefault="002445DE">
    <w:pPr>
      <w:pStyle w:val="Header"/>
    </w:pPr>
    <w:r w:rsidRPr="009919F5">
      <w:rPr>
        <w:noProof/>
      </w:rPr>
      <mc:AlternateContent>
        <mc:Choice Requires="wps">
          <w:drawing>
            <wp:anchor distT="0" distB="0" distL="0" distR="0" simplePos="0" relativeHeight="251667459" behindDoc="0" locked="0" layoutInCell="1" allowOverlap="1" wp14:anchorId="1E644413" wp14:editId="0F54CA3C">
              <wp:simplePos x="631190" y="450215"/>
              <wp:positionH relativeFrom="page">
                <wp:align>center</wp:align>
              </wp:positionH>
              <wp:positionV relativeFrom="page">
                <wp:align>top</wp:align>
              </wp:positionV>
              <wp:extent cx="551815" cy="508000"/>
              <wp:effectExtent l="0" t="0" r="635" b="6350"/>
              <wp:wrapNone/>
              <wp:docPr id="40095834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610E7186" w14:textId="0226130D" w:rsidR="002445DE" w:rsidRPr="009919F5" w:rsidRDefault="002445DE" w:rsidP="002445DE">
                          <w:pPr>
                            <w:spacing w:after="0"/>
                            <w:rPr>
                              <w:rFonts w:ascii="Calibri" w:eastAsia="Calibri" w:hAnsi="Calibri" w:cs="Calibri"/>
                              <w:color w:val="FF0000"/>
                              <w:sz w:val="24"/>
                              <w:szCs w:val="24"/>
                            </w:rPr>
                          </w:pPr>
                          <w:r w:rsidRPr="009919F5">
                            <w:rPr>
                              <w:rFonts w:ascii="Calibri" w:eastAsia="Calibri" w:hAnsi="Calibri" w:cs="Calibri"/>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644413" id="_x0000_t202" coordsize="21600,21600" o:spt="202" path="m,l,21600r21600,l21600,xe">
              <v:stroke joinstyle="miter"/>
              <v:path gradientshapeok="t" o:connecttype="rect"/>
            </v:shapetype>
            <v:shape id="Text Box 4" o:spid="_x0000_s1027" type="#_x0000_t202" alt="OFFICIAL" style="position:absolute;margin-left:0;margin-top:0;width:43.45pt;height:40pt;z-index:25166745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" filled="f" stroked="f">
              <v:textbox style="mso-fit-shape-to-text:t" inset="0,15pt,0,0">
                <w:txbxContent>
                  <w:p w14:paraId="610E7186" w14:textId="0226130D" w:rsidR="002445DE" w:rsidRPr="009919F5" w:rsidRDefault="002445DE" w:rsidP="002445DE">
                    <w:pPr>
                      <w:spacing w:after="0"/>
                      <w:rPr>
                        <w:rFonts w:ascii="Calibri" w:eastAsia="Calibri" w:hAnsi="Calibri" w:cs="Calibri"/>
                        <w:color w:val="FF0000"/>
                        <w:sz w:val="24"/>
                        <w:szCs w:val="24"/>
                      </w:rPr>
                    </w:pPr>
                    <w:r w:rsidRPr="009919F5">
                      <w:rPr>
                        <w:rFonts w:ascii="Calibri" w:eastAsia="Calibri" w:hAnsi="Calibri" w:cs="Calibri"/>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E7B89" w14:textId="27255487" w:rsidR="003A58AB" w:rsidRPr="009919F5" w:rsidRDefault="002445DE" w:rsidP="007B0021">
    <w:pPr>
      <w:pStyle w:val="Header"/>
    </w:pPr>
    <w:r w:rsidRPr="009919F5">
      <w:rPr>
        <w:noProof/>
      </w:rPr>
      <mc:AlternateContent>
        <mc:Choice Requires="wps">
          <w:drawing>
            <wp:anchor distT="0" distB="0" distL="0" distR="0" simplePos="0" relativeHeight="251665411" behindDoc="0" locked="0" layoutInCell="1" allowOverlap="1" wp14:anchorId="5E287ECE" wp14:editId="05A763D6">
              <wp:simplePos x="628650" y="447675"/>
              <wp:positionH relativeFrom="page">
                <wp:align>center</wp:align>
              </wp:positionH>
              <wp:positionV relativeFrom="page">
                <wp:align>top</wp:align>
              </wp:positionV>
              <wp:extent cx="551815" cy="508000"/>
              <wp:effectExtent l="0" t="0" r="635" b="6350"/>
              <wp:wrapNone/>
              <wp:docPr id="154441215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4F797E5E" w14:textId="02F1C175" w:rsidR="002445DE" w:rsidRPr="009919F5" w:rsidRDefault="002445DE" w:rsidP="002445DE">
                          <w:pPr>
                            <w:spacing w:after="0"/>
                            <w:rPr>
                              <w:rFonts w:ascii="Calibri" w:eastAsia="Calibri" w:hAnsi="Calibri" w:cs="Calibri"/>
                              <w:color w:val="FF0000"/>
                              <w:sz w:val="24"/>
                              <w:szCs w:val="24"/>
                            </w:rPr>
                          </w:pPr>
                          <w:r w:rsidRPr="009919F5">
                            <w:rPr>
                              <w:rFonts w:ascii="Calibri" w:eastAsia="Calibri" w:hAnsi="Calibri" w:cs="Calibri"/>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287ECE" id="_x0000_t202" coordsize="21600,21600" o:spt="202" path="m,l,21600r21600,l21600,xe">
              <v:stroke joinstyle="miter"/>
              <v:path gradientshapeok="t" o:connecttype="rect"/>
            </v:shapetype>
            <v:shape id="Text Box 2" o:spid="_x0000_s1030" type="#_x0000_t202" alt="OFFICIAL" style="position:absolute;margin-left:0;margin-top:0;width:43.45pt;height:40pt;z-index:25166541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" filled="f" stroked="f">
              <v:textbox style="mso-fit-shape-to-text:t" inset="0,15pt,0,0">
                <w:txbxContent>
                  <w:p w14:paraId="4F797E5E" w14:textId="02F1C175" w:rsidR="002445DE" w:rsidRPr="009919F5" w:rsidRDefault="002445DE" w:rsidP="002445DE">
                    <w:pPr>
                      <w:spacing w:after="0"/>
                      <w:rPr>
                        <w:rFonts w:ascii="Calibri" w:eastAsia="Calibri" w:hAnsi="Calibri" w:cs="Calibri"/>
                        <w:color w:val="FF0000"/>
                        <w:sz w:val="24"/>
                        <w:szCs w:val="24"/>
                      </w:rPr>
                    </w:pPr>
                    <w:r w:rsidRPr="009919F5">
                      <w:rPr>
                        <w:rFonts w:ascii="Calibri" w:eastAsia="Calibri" w:hAnsi="Calibri" w:cs="Calibri"/>
                        <w:color w:val="FF0000"/>
                        <w:sz w:val="24"/>
                        <w:szCs w:val="24"/>
                      </w:rPr>
                      <w:t>OFFICIAL</w:t>
                    </w:r>
                  </w:p>
                </w:txbxContent>
              </v:textbox>
              <w10:wrap anchorx="page" anchory="page"/>
            </v:shape>
          </w:pict>
        </mc:Fallback>
      </mc:AlternateContent>
    </w:r>
  </w:p>
  <w:p w14:paraId="42260FC9" w14:textId="77777777" w:rsidR="003A58AB" w:rsidRPr="009919F5"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0D68"/>
    <w:multiLevelType w:val="multilevel"/>
    <w:tmpl w:val="2444A6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 w15:restartNumberingAfterBreak="0">
    <w:nsid w:val="71D84D97"/>
    <w:multiLevelType w:val="hybridMultilevel"/>
    <w:tmpl w:val="904AE76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7" w15:restartNumberingAfterBreak="0">
    <w:nsid w:val="72492E46"/>
    <w:multiLevelType w:val="multilevel"/>
    <w:tmpl w:val="CEF0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093F89"/>
    <w:multiLevelType w:val="hybridMultilevel"/>
    <w:tmpl w:val="34A89796"/>
    <w:lvl w:ilvl="0" w:tplc="CB1441D8">
      <w:numFmt w:val="bullet"/>
      <w:lvlText w:val=""/>
      <w:lvlJc w:val="left"/>
      <w:pPr>
        <w:ind w:left="1136" w:hanging="284"/>
      </w:pPr>
      <w:rPr>
        <w:rFonts w:ascii="Symbol" w:eastAsia="Symbol" w:hAnsi="Symbol" w:cs="Symbol" w:hint="default"/>
        <w:b w:val="0"/>
        <w:bCs w:val="0"/>
        <w:i w:val="0"/>
        <w:iCs w:val="0"/>
        <w:spacing w:val="0"/>
        <w:w w:val="99"/>
        <w:sz w:val="20"/>
        <w:szCs w:val="20"/>
        <w:lang w:val="en-US" w:eastAsia="en-US" w:bidi="ar-SA"/>
      </w:rPr>
    </w:lvl>
    <w:lvl w:ilvl="1" w:tplc="65E44122">
      <w:numFmt w:val="bullet"/>
      <w:lvlText w:val="•"/>
      <w:lvlJc w:val="left"/>
      <w:pPr>
        <w:ind w:left="2116" w:hanging="284"/>
      </w:pPr>
      <w:rPr>
        <w:lang w:val="en-US" w:eastAsia="en-US" w:bidi="ar-SA"/>
      </w:rPr>
    </w:lvl>
    <w:lvl w:ilvl="2" w:tplc="16703AB6">
      <w:numFmt w:val="bullet"/>
      <w:lvlText w:val="•"/>
      <w:lvlJc w:val="left"/>
      <w:pPr>
        <w:ind w:left="3093" w:hanging="284"/>
      </w:pPr>
      <w:rPr>
        <w:lang w:val="en-US" w:eastAsia="en-US" w:bidi="ar-SA"/>
      </w:rPr>
    </w:lvl>
    <w:lvl w:ilvl="3" w:tplc="B7EC4D0A">
      <w:numFmt w:val="bullet"/>
      <w:lvlText w:val="•"/>
      <w:lvlJc w:val="left"/>
      <w:pPr>
        <w:ind w:left="4069" w:hanging="284"/>
      </w:pPr>
      <w:rPr>
        <w:lang w:val="en-US" w:eastAsia="en-US" w:bidi="ar-SA"/>
      </w:rPr>
    </w:lvl>
    <w:lvl w:ilvl="4" w:tplc="C99E6F64">
      <w:numFmt w:val="bullet"/>
      <w:lvlText w:val="•"/>
      <w:lvlJc w:val="left"/>
      <w:pPr>
        <w:ind w:left="5046" w:hanging="284"/>
      </w:pPr>
      <w:rPr>
        <w:lang w:val="en-US" w:eastAsia="en-US" w:bidi="ar-SA"/>
      </w:rPr>
    </w:lvl>
    <w:lvl w:ilvl="5" w:tplc="B97A15C2">
      <w:numFmt w:val="bullet"/>
      <w:lvlText w:val="•"/>
      <w:lvlJc w:val="left"/>
      <w:pPr>
        <w:ind w:left="6023" w:hanging="284"/>
      </w:pPr>
      <w:rPr>
        <w:lang w:val="en-US" w:eastAsia="en-US" w:bidi="ar-SA"/>
      </w:rPr>
    </w:lvl>
    <w:lvl w:ilvl="6" w:tplc="287A3DA4">
      <w:numFmt w:val="bullet"/>
      <w:lvlText w:val="•"/>
      <w:lvlJc w:val="left"/>
      <w:pPr>
        <w:ind w:left="6999" w:hanging="284"/>
      </w:pPr>
      <w:rPr>
        <w:lang w:val="en-US" w:eastAsia="en-US" w:bidi="ar-SA"/>
      </w:rPr>
    </w:lvl>
    <w:lvl w:ilvl="7" w:tplc="498CEB90">
      <w:numFmt w:val="bullet"/>
      <w:lvlText w:val="•"/>
      <w:lvlJc w:val="left"/>
      <w:pPr>
        <w:ind w:left="7976" w:hanging="284"/>
      </w:pPr>
      <w:rPr>
        <w:lang w:val="en-US" w:eastAsia="en-US" w:bidi="ar-SA"/>
      </w:rPr>
    </w:lvl>
    <w:lvl w:ilvl="8" w:tplc="A17A46D6">
      <w:numFmt w:val="bullet"/>
      <w:lvlText w:val="•"/>
      <w:lvlJc w:val="left"/>
      <w:pPr>
        <w:ind w:left="8953" w:hanging="284"/>
      </w:pPr>
      <w:rPr>
        <w:lang w:val="en-US" w:eastAsia="en-US" w:bidi="ar-SA"/>
      </w:rPr>
    </w:lvl>
  </w:abstractNum>
  <w:num w:numId="1" w16cid:durableId="1149639102">
    <w:abstractNumId w:val="2"/>
  </w:num>
  <w:num w:numId="2" w16cid:durableId="784662544">
    <w:abstractNumId w:val="3"/>
  </w:num>
  <w:num w:numId="3" w16cid:durableId="1442451738">
    <w:abstractNumId w:val="3"/>
    <w:lvlOverride w:ilvl="0">
      <w:startOverride w:val="1"/>
    </w:lvlOverride>
  </w:num>
  <w:num w:numId="4" w16cid:durableId="1562522304">
    <w:abstractNumId w:val="3"/>
    <w:lvlOverride w:ilvl="0">
      <w:startOverride w:val="1"/>
    </w:lvlOverride>
  </w:num>
  <w:num w:numId="5" w16cid:durableId="1125929345">
    <w:abstractNumId w:val="3"/>
    <w:lvlOverride w:ilvl="0">
      <w:startOverride w:val="1"/>
    </w:lvlOverride>
  </w:num>
  <w:num w:numId="6" w16cid:durableId="641621793">
    <w:abstractNumId w:val="1"/>
  </w:num>
  <w:num w:numId="7" w16cid:durableId="2117015349">
    <w:abstractNumId w:val="6"/>
  </w:num>
  <w:num w:numId="8" w16cid:durableId="116532335">
    <w:abstractNumId w:val="4"/>
  </w:num>
  <w:num w:numId="9" w16cid:durableId="411657187">
    <w:abstractNumId w:val="5"/>
  </w:num>
  <w:num w:numId="10" w16cid:durableId="1617758654">
    <w:abstractNumId w:val="7"/>
  </w:num>
  <w:num w:numId="11" w16cid:durableId="1498813107">
    <w:abstractNumId w:val="0"/>
    <w:lvlOverride w:ilvl="1">
      <w:lvl w:ilvl="1">
        <w:numFmt w:val="bullet"/>
        <w:lvlText w:val=""/>
        <w:lvlJc w:val="left"/>
        <w:pPr>
          <w:tabs>
            <w:tab w:val="num" w:pos="1440"/>
          </w:tabs>
          <w:ind w:left="1440" w:hanging="360"/>
        </w:pPr>
        <w:rPr>
          <w:rFonts w:ascii="Symbol" w:hAnsi="Symbol" w:hint="default"/>
          <w:sz w:val="20"/>
        </w:rPr>
      </w:lvl>
    </w:lvlOverride>
  </w:num>
  <w:num w:numId="12" w16cid:durableId="1158838892">
    <w:abstractNumId w:val="0"/>
    <w:lvlOverride w:ilvl="1">
      <w:lvl w:ilvl="1">
        <w:numFmt w:val="bullet"/>
        <w:lvlText w:val=""/>
        <w:lvlJc w:val="left"/>
        <w:pPr>
          <w:tabs>
            <w:tab w:val="num" w:pos="1440"/>
          </w:tabs>
          <w:ind w:left="1440" w:hanging="360"/>
        </w:pPr>
        <w:rPr>
          <w:rFonts w:ascii="Symbol" w:hAnsi="Symbol" w:hint="default"/>
          <w:sz w:val="20"/>
        </w:rPr>
      </w:lvl>
    </w:lvlOverride>
  </w:num>
  <w:num w:numId="13" w16cid:durableId="17190096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79"/>
    <w:rsid w:val="000003F7"/>
    <w:rsid w:val="00004BAD"/>
    <w:rsid w:val="000169AF"/>
    <w:rsid w:val="00024C14"/>
    <w:rsid w:val="0003320D"/>
    <w:rsid w:val="00037A83"/>
    <w:rsid w:val="00041578"/>
    <w:rsid w:val="00044523"/>
    <w:rsid w:val="00051B0B"/>
    <w:rsid w:val="000620FC"/>
    <w:rsid w:val="0006578F"/>
    <w:rsid w:val="00070D3C"/>
    <w:rsid w:val="0007264B"/>
    <w:rsid w:val="00073CBF"/>
    <w:rsid w:val="00074211"/>
    <w:rsid w:val="0007770C"/>
    <w:rsid w:val="00080541"/>
    <w:rsid w:val="00085FD1"/>
    <w:rsid w:val="00092380"/>
    <w:rsid w:val="00093FC3"/>
    <w:rsid w:val="00095965"/>
    <w:rsid w:val="0009770E"/>
    <w:rsid w:val="00097C7D"/>
    <w:rsid w:val="000A0F47"/>
    <w:rsid w:val="000A597D"/>
    <w:rsid w:val="000B0EA7"/>
    <w:rsid w:val="000B37CB"/>
    <w:rsid w:val="000C264A"/>
    <w:rsid w:val="000C37AF"/>
    <w:rsid w:val="000C37FD"/>
    <w:rsid w:val="000C3943"/>
    <w:rsid w:val="000C6BE9"/>
    <w:rsid w:val="000D101E"/>
    <w:rsid w:val="000D4A03"/>
    <w:rsid w:val="000D5C1B"/>
    <w:rsid w:val="000E30AF"/>
    <w:rsid w:val="000E62C7"/>
    <w:rsid w:val="000E65E0"/>
    <w:rsid w:val="000E7E86"/>
    <w:rsid w:val="001036A0"/>
    <w:rsid w:val="00116991"/>
    <w:rsid w:val="00117092"/>
    <w:rsid w:val="00117843"/>
    <w:rsid w:val="001211D2"/>
    <w:rsid w:val="00122DBA"/>
    <w:rsid w:val="0012425F"/>
    <w:rsid w:val="00124356"/>
    <w:rsid w:val="00130E63"/>
    <w:rsid w:val="00137827"/>
    <w:rsid w:val="00145EDD"/>
    <w:rsid w:val="00147D40"/>
    <w:rsid w:val="001539C1"/>
    <w:rsid w:val="0015714A"/>
    <w:rsid w:val="00163FAB"/>
    <w:rsid w:val="00164394"/>
    <w:rsid w:val="00164B77"/>
    <w:rsid w:val="00175BDC"/>
    <w:rsid w:val="00177633"/>
    <w:rsid w:val="0018637C"/>
    <w:rsid w:val="001A42BC"/>
    <w:rsid w:val="001A5FA5"/>
    <w:rsid w:val="001B0BDD"/>
    <w:rsid w:val="001B0D3A"/>
    <w:rsid w:val="001B3C49"/>
    <w:rsid w:val="001C3CC3"/>
    <w:rsid w:val="001E186F"/>
    <w:rsid w:val="001E577A"/>
    <w:rsid w:val="001E5FD4"/>
    <w:rsid w:val="001E6485"/>
    <w:rsid w:val="001E725F"/>
    <w:rsid w:val="001F00E4"/>
    <w:rsid w:val="001F1876"/>
    <w:rsid w:val="001F5511"/>
    <w:rsid w:val="001F603E"/>
    <w:rsid w:val="001F7B62"/>
    <w:rsid w:val="00200153"/>
    <w:rsid w:val="00201A9A"/>
    <w:rsid w:val="002034DD"/>
    <w:rsid w:val="0020430E"/>
    <w:rsid w:val="00213C16"/>
    <w:rsid w:val="002169F1"/>
    <w:rsid w:val="0022133B"/>
    <w:rsid w:val="00221406"/>
    <w:rsid w:val="00224A3B"/>
    <w:rsid w:val="00240752"/>
    <w:rsid w:val="00243F5F"/>
    <w:rsid w:val="002445DE"/>
    <w:rsid w:val="00245E86"/>
    <w:rsid w:val="00253226"/>
    <w:rsid w:val="002535CA"/>
    <w:rsid w:val="00260C01"/>
    <w:rsid w:val="00261F28"/>
    <w:rsid w:val="00262D2F"/>
    <w:rsid w:val="00266087"/>
    <w:rsid w:val="00271F0E"/>
    <w:rsid w:val="002749C0"/>
    <w:rsid w:val="00277201"/>
    <w:rsid w:val="00277A81"/>
    <w:rsid w:val="0028112D"/>
    <w:rsid w:val="00282C92"/>
    <w:rsid w:val="0028696F"/>
    <w:rsid w:val="0029071D"/>
    <w:rsid w:val="002A6488"/>
    <w:rsid w:val="002B4979"/>
    <w:rsid w:val="002B4BC3"/>
    <w:rsid w:val="002C0700"/>
    <w:rsid w:val="002C1F51"/>
    <w:rsid w:val="002C276C"/>
    <w:rsid w:val="002C76EC"/>
    <w:rsid w:val="002E1BC7"/>
    <w:rsid w:val="002E309C"/>
    <w:rsid w:val="002E40BC"/>
    <w:rsid w:val="002E7D8B"/>
    <w:rsid w:val="002E7F63"/>
    <w:rsid w:val="002F385B"/>
    <w:rsid w:val="002F5626"/>
    <w:rsid w:val="002F65C5"/>
    <w:rsid w:val="00303B06"/>
    <w:rsid w:val="00304A90"/>
    <w:rsid w:val="00306798"/>
    <w:rsid w:val="00311B98"/>
    <w:rsid w:val="003218FA"/>
    <w:rsid w:val="00321E47"/>
    <w:rsid w:val="00326B31"/>
    <w:rsid w:val="00342694"/>
    <w:rsid w:val="003446E0"/>
    <w:rsid w:val="0034649D"/>
    <w:rsid w:val="00351F29"/>
    <w:rsid w:val="003570B2"/>
    <w:rsid w:val="003600EB"/>
    <w:rsid w:val="0036150E"/>
    <w:rsid w:val="00363698"/>
    <w:rsid w:val="00370972"/>
    <w:rsid w:val="003730A5"/>
    <w:rsid w:val="0037458C"/>
    <w:rsid w:val="00377481"/>
    <w:rsid w:val="00386476"/>
    <w:rsid w:val="00390F9A"/>
    <w:rsid w:val="0039107C"/>
    <w:rsid w:val="003A58AB"/>
    <w:rsid w:val="003B6424"/>
    <w:rsid w:val="003C1769"/>
    <w:rsid w:val="003C2908"/>
    <w:rsid w:val="003C3B0A"/>
    <w:rsid w:val="003C6177"/>
    <w:rsid w:val="003C6935"/>
    <w:rsid w:val="003C6B5F"/>
    <w:rsid w:val="003C7316"/>
    <w:rsid w:val="003D0704"/>
    <w:rsid w:val="003D0882"/>
    <w:rsid w:val="003D25CD"/>
    <w:rsid w:val="003D65E7"/>
    <w:rsid w:val="003D6BBC"/>
    <w:rsid w:val="003E1187"/>
    <w:rsid w:val="003E38E3"/>
    <w:rsid w:val="003E3911"/>
    <w:rsid w:val="003E445F"/>
    <w:rsid w:val="003E5497"/>
    <w:rsid w:val="003E56A6"/>
    <w:rsid w:val="004022EF"/>
    <w:rsid w:val="00406EA3"/>
    <w:rsid w:val="004122E0"/>
    <w:rsid w:val="00413B8C"/>
    <w:rsid w:val="00414084"/>
    <w:rsid w:val="00414959"/>
    <w:rsid w:val="00417D46"/>
    <w:rsid w:val="00424275"/>
    <w:rsid w:val="0043062E"/>
    <w:rsid w:val="00436A12"/>
    <w:rsid w:val="0044296C"/>
    <w:rsid w:val="00442AE3"/>
    <w:rsid w:val="00444396"/>
    <w:rsid w:val="00444909"/>
    <w:rsid w:val="0045192E"/>
    <w:rsid w:val="00451F35"/>
    <w:rsid w:val="004543CC"/>
    <w:rsid w:val="00454526"/>
    <w:rsid w:val="00460A41"/>
    <w:rsid w:val="00463A27"/>
    <w:rsid w:val="004701C0"/>
    <w:rsid w:val="004767E6"/>
    <w:rsid w:val="004857FB"/>
    <w:rsid w:val="00485C94"/>
    <w:rsid w:val="00486BFB"/>
    <w:rsid w:val="00487B6A"/>
    <w:rsid w:val="00491D79"/>
    <w:rsid w:val="004A0008"/>
    <w:rsid w:val="004A2E06"/>
    <w:rsid w:val="004A702B"/>
    <w:rsid w:val="004B1035"/>
    <w:rsid w:val="004B15D9"/>
    <w:rsid w:val="004C0086"/>
    <w:rsid w:val="004C2CB2"/>
    <w:rsid w:val="004C6441"/>
    <w:rsid w:val="004D06AF"/>
    <w:rsid w:val="004D4735"/>
    <w:rsid w:val="004D6F59"/>
    <w:rsid w:val="004E160C"/>
    <w:rsid w:val="004F0DC1"/>
    <w:rsid w:val="004F414C"/>
    <w:rsid w:val="00501469"/>
    <w:rsid w:val="00504B0F"/>
    <w:rsid w:val="00505BCD"/>
    <w:rsid w:val="00511BCA"/>
    <w:rsid w:val="00515422"/>
    <w:rsid w:val="005202C7"/>
    <w:rsid w:val="0052382A"/>
    <w:rsid w:val="00531645"/>
    <w:rsid w:val="00533CB8"/>
    <w:rsid w:val="00535DE7"/>
    <w:rsid w:val="005403CF"/>
    <w:rsid w:val="005441C6"/>
    <w:rsid w:val="00544894"/>
    <w:rsid w:val="005513CA"/>
    <w:rsid w:val="00551639"/>
    <w:rsid w:val="0055333E"/>
    <w:rsid w:val="005573BA"/>
    <w:rsid w:val="00561542"/>
    <w:rsid w:val="005627A1"/>
    <w:rsid w:val="00563265"/>
    <w:rsid w:val="00566608"/>
    <w:rsid w:val="005713DE"/>
    <w:rsid w:val="00571BDC"/>
    <w:rsid w:val="00572636"/>
    <w:rsid w:val="005819B6"/>
    <w:rsid w:val="00584F84"/>
    <w:rsid w:val="00592B40"/>
    <w:rsid w:val="005A5ECD"/>
    <w:rsid w:val="005A6F23"/>
    <w:rsid w:val="005A6FFB"/>
    <w:rsid w:val="005B2D29"/>
    <w:rsid w:val="005B43AD"/>
    <w:rsid w:val="005B7C3C"/>
    <w:rsid w:val="005C223D"/>
    <w:rsid w:val="005C3601"/>
    <w:rsid w:val="005C686B"/>
    <w:rsid w:val="005D1F2B"/>
    <w:rsid w:val="005D2F30"/>
    <w:rsid w:val="005D3E5E"/>
    <w:rsid w:val="005D656D"/>
    <w:rsid w:val="005E6949"/>
    <w:rsid w:val="005F0327"/>
    <w:rsid w:val="005F06FD"/>
    <w:rsid w:val="005F19BD"/>
    <w:rsid w:val="005F2EB4"/>
    <w:rsid w:val="005F3166"/>
    <w:rsid w:val="00606F87"/>
    <w:rsid w:val="00607377"/>
    <w:rsid w:val="006211DC"/>
    <w:rsid w:val="00643F79"/>
    <w:rsid w:val="0065148D"/>
    <w:rsid w:val="00651500"/>
    <w:rsid w:val="00651BD8"/>
    <w:rsid w:val="00660ADE"/>
    <w:rsid w:val="00663A9C"/>
    <w:rsid w:val="00664683"/>
    <w:rsid w:val="006663EB"/>
    <w:rsid w:val="00666AA9"/>
    <w:rsid w:val="00671EFB"/>
    <w:rsid w:val="0067428C"/>
    <w:rsid w:val="00682EF0"/>
    <w:rsid w:val="006872F0"/>
    <w:rsid w:val="0069008C"/>
    <w:rsid w:val="00694AAD"/>
    <w:rsid w:val="00696F7D"/>
    <w:rsid w:val="00696F9E"/>
    <w:rsid w:val="00697306"/>
    <w:rsid w:val="006B3450"/>
    <w:rsid w:val="006B6F58"/>
    <w:rsid w:val="006C12C5"/>
    <w:rsid w:val="006C2C90"/>
    <w:rsid w:val="006C35D7"/>
    <w:rsid w:val="006D0C73"/>
    <w:rsid w:val="006D0FD3"/>
    <w:rsid w:val="006D181E"/>
    <w:rsid w:val="006D4430"/>
    <w:rsid w:val="006D4C12"/>
    <w:rsid w:val="006E19B9"/>
    <w:rsid w:val="006E5730"/>
    <w:rsid w:val="006E6436"/>
    <w:rsid w:val="006E6F61"/>
    <w:rsid w:val="006F7525"/>
    <w:rsid w:val="00701E1D"/>
    <w:rsid w:val="00706026"/>
    <w:rsid w:val="00710296"/>
    <w:rsid w:val="00720EFD"/>
    <w:rsid w:val="0072474A"/>
    <w:rsid w:val="007263FC"/>
    <w:rsid w:val="00727780"/>
    <w:rsid w:val="00727AA9"/>
    <w:rsid w:val="007317C8"/>
    <w:rsid w:val="00736028"/>
    <w:rsid w:val="00741836"/>
    <w:rsid w:val="00741C3F"/>
    <w:rsid w:val="00742DDA"/>
    <w:rsid w:val="00756D80"/>
    <w:rsid w:val="00760A81"/>
    <w:rsid w:val="007736F6"/>
    <w:rsid w:val="00774485"/>
    <w:rsid w:val="00775431"/>
    <w:rsid w:val="00776A9A"/>
    <w:rsid w:val="0078106D"/>
    <w:rsid w:val="0078435A"/>
    <w:rsid w:val="00787C6D"/>
    <w:rsid w:val="0079071A"/>
    <w:rsid w:val="007A0FC3"/>
    <w:rsid w:val="007A1808"/>
    <w:rsid w:val="007B0021"/>
    <w:rsid w:val="007B33EC"/>
    <w:rsid w:val="007C1A6E"/>
    <w:rsid w:val="007C2D3F"/>
    <w:rsid w:val="007C68B9"/>
    <w:rsid w:val="007C6C37"/>
    <w:rsid w:val="007D016F"/>
    <w:rsid w:val="007D7345"/>
    <w:rsid w:val="007E005D"/>
    <w:rsid w:val="007E274E"/>
    <w:rsid w:val="007E4E93"/>
    <w:rsid w:val="007F01A9"/>
    <w:rsid w:val="007F4C8D"/>
    <w:rsid w:val="007F4E2A"/>
    <w:rsid w:val="007F6B29"/>
    <w:rsid w:val="00800186"/>
    <w:rsid w:val="008070A1"/>
    <w:rsid w:val="008076E7"/>
    <w:rsid w:val="00814161"/>
    <w:rsid w:val="00814613"/>
    <w:rsid w:val="00816F8F"/>
    <w:rsid w:val="008241C4"/>
    <w:rsid w:val="0082473C"/>
    <w:rsid w:val="00830C27"/>
    <w:rsid w:val="0083746E"/>
    <w:rsid w:val="008407EC"/>
    <w:rsid w:val="00845558"/>
    <w:rsid w:val="00847511"/>
    <w:rsid w:val="008508DA"/>
    <w:rsid w:val="008514EC"/>
    <w:rsid w:val="00857A0A"/>
    <w:rsid w:val="00862E61"/>
    <w:rsid w:val="00863A20"/>
    <w:rsid w:val="00864F5E"/>
    <w:rsid w:val="00865233"/>
    <w:rsid w:val="00865BE2"/>
    <w:rsid w:val="00877D9B"/>
    <w:rsid w:val="00877EF1"/>
    <w:rsid w:val="00881A6C"/>
    <w:rsid w:val="00883CF3"/>
    <w:rsid w:val="008866FB"/>
    <w:rsid w:val="008A7827"/>
    <w:rsid w:val="008B1442"/>
    <w:rsid w:val="008B4F26"/>
    <w:rsid w:val="008B6033"/>
    <w:rsid w:val="008B6758"/>
    <w:rsid w:val="008B74F6"/>
    <w:rsid w:val="008C0209"/>
    <w:rsid w:val="008D47E1"/>
    <w:rsid w:val="008D4F6D"/>
    <w:rsid w:val="008D5E6F"/>
    <w:rsid w:val="008E3953"/>
    <w:rsid w:val="008F4FD7"/>
    <w:rsid w:val="008F5BCE"/>
    <w:rsid w:val="008F5F70"/>
    <w:rsid w:val="008F7DDA"/>
    <w:rsid w:val="00903678"/>
    <w:rsid w:val="009038F3"/>
    <w:rsid w:val="00904581"/>
    <w:rsid w:val="00910B4B"/>
    <w:rsid w:val="00912726"/>
    <w:rsid w:val="00912A3B"/>
    <w:rsid w:val="009142C6"/>
    <w:rsid w:val="009151B8"/>
    <w:rsid w:val="009178B6"/>
    <w:rsid w:val="00921435"/>
    <w:rsid w:val="0092648B"/>
    <w:rsid w:val="009269F0"/>
    <w:rsid w:val="00927987"/>
    <w:rsid w:val="00936E7E"/>
    <w:rsid w:val="0094463A"/>
    <w:rsid w:val="00944A72"/>
    <w:rsid w:val="009451C8"/>
    <w:rsid w:val="00945D44"/>
    <w:rsid w:val="00951286"/>
    <w:rsid w:val="00952AED"/>
    <w:rsid w:val="009545CA"/>
    <w:rsid w:val="00957378"/>
    <w:rsid w:val="00957767"/>
    <w:rsid w:val="009640CE"/>
    <w:rsid w:val="0096640D"/>
    <w:rsid w:val="00972855"/>
    <w:rsid w:val="00975AA2"/>
    <w:rsid w:val="00977204"/>
    <w:rsid w:val="0098379B"/>
    <w:rsid w:val="00986394"/>
    <w:rsid w:val="009873AB"/>
    <w:rsid w:val="009919F5"/>
    <w:rsid w:val="009940B1"/>
    <w:rsid w:val="00996B27"/>
    <w:rsid w:val="009A235B"/>
    <w:rsid w:val="009C0373"/>
    <w:rsid w:val="009C2FE9"/>
    <w:rsid w:val="009C4064"/>
    <w:rsid w:val="009D2155"/>
    <w:rsid w:val="009D3E4D"/>
    <w:rsid w:val="009D6B24"/>
    <w:rsid w:val="009D70B3"/>
    <w:rsid w:val="009E1D4B"/>
    <w:rsid w:val="009E6DB3"/>
    <w:rsid w:val="00A00806"/>
    <w:rsid w:val="00A00908"/>
    <w:rsid w:val="00A01476"/>
    <w:rsid w:val="00A01C07"/>
    <w:rsid w:val="00A04CA9"/>
    <w:rsid w:val="00A07FF2"/>
    <w:rsid w:val="00A176D2"/>
    <w:rsid w:val="00A261A0"/>
    <w:rsid w:val="00A27220"/>
    <w:rsid w:val="00A27D2D"/>
    <w:rsid w:val="00A35C27"/>
    <w:rsid w:val="00A43089"/>
    <w:rsid w:val="00A46D3B"/>
    <w:rsid w:val="00A63323"/>
    <w:rsid w:val="00A66A74"/>
    <w:rsid w:val="00A706D5"/>
    <w:rsid w:val="00A75601"/>
    <w:rsid w:val="00A75926"/>
    <w:rsid w:val="00A76358"/>
    <w:rsid w:val="00A76FA8"/>
    <w:rsid w:val="00A80680"/>
    <w:rsid w:val="00A80AC8"/>
    <w:rsid w:val="00A90B2C"/>
    <w:rsid w:val="00AB2DC9"/>
    <w:rsid w:val="00AB40D4"/>
    <w:rsid w:val="00AC060D"/>
    <w:rsid w:val="00AC0F96"/>
    <w:rsid w:val="00AC4023"/>
    <w:rsid w:val="00AC40CD"/>
    <w:rsid w:val="00AD3371"/>
    <w:rsid w:val="00AD6A63"/>
    <w:rsid w:val="00AE2E81"/>
    <w:rsid w:val="00AE3BB1"/>
    <w:rsid w:val="00AE3D08"/>
    <w:rsid w:val="00AE461E"/>
    <w:rsid w:val="00AE49C0"/>
    <w:rsid w:val="00AE531C"/>
    <w:rsid w:val="00AE6AE9"/>
    <w:rsid w:val="00AF1648"/>
    <w:rsid w:val="00AF24BF"/>
    <w:rsid w:val="00AF68FC"/>
    <w:rsid w:val="00B01F46"/>
    <w:rsid w:val="00B06B46"/>
    <w:rsid w:val="00B121AC"/>
    <w:rsid w:val="00B31E24"/>
    <w:rsid w:val="00B345F2"/>
    <w:rsid w:val="00B37DF6"/>
    <w:rsid w:val="00B41DFC"/>
    <w:rsid w:val="00B45EFE"/>
    <w:rsid w:val="00B52708"/>
    <w:rsid w:val="00B54801"/>
    <w:rsid w:val="00B55852"/>
    <w:rsid w:val="00B57773"/>
    <w:rsid w:val="00B64E62"/>
    <w:rsid w:val="00B67A0C"/>
    <w:rsid w:val="00B7060C"/>
    <w:rsid w:val="00B7194C"/>
    <w:rsid w:val="00B72FCB"/>
    <w:rsid w:val="00B7655F"/>
    <w:rsid w:val="00B81EDF"/>
    <w:rsid w:val="00B908B7"/>
    <w:rsid w:val="00B91556"/>
    <w:rsid w:val="00B91A5D"/>
    <w:rsid w:val="00B96CEF"/>
    <w:rsid w:val="00BA164D"/>
    <w:rsid w:val="00BA48E9"/>
    <w:rsid w:val="00BA4E03"/>
    <w:rsid w:val="00BB0995"/>
    <w:rsid w:val="00BC16D5"/>
    <w:rsid w:val="00BC4CEF"/>
    <w:rsid w:val="00BC5C77"/>
    <w:rsid w:val="00BD492A"/>
    <w:rsid w:val="00BD6FB6"/>
    <w:rsid w:val="00BE005F"/>
    <w:rsid w:val="00BE1C64"/>
    <w:rsid w:val="00BE56C4"/>
    <w:rsid w:val="00BF1152"/>
    <w:rsid w:val="00BF7B39"/>
    <w:rsid w:val="00C01279"/>
    <w:rsid w:val="00C0447C"/>
    <w:rsid w:val="00C06C20"/>
    <w:rsid w:val="00C109BE"/>
    <w:rsid w:val="00C1425A"/>
    <w:rsid w:val="00C2755D"/>
    <w:rsid w:val="00C279D9"/>
    <w:rsid w:val="00C27BF9"/>
    <w:rsid w:val="00C3141D"/>
    <w:rsid w:val="00C35BA6"/>
    <w:rsid w:val="00C44557"/>
    <w:rsid w:val="00C455DA"/>
    <w:rsid w:val="00C45C34"/>
    <w:rsid w:val="00C534DA"/>
    <w:rsid w:val="00C56743"/>
    <w:rsid w:val="00C60492"/>
    <w:rsid w:val="00C61E06"/>
    <w:rsid w:val="00C74A3B"/>
    <w:rsid w:val="00C7711F"/>
    <w:rsid w:val="00C8135C"/>
    <w:rsid w:val="00C82C6A"/>
    <w:rsid w:val="00C85448"/>
    <w:rsid w:val="00C97112"/>
    <w:rsid w:val="00CB0CF4"/>
    <w:rsid w:val="00CB6A6F"/>
    <w:rsid w:val="00CC3A2B"/>
    <w:rsid w:val="00CC4406"/>
    <w:rsid w:val="00CC56AB"/>
    <w:rsid w:val="00CD0CE5"/>
    <w:rsid w:val="00CD1BE3"/>
    <w:rsid w:val="00CD24E6"/>
    <w:rsid w:val="00CD4545"/>
    <w:rsid w:val="00CD598A"/>
    <w:rsid w:val="00CE28D7"/>
    <w:rsid w:val="00CE5EC0"/>
    <w:rsid w:val="00CF0D38"/>
    <w:rsid w:val="00CF4F9D"/>
    <w:rsid w:val="00D007CB"/>
    <w:rsid w:val="00D062DA"/>
    <w:rsid w:val="00D24D6E"/>
    <w:rsid w:val="00D3585D"/>
    <w:rsid w:val="00D36BCE"/>
    <w:rsid w:val="00D46D10"/>
    <w:rsid w:val="00D50ABE"/>
    <w:rsid w:val="00D547A1"/>
    <w:rsid w:val="00D551DB"/>
    <w:rsid w:val="00D55431"/>
    <w:rsid w:val="00D73245"/>
    <w:rsid w:val="00D76AE4"/>
    <w:rsid w:val="00D76CE7"/>
    <w:rsid w:val="00D83142"/>
    <w:rsid w:val="00D84091"/>
    <w:rsid w:val="00D871C3"/>
    <w:rsid w:val="00D87A63"/>
    <w:rsid w:val="00D93830"/>
    <w:rsid w:val="00D93FF9"/>
    <w:rsid w:val="00DA3C13"/>
    <w:rsid w:val="00DB21A7"/>
    <w:rsid w:val="00DB3F7B"/>
    <w:rsid w:val="00DB55A0"/>
    <w:rsid w:val="00DC23E6"/>
    <w:rsid w:val="00DC766B"/>
    <w:rsid w:val="00DD0AEC"/>
    <w:rsid w:val="00DD7FD7"/>
    <w:rsid w:val="00DE31B4"/>
    <w:rsid w:val="00E066CF"/>
    <w:rsid w:val="00E07BDB"/>
    <w:rsid w:val="00E17C3C"/>
    <w:rsid w:val="00E24539"/>
    <w:rsid w:val="00E24D12"/>
    <w:rsid w:val="00E26422"/>
    <w:rsid w:val="00E367E9"/>
    <w:rsid w:val="00E427BC"/>
    <w:rsid w:val="00E47D16"/>
    <w:rsid w:val="00E55893"/>
    <w:rsid w:val="00E5595B"/>
    <w:rsid w:val="00E56E36"/>
    <w:rsid w:val="00E618C3"/>
    <w:rsid w:val="00E66EF6"/>
    <w:rsid w:val="00E80C78"/>
    <w:rsid w:val="00E828D6"/>
    <w:rsid w:val="00E85AAA"/>
    <w:rsid w:val="00E902C6"/>
    <w:rsid w:val="00EA4240"/>
    <w:rsid w:val="00EA5ABE"/>
    <w:rsid w:val="00EB46B2"/>
    <w:rsid w:val="00EB5095"/>
    <w:rsid w:val="00EB5307"/>
    <w:rsid w:val="00EC306F"/>
    <w:rsid w:val="00EC6302"/>
    <w:rsid w:val="00EC655D"/>
    <w:rsid w:val="00ED15AC"/>
    <w:rsid w:val="00ED483D"/>
    <w:rsid w:val="00ED5626"/>
    <w:rsid w:val="00ED6B50"/>
    <w:rsid w:val="00ED7411"/>
    <w:rsid w:val="00EE022C"/>
    <w:rsid w:val="00EE05FC"/>
    <w:rsid w:val="00EE4027"/>
    <w:rsid w:val="00EE629A"/>
    <w:rsid w:val="00F007D8"/>
    <w:rsid w:val="00F02612"/>
    <w:rsid w:val="00F02D9C"/>
    <w:rsid w:val="00F0525D"/>
    <w:rsid w:val="00F13519"/>
    <w:rsid w:val="00F22F13"/>
    <w:rsid w:val="00F23FEC"/>
    <w:rsid w:val="00F34796"/>
    <w:rsid w:val="00F34AAC"/>
    <w:rsid w:val="00F427E4"/>
    <w:rsid w:val="00F43CB1"/>
    <w:rsid w:val="00F45A2B"/>
    <w:rsid w:val="00F52D92"/>
    <w:rsid w:val="00F55A3E"/>
    <w:rsid w:val="00F57F70"/>
    <w:rsid w:val="00F67EAD"/>
    <w:rsid w:val="00F75C83"/>
    <w:rsid w:val="00F85A20"/>
    <w:rsid w:val="00F87EE4"/>
    <w:rsid w:val="00F908D0"/>
    <w:rsid w:val="00F9396C"/>
    <w:rsid w:val="00F957F0"/>
    <w:rsid w:val="00F97961"/>
    <w:rsid w:val="00FB606A"/>
    <w:rsid w:val="00FC1ABB"/>
    <w:rsid w:val="00FC3F3F"/>
    <w:rsid w:val="00FC4D36"/>
    <w:rsid w:val="00FC500B"/>
    <w:rsid w:val="00FC6247"/>
    <w:rsid w:val="00FD1932"/>
    <w:rsid w:val="00FD1A08"/>
    <w:rsid w:val="00FD2672"/>
    <w:rsid w:val="00FD6F93"/>
    <w:rsid w:val="00FD72DC"/>
    <w:rsid w:val="00FD74DA"/>
    <w:rsid w:val="00FE6D7B"/>
    <w:rsid w:val="00FF3B0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AD6100"/>
  <w15:docId w15:val="{4FB65444-D611-4F3D-B824-DDC18B48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7CB"/>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243F5F"/>
    <w:pPr>
      <w:keepNext/>
      <w:keepLines/>
      <w:spacing w:before="360" w:after="160" w:line="252" w:lineRule="auto"/>
      <w:outlineLvl w:val="1"/>
    </w:pPr>
    <w:rPr>
      <w:rFonts w:eastAsia="SimSun" w:cs="Times New Roman"/>
      <w:bCs/>
      <w:color w:val="441D4A" w:themeColor="accent1" w:themeShade="80"/>
      <w:sz w:val="32"/>
      <w:szCs w:val="26"/>
      <w:lang w:eastAsia="zh-CN"/>
    </w:rPr>
  </w:style>
  <w:style w:type="paragraph" w:styleId="Heading3">
    <w:name w:val="heading 3"/>
    <w:basedOn w:val="Title"/>
    <w:next w:val="Normal"/>
    <w:link w:val="Heading3Char"/>
    <w:uiPriority w:val="9"/>
    <w:unhideWhenUsed/>
    <w:qFormat/>
    <w:rsid w:val="00243F5F"/>
    <w:pPr>
      <w:outlineLvl w:val="2"/>
    </w:pPr>
    <w:rPr>
      <w:b w:val="0"/>
      <w:color w:val="300050" w:themeColor="text2"/>
      <w:sz w:val="28"/>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qFormat/>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243F5F"/>
    <w:rPr>
      <w:rFonts w:ascii="Verdana" w:eastAsia="SimSun" w:hAnsi="Verdana" w:cs="Times New Roman"/>
      <w:bCs/>
      <w:color w:val="441D4A" w:themeColor="accent1" w:themeShade="80"/>
      <w:sz w:val="32"/>
      <w:szCs w:val="26"/>
      <w:lang w:eastAsia="zh-CN"/>
    </w:rPr>
  </w:style>
  <w:style w:type="paragraph" w:styleId="ListParagraph">
    <w:name w:val="List Paragraph"/>
    <w:basedOn w:val="Normal"/>
    <w:uiPriority w:val="34"/>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FC1ABB"/>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243F5F"/>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paragraph" w:styleId="BodyText">
    <w:name w:val="Body Text"/>
    <w:basedOn w:val="Normal"/>
    <w:link w:val="BodyTextChar"/>
    <w:uiPriority w:val="1"/>
    <w:qFormat/>
    <w:rsid w:val="00D50ABE"/>
    <w:pPr>
      <w:widowControl w:val="0"/>
      <w:autoSpaceDE w:val="0"/>
      <w:autoSpaceDN w:val="0"/>
      <w:spacing w:before="0" w:after="0" w:line="240" w:lineRule="auto"/>
    </w:pPr>
    <w:rPr>
      <w:rFonts w:eastAsia="Verdana" w:cs="Verdana"/>
      <w:color w:val="auto"/>
      <w:lang w:val="en-US"/>
    </w:rPr>
  </w:style>
  <w:style w:type="character" w:customStyle="1" w:styleId="BodyTextChar">
    <w:name w:val="Body Text Char"/>
    <w:basedOn w:val="DefaultParagraphFont"/>
    <w:link w:val="BodyText"/>
    <w:uiPriority w:val="1"/>
    <w:rsid w:val="00D50ABE"/>
    <w:rPr>
      <w:rFonts w:ascii="Verdana" w:eastAsia="Verdana" w:hAnsi="Verdana" w:cs="Verdana"/>
      <w:sz w:val="20"/>
      <w:szCs w:val="20"/>
      <w:lang w:val="en-US"/>
    </w:rPr>
  </w:style>
  <w:style w:type="character" w:styleId="UnresolvedMention">
    <w:name w:val="Unresolved Mention"/>
    <w:basedOn w:val="DefaultParagraphFont"/>
    <w:uiPriority w:val="99"/>
    <w:semiHidden/>
    <w:unhideWhenUsed/>
    <w:rsid w:val="0069008C"/>
    <w:rPr>
      <w:color w:val="605E5C"/>
      <w:shd w:val="clear" w:color="auto" w:fill="E1DFDD"/>
    </w:rPr>
  </w:style>
  <w:style w:type="paragraph" w:styleId="Revision">
    <w:name w:val="Revision"/>
    <w:hidden/>
    <w:uiPriority w:val="99"/>
    <w:semiHidden/>
    <w:rsid w:val="008D5E6F"/>
    <w:pPr>
      <w:spacing w:after="0" w:line="240" w:lineRule="auto"/>
    </w:pPr>
    <w:rPr>
      <w:rFonts w:ascii="Verdana" w:hAnsi="Verdana"/>
      <w:color w:val="000000" w:themeColor="text1"/>
      <w:sz w:val="20"/>
      <w:szCs w:val="20"/>
    </w:rPr>
  </w:style>
  <w:style w:type="paragraph" w:styleId="FootnoteText">
    <w:name w:val="footnote text"/>
    <w:basedOn w:val="Normal"/>
    <w:link w:val="FootnoteTextChar"/>
    <w:uiPriority w:val="99"/>
    <w:semiHidden/>
    <w:unhideWhenUsed/>
    <w:rsid w:val="000169AF"/>
    <w:pPr>
      <w:spacing w:before="0" w:after="0" w:line="240" w:lineRule="auto"/>
    </w:pPr>
  </w:style>
  <w:style w:type="character" w:customStyle="1" w:styleId="FootnoteTextChar">
    <w:name w:val="Footnote Text Char"/>
    <w:basedOn w:val="DefaultParagraphFont"/>
    <w:link w:val="FootnoteText"/>
    <w:uiPriority w:val="99"/>
    <w:semiHidden/>
    <w:rsid w:val="000169AF"/>
    <w:rPr>
      <w:rFonts w:ascii="Verdana" w:hAnsi="Verdana"/>
      <w:color w:val="000000" w:themeColor="text1"/>
      <w:sz w:val="20"/>
      <w:szCs w:val="20"/>
    </w:rPr>
  </w:style>
  <w:style w:type="character" w:styleId="FootnoteReference">
    <w:name w:val="footnote reference"/>
    <w:basedOn w:val="DefaultParagraphFont"/>
    <w:uiPriority w:val="99"/>
    <w:semiHidden/>
    <w:unhideWhenUsed/>
    <w:rsid w:val="000169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45660">
      <w:bodyDiv w:val="1"/>
      <w:marLeft w:val="0"/>
      <w:marRight w:val="0"/>
      <w:marTop w:val="0"/>
      <w:marBottom w:val="0"/>
      <w:divBdr>
        <w:top w:val="none" w:sz="0" w:space="0" w:color="auto"/>
        <w:left w:val="none" w:sz="0" w:space="0" w:color="auto"/>
        <w:bottom w:val="none" w:sz="0" w:space="0" w:color="auto"/>
        <w:right w:val="none" w:sz="0" w:space="0" w:color="auto"/>
      </w:divBdr>
    </w:div>
    <w:div w:id="744645175">
      <w:bodyDiv w:val="1"/>
      <w:marLeft w:val="0"/>
      <w:marRight w:val="0"/>
      <w:marTop w:val="0"/>
      <w:marBottom w:val="0"/>
      <w:divBdr>
        <w:top w:val="none" w:sz="0" w:space="0" w:color="auto"/>
        <w:left w:val="none" w:sz="0" w:space="0" w:color="auto"/>
        <w:bottom w:val="none" w:sz="0" w:space="0" w:color="auto"/>
        <w:right w:val="none" w:sz="0" w:space="0" w:color="auto"/>
      </w:divBdr>
    </w:div>
    <w:div w:id="1012683217">
      <w:bodyDiv w:val="1"/>
      <w:marLeft w:val="0"/>
      <w:marRight w:val="0"/>
      <w:marTop w:val="0"/>
      <w:marBottom w:val="0"/>
      <w:divBdr>
        <w:top w:val="none" w:sz="0" w:space="0" w:color="auto"/>
        <w:left w:val="none" w:sz="0" w:space="0" w:color="auto"/>
        <w:bottom w:val="none" w:sz="0" w:space="0" w:color="auto"/>
        <w:right w:val="none" w:sz="0" w:space="0" w:color="auto"/>
      </w:divBdr>
      <w:divsChild>
        <w:div w:id="344017643">
          <w:marLeft w:val="0"/>
          <w:marRight w:val="0"/>
          <w:marTop w:val="0"/>
          <w:marBottom w:val="0"/>
          <w:divBdr>
            <w:top w:val="none" w:sz="0" w:space="0" w:color="auto"/>
            <w:left w:val="none" w:sz="0" w:space="0" w:color="auto"/>
            <w:bottom w:val="none" w:sz="0" w:space="0" w:color="auto"/>
            <w:right w:val="none" w:sz="0" w:space="0" w:color="auto"/>
          </w:divBdr>
        </w:div>
      </w:divsChild>
    </w:div>
    <w:div w:id="1347295130">
      <w:bodyDiv w:val="1"/>
      <w:marLeft w:val="0"/>
      <w:marRight w:val="0"/>
      <w:marTop w:val="0"/>
      <w:marBottom w:val="0"/>
      <w:divBdr>
        <w:top w:val="none" w:sz="0" w:space="0" w:color="auto"/>
        <w:left w:val="none" w:sz="0" w:space="0" w:color="auto"/>
        <w:bottom w:val="none" w:sz="0" w:space="0" w:color="auto"/>
        <w:right w:val="none" w:sz="0" w:space="0" w:color="auto"/>
      </w:divBdr>
      <w:divsChild>
        <w:div w:id="891111424">
          <w:marLeft w:val="0"/>
          <w:marRight w:val="0"/>
          <w:marTop w:val="0"/>
          <w:marBottom w:val="0"/>
          <w:divBdr>
            <w:top w:val="none" w:sz="0" w:space="0" w:color="auto"/>
            <w:left w:val="none" w:sz="0" w:space="0" w:color="auto"/>
            <w:bottom w:val="none" w:sz="0" w:space="0" w:color="auto"/>
            <w:right w:val="none" w:sz="0" w:space="0" w:color="auto"/>
          </w:divBdr>
        </w:div>
      </w:divsChild>
    </w:div>
    <w:div w:id="2086606311">
      <w:bodyDiv w:val="1"/>
      <w:marLeft w:val="0"/>
      <w:marRight w:val="0"/>
      <w:marTop w:val="0"/>
      <w:marBottom w:val="0"/>
      <w:divBdr>
        <w:top w:val="none" w:sz="0" w:space="0" w:color="auto"/>
        <w:left w:val="none" w:sz="0" w:space="0" w:color="auto"/>
        <w:bottom w:val="none" w:sz="0" w:space="0" w:color="auto"/>
        <w:right w:val="none" w:sz="0" w:space="0" w:color="auto"/>
      </w:divBdr>
      <w:divsChild>
        <w:div w:id="709039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5.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abs.gov.au/statistics/economy/national-accounts/tourism-satellite-accounts-quarterly-tourism-labour-statistics-australia-experimental-estimate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BDC48.CC465900"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TRA%20Website%20Publications.dotx" TargetMode="External"/></Relationship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193d32-96af-42bb-9a8d-e389b6b013dc">
      <Terms xmlns="http://schemas.microsoft.com/office/infopath/2007/PartnerControls"/>
    </lcf76f155ced4ddcb4097134ff3c332f>
    <TaxCatchAll xmlns="932d29ee-28c9-41bc-b9e4-7f2eba331d2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E59075CB8AAE4281923CD804FF4F41" ma:contentTypeVersion="18" ma:contentTypeDescription="Create a new document." ma:contentTypeScope="" ma:versionID="66fe7816eb518ad386b95b1a3cc7f7ad">
  <xsd:schema xmlns:xsd="http://www.w3.org/2001/XMLSchema" xmlns:xs="http://www.w3.org/2001/XMLSchema" xmlns:p="http://schemas.microsoft.com/office/2006/metadata/properties" xmlns:ns2="84193d32-96af-42bb-9a8d-e389b6b013dc" xmlns:ns3="932d29ee-28c9-41bc-b9e4-7f2eba331d28" targetNamespace="http://schemas.microsoft.com/office/2006/metadata/properties" ma:root="true" ma:fieldsID="a6ccc5dc2d543b47127149831d2e33f9" ns2:_="" ns3:_="">
    <xsd:import namespace="84193d32-96af-42bb-9a8d-e389b6b013dc"/>
    <xsd:import namespace="932d29ee-28c9-41bc-b9e4-7f2eba331d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93d32-96af-42bb-9a8d-e389b6b01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2d29ee-28c9-41bc-b9e4-7f2eba331d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bbb1a7-ebd1-464a-bd5b-b0b856b08cda}" ma:internalName="TaxCatchAll" ma:showField="CatchAllData" ma:web="932d29ee-28c9-41bc-b9e4-7f2eba331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2.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customXml/itemProps3.xml><?xml version="1.0" encoding="utf-8"?>
<ds:datastoreItem xmlns:ds="http://schemas.openxmlformats.org/officeDocument/2006/customXml" ds:itemID="{38FE75B8-1135-4512-93FA-FCDD832F13E7}">
  <ds:schemaRefs>
    <ds:schemaRef ds:uri="http://schemas.microsoft.com/office/2006/metadata/properties"/>
    <ds:schemaRef ds:uri="http://schemas.microsoft.com/office/infopath/2007/PartnerControls"/>
    <ds:schemaRef ds:uri="84193d32-96af-42bb-9a8d-e389b6b013dc"/>
    <ds:schemaRef ds:uri="932d29ee-28c9-41bc-b9e4-7f2eba331d28"/>
  </ds:schemaRefs>
</ds:datastoreItem>
</file>

<file path=customXml/itemProps4.xml><?xml version="1.0" encoding="utf-8"?>
<ds:datastoreItem xmlns:ds="http://schemas.openxmlformats.org/officeDocument/2006/customXml" ds:itemID="{797FCDB5-8F58-4648-AFB9-D5A68517D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93d32-96af-42bb-9a8d-e389b6b013dc"/>
    <ds:schemaRef ds:uri="932d29ee-28c9-41bc-b9e4-7f2eba331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 Website Publications.dotx</Template>
  <TotalTime>93</TotalTime>
  <Pages>6</Pages>
  <Words>1035</Words>
  <Characters>5646</Characters>
  <Application>Microsoft Office Word</Application>
  <DocSecurity>0</DocSecurity>
  <Lines>104</Lines>
  <Paragraphs>48</Paragraphs>
  <ScaleCrop>false</ScaleCrop>
  <HeadingPairs>
    <vt:vector size="2" baseType="variant">
      <vt:variant>
        <vt:lpstr>Title</vt:lpstr>
      </vt:variant>
      <vt:variant>
        <vt:i4>1</vt:i4>
      </vt:variant>
    </vt:vector>
  </HeadingPairs>
  <TitlesOfParts>
    <vt:vector size="1" baseType="lpstr">
      <vt:lpstr>Quarterly Tourism Labour Statistics - March quarter 2025</vt:lpstr>
    </vt:vector>
  </TitlesOfParts>
  <Company/>
  <LinksUpToDate>false</LinksUpToDate>
  <CharactersWithSpaces>6633</CharactersWithSpaces>
  <SharedDoc>false</SharedDoc>
  <HLinks>
    <vt:vector size="6" baseType="variant">
      <vt:variant>
        <vt:i4>262163</vt:i4>
      </vt:variant>
      <vt:variant>
        <vt:i4>0</vt:i4>
      </vt:variant>
      <vt:variant>
        <vt:i4>0</vt:i4>
      </vt:variant>
      <vt:variant>
        <vt:i4>5</vt:i4>
      </vt:variant>
      <vt:variant>
        <vt:lpwstr>https://www.abs.gov.au/statistics/economy/national-accounts/tourism-satellite-accounts-quarterly-tourism-labour-statistics-australia-experimental-estimates/jun-2024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Tourism Labour Statistics - March quarter 2025</dc:title>
  <dc:subject/>
  <dc:creator>Australian Trade and Investment Commission - Austrade</dc:creator>
  <cp:keywords/>
  <dc:description/>
  <cp:lastModifiedBy>Corrine-Rose [Brisbane]</cp:lastModifiedBy>
  <cp:revision>18</cp:revision>
  <dcterms:created xsi:type="dcterms:W3CDTF">2025-06-12T22:15:00Z</dcterms:created>
  <dcterms:modified xsi:type="dcterms:W3CDTF">2025-06-13T00:21:00Z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0x010100BCE59075CB8AAE4281923CD804FF4F41</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ShapeIds">
    <vt:lpwstr>1a1a6581,41aad987,1ce2a4d6,5c0ddbfc,15d7f646,17e62387</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6d417f4a,632e275c,393106e3,2b4f1f14,7a93c59e,59081f0,289735fd,77566725</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72160a83-df68-4146-9dd5-ccaae79426db_Enabled">
    <vt:lpwstr>true</vt:lpwstr>
  </property>
  <property fmtid="{D5CDD505-2E9C-101B-9397-08002B2CF9AE}" pid="28" name="MSIP_Label_72160a83-df68-4146-9dd5-ccaae79426db_SetDate">
    <vt:lpwstr>2025-03-19T23:53:15Z</vt:lpwstr>
  </property>
  <property fmtid="{D5CDD505-2E9C-101B-9397-08002B2CF9AE}" pid="29" name="MSIP_Label_72160a83-df68-4146-9dd5-ccaae79426db_Method">
    <vt:lpwstr>Privileged</vt:lpwstr>
  </property>
  <property fmtid="{D5CDD505-2E9C-101B-9397-08002B2CF9AE}" pid="30" name="MSIP_Label_72160a83-df68-4146-9dd5-ccaae79426db_Name">
    <vt:lpwstr>OFFICIAL</vt:lpwstr>
  </property>
  <property fmtid="{D5CDD505-2E9C-101B-9397-08002B2CF9AE}" pid="31" name="MSIP_Label_72160a83-df68-4146-9dd5-ccaae79426db_SiteId">
    <vt:lpwstr>c6ba7d27-a97a-40a4-82e4-4d23131de9f4</vt:lpwstr>
  </property>
  <property fmtid="{D5CDD505-2E9C-101B-9397-08002B2CF9AE}" pid="32" name="MSIP_Label_72160a83-df68-4146-9dd5-ccaae79426db_ActionId">
    <vt:lpwstr>79183756-3454-4010-8b37-19cf59706f1d</vt:lpwstr>
  </property>
  <property fmtid="{D5CDD505-2E9C-101B-9397-08002B2CF9AE}" pid="33" name="MSIP_Label_72160a83-df68-4146-9dd5-ccaae79426db_ContentBits">
    <vt:lpwstr>3</vt:lpwstr>
  </property>
  <property fmtid="{D5CDD505-2E9C-101B-9397-08002B2CF9AE}" pid="34" name="MSIP_Label_72160a83-df68-4146-9dd5-ccaae79426db_Tag">
    <vt:lpwstr>10, 0, 1, 1</vt:lpwstr>
  </property>
</Properties>
</file>