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SimSun" w:cs="Times New Roman"/>
          <w:b/>
          <w:bCs/>
          <w:color w:val="441D4A" w:themeColor="accent1" w:themeShade="80"/>
          <w:sz w:val="32"/>
          <w:szCs w:val="26"/>
          <w:lang w:eastAsia="zh-CN"/>
        </w:rPr>
        <w:id w:val="-1649280474"/>
        <w:docPartObj>
          <w:docPartGallery w:val="Cover Pages"/>
          <w:docPartUnique/>
        </w:docPartObj>
      </w:sdtPr>
      <w:sdtEndPr>
        <w:rPr>
          <w:b w:val="0"/>
        </w:rPr>
      </w:sdtEndPr>
      <w:sdtContent>
        <w:p w14:paraId="7E2854BD" w14:textId="77777777" w:rsidR="003A58AB" w:rsidRPr="009919F5" w:rsidRDefault="00F427E4" w:rsidP="009E6DB3">
          <w:r w:rsidRPr="009919F5">
            <w:rPr>
              <w:noProof/>
            </w:rPr>
            <w:drawing>
              <wp:anchor distT="0" distB="0" distL="114300" distR="114300" simplePos="0" relativeHeight="251658241" behindDoc="0" locked="1" layoutInCell="1" allowOverlap="1" wp14:anchorId="4DBBB7AD" wp14:editId="26117820">
                <wp:simplePos x="0" y="0"/>
                <wp:positionH relativeFrom="column">
                  <wp:posOffset>-49530</wp:posOffset>
                </wp:positionH>
                <wp:positionV relativeFrom="page">
                  <wp:posOffset>376555</wp:posOffset>
                </wp:positionV>
                <wp:extent cx="3340800" cy="1105200"/>
                <wp:effectExtent l="0" t="0" r="0" b="0"/>
                <wp:wrapNone/>
                <wp:docPr id="1592260426" name="Picture 1" descr="Tourism Research Australia crest. &#10;Australian Government&#10;Australian Trade and Investment Commission&#10;Tourism Researc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Tourism Research Australia crest. &#10;Australian Government&#10;Australian Trade and Investment Commission&#10;Tourism Research Australia"/>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9919F5">
            <w:rPr>
              <w:noProof/>
            </w:rPr>
            <w:drawing>
              <wp:anchor distT="0" distB="0" distL="114300" distR="114300" simplePos="0" relativeHeight="251658240" behindDoc="0" locked="0" layoutInCell="1" allowOverlap="1" wp14:anchorId="64B6A539" wp14:editId="4DED6D13">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700CF1" w14:textId="13D98359" w:rsidR="003E38E3" w:rsidRPr="009919F5" w:rsidRDefault="00D50ABE" w:rsidP="00F87EE4">
          <w:pPr>
            <w:pStyle w:val="Heading1"/>
            <w:spacing w:before="720"/>
            <w:rPr>
              <w:rStyle w:val="Heading1Char"/>
              <w:bCs/>
            </w:rPr>
          </w:pPr>
          <w:r w:rsidRPr="009919F5">
            <w:t xml:space="preserve">Quarterly </w:t>
          </w:r>
          <w:r w:rsidR="00957378">
            <w:t>t</w:t>
          </w:r>
          <w:r w:rsidRPr="009919F5">
            <w:t xml:space="preserve">ourism </w:t>
          </w:r>
          <w:r w:rsidR="00957378">
            <w:t>l</w:t>
          </w:r>
          <w:r w:rsidRPr="009919F5">
            <w:t xml:space="preserve">abour </w:t>
          </w:r>
          <w:r w:rsidR="00957378">
            <w:t>s</w:t>
          </w:r>
          <w:r w:rsidRPr="009919F5">
            <w:t xml:space="preserve">tatistics </w:t>
          </w:r>
        </w:p>
        <w:p w14:paraId="595B4EA7" w14:textId="0E931D6C" w:rsidR="00E55893" w:rsidRPr="009919F5" w:rsidRDefault="00D50ABE" w:rsidP="00AE3BB1">
          <w:pPr>
            <w:pStyle w:val="Heading2"/>
            <w:spacing w:after="480"/>
          </w:pPr>
          <w:r w:rsidRPr="009919F5">
            <w:t xml:space="preserve">TRA summary – </w:t>
          </w:r>
          <w:r w:rsidR="00317256" w:rsidRPr="00327CD8">
            <w:rPr>
              <w:b/>
              <w:bCs w:val="0"/>
            </w:rPr>
            <w:t>December</w:t>
          </w:r>
          <w:r w:rsidRPr="00327CD8">
            <w:rPr>
              <w:b/>
              <w:bCs w:val="0"/>
            </w:rPr>
            <w:t xml:space="preserve"> quarter 202</w:t>
          </w:r>
          <w:r w:rsidR="00436A12" w:rsidRPr="00327CD8">
            <w:rPr>
              <w:b/>
              <w:bCs w:val="0"/>
            </w:rPr>
            <w:t>5</w:t>
          </w:r>
        </w:p>
      </w:sdtContent>
    </w:sdt>
    <w:p w14:paraId="0132ADC8" w14:textId="2C9FD9CA" w:rsidR="00E55893" w:rsidRPr="009919F5" w:rsidRDefault="009940B1" w:rsidP="004A0008">
      <w:pPr>
        <w:pStyle w:val="Heading2"/>
        <w:pBdr>
          <w:top w:val="double" w:sz="4" w:space="1" w:color="300050" w:themeColor="text2"/>
        </w:pBdr>
        <w:spacing w:before="720"/>
        <w:ind w:left="1418" w:right="471" w:hanging="709"/>
      </w:pPr>
      <w:r>
        <w:t>Key figures</w:t>
      </w:r>
    </w:p>
    <w:p w14:paraId="10418C07" w14:textId="72EA464C" w:rsidR="00E55893" w:rsidRPr="008F5BCE" w:rsidRDefault="00E55893" w:rsidP="009940B1">
      <w:pPr>
        <w:ind w:left="1418" w:right="470" w:hanging="709"/>
        <w:rPr>
          <w:sz w:val="24"/>
          <w:szCs w:val="24"/>
        </w:rPr>
      </w:pPr>
      <w:r w:rsidRPr="008F5BCE">
        <w:rPr>
          <w:sz w:val="24"/>
          <w:szCs w:val="24"/>
        </w:rPr>
        <w:t xml:space="preserve">The number of filled jobs in the </w:t>
      </w:r>
      <w:r w:rsidR="001F00E4" w:rsidRPr="008F5BCE">
        <w:rPr>
          <w:sz w:val="24"/>
          <w:szCs w:val="24"/>
        </w:rPr>
        <w:t>tourism sector</w:t>
      </w:r>
      <w:r w:rsidRPr="008F5BCE">
        <w:rPr>
          <w:sz w:val="24"/>
          <w:szCs w:val="24"/>
        </w:rPr>
        <w:t>:</w:t>
      </w:r>
    </w:p>
    <w:p w14:paraId="3DA5AF21" w14:textId="0A14C730" w:rsidR="00E55893" w:rsidRPr="008F5BCE" w:rsidRDefault="00E55893" w:rsidP="009940B1">
      <w:pPr>
        <w:pStyle w:val="BulletList"/>
        <w:ind w:left="1418" w:right="470" w:hanging="709"/>
        <w:contextualSpacing w:val="0"/>
        <w:rPr>
          <w:sz w:val="24"/>
          <w:szCs w:val="24"/>
        </w:rPr>
      </w:pPr>
      <w:r w:rsidRPr="008F5BCE">
        <w:rPr>
          <w:sz w:val="24"/>
          <w:szCs w:val="24"/>
        </w:rPr>
        <w:t xml:space="preserve">was </w:t>
      </w:r>
      <w:r w:rsidR="00A40FAE">
        <w:rPr>
          <w:sz w:val="24"/>
          <w:szCs w:val="24"/>
        </w:rPr>
        <w:t>736,80</w:t>
      </w:r>
      <w:r w:rsidR="0044296C" w:rsidRPr="008F5BCE">
        <w:rPr>
          <w:sz w:val="24"/>
          <w:szCs w:val="24"/>
        </w:rPr>
        <w:t>0</w:t>
      </w:r>
      <w:r w:rsidRPr="008F5BCE">
        <w:rPr>
          <w:sz w:val="24"/>
          <w:szCs w:val="24"/>
        </w:rPr>
        <w:t xml:space="preserve"> in the </w:t>
      </w:r>
      <w:r w:rsidR="00317256">
        <w:rPr>
          <w:sz w:val="24"/>
          <w:szCs w:val="24"/>
        </w:rPr>
        <w:t>December</w:t>
      </w:r>
      <w:r w:rsidRPr="008F5BCE">
        <w:rPr>
          <w:sz w:val="24"/>
          <w:szCs w:val="24"/>
        </w:rPr>
        <w:t xml:space="preserve"> quarter 202</w:t>
      </w:r>
      <w:r w:rsidR="00D55431" w:rsidRPr="008F5BCE">
        <w:rPr>
          <w:sz w:val="24"/>
          <w:szCs w:val="24"/>
        </w:rPr>
        <w:t>5</w:t>
      </w:r>
    </w:p>
    <w:p w14:paraId="183C4804" w14:textId="6998B098" w:rsidR="00E55893" w:rsidRPr="008F5BCE" w:rsidRDefault="005D168F" w:rsidP="009940B1">
      <w:pPr>
        <w:pStyle w:val="BulletList"/>
        <w:ind w:left="1418" w:right="470" w:hanging="709"/>
        <w:contextualSpacing w:val="0"/>
        <w:rPr>
          <w:sz w:val="24"/>
          <w:szCs w:val="24"/>
        </w:rPr>
      </w:pPr>
      <w:r>
        <w:rPr>
          <w:sz w:val="24"/>
          <w:szCs w:val="24"/>
        </w:rPr>
        <w:t>in</w:t>
      </w:r>
      <w:r w:rsidR="00E55893" w:rsidRPr="008F5BCE">
        <w:rPr>
          <w:sz w:val="24"/>
          <w:szCs w:val="24"/>
        </w:rPr>
        <w:t xml:space="preserve">creased by </w:t>
      </w:r>
      <w:r>
        <w:rPr>
          <w:sz w:val="24"/>
          <w:szCs w:val="24"/>
        </w:rPr>
        <w:t>20,900</w:t>
      </w:r>
      <w:r w:rsidR="00E55893" w:rsidRPr="008F5BCE">
        <w:rPr>
          <w:sz w:val="24"/>
          <w:szCs w:val="24"/>
        </w:rPr>
        <w:t xml:space="preserve"> jobs </w:t>
      </w:r>
      <w:r>
        <w:rPr>
          <w:sz w:val="24"/>
          <w:szCs w:val="24"/>
        </w:rPr>
        <w:t>(2.9</w:t>
      </w:r>
      <w:r w:rsidR="00E55893" w:rsidRPr="008F5BCE">
        <w:rPr>
          <w:sz w:val="24"/>
          <w:szCs w:val="24"/>
        </w:rPr>
        <w:t xml:space="preserve">%) from </w:t>
      </w:r>
      <w:r w:rsidR="00024B8B">
        <w:rPr>
          <w:sz w:val="24"/>
          <w:szCs w:val="24"/>
        </w:rPr>
        <w:t>September</w:t>
      </w:r>
      <w:r w:rsidR="00E55893" w:rsidRPr="008F5BCE">
        <w:rPr>
          <w:sz w:val="24"/>
          <w:szCs w:val="24"/>
        </w:rPr>
        <w:t xml:space="preserve"> quarter 202</w:t>
      </w:r>
      <w:r w:rsidR="00D4040F">
        <w:rPr>
          <w:sz w:val="24"/>
          <w:szCs w:val="24"/>
        </w:rPr>
        <w:t>5</w:t>
      </w:r>
    </w:p>
    <w:p w14:paraId="5BA3741A" w14:textId="42663F30" w:rsidR="00E55893" w:rsidRPr="001E7FBA" w:rsidRDefault="00E55893" w:rsidP="009940B1">
      <w:pPr>
        <w:pStyle w:val="BulletList"/>
        <w:ind w:left="1418" w:right="470" w:hanging="709"/>
        <w:contextualSpacing w:val="0"/>
        <w:rPr>
          <w:sz w:val="24"/>
          <w:szCs w:val="24"/>
        </w:rPr>
      </w:pPr>
      <w:r w:rsidRPr="001E7FBA">
        <w:rPr>
          <w:sz w:val="24"/>
          <w:szCs w:val="24"/>
        </w:rPr>
        <w:t xml:space="preserve">was </w:t>
      </w:r>
      <w:r w:rsidR="005D168F">
        <w:rPr>
          <w:sz w:val="24"/>
          <w:szCs w:val="24"/>
        </w:rPr>
        <w:t>33,100</w:t>
      </w:r>
      <w:r w:rsidR="005D168F" w:rsidRPr="008F5BCE">
        <w:rPr>
          <w:sz w:val="24"/>
          <w:szCs w:val="24"/>
        </w:rPr>
        <w:t xml:space="preserve"> </w:t>
      </w:r>
      <w:r w:rsidRPr="001E7FBA">
        <w:rPr>
          <w:sz w:val="24"/>
          <w:szCs w:val="24"/>
        </w:rPr>
        <w:t>(</w:t>
      </w:r>
      <w:r w:rsidR="005D168F">
        <w:rPr>
          <w:sz w:val="24"/>
          <w:szCs w:val="24"/>
        </w:rPr>
        <w:t>4.7</w:t>
      </w:r>
      <w:r w:rsidRPr="001E7FBA">
        <w:rPr>
          <w:sz w:val="24"/>
          <w:szCs w:val="24"/>
        </w:rPr>
        <w:t>%) higher than the number of jobs a year ago (</w:t>
      </w:r>
      <w:r w:rsidR="00E2058F">
        <w:rPr>
          <w:sz w:val="24"/>
          <w:szCs w:val="24"/>
        </w:rPr>
        <w:t>December</w:t>
      </w:r>
      <w:r w:rsidR="007263FC" w:rsidRPr="001E7FBA">
        <w:rPr>
          <w:sz w:val="24"/>
          <w:szCs w:val="24"/>
        </w:rPr>
        <w:t xml:space="preserve"> </w:t>
      </w:r>
      <w:r w:rsidRPr="001E7FBA">
        <w:rPr>
          <w:sz w:val="24"/>
          <w:szCs w:val="24"/>
        </w:rPr>
        <w:t>quarter 202</w:t>
      </w:r>
      <w:r w:rsidR="00830C27" w:rsidRPr="001E7FBA">
        <w:rPr>
          <w:sz w:val="24"/>
          <w:szCs w:val="24"/>
        </w:rPr>
        <w:t>4</w:t>
      </w:r>
      <w:r w:rsidRPr="001E7FBA">
        <w:rPr>
          <w:sz w:val="24"/>
          <w:szCs w:val="24"/>
        </w:rPr>
        <w:t xml:space="preserve">) </w:t>
      </w:r>
    </w:p>
    <w:p w14:paraId="13DA6708" w14:textId="13AF279C" w:rsidR="001F00E4" w:rsidRPr="001E7FBA" w:rsidRDefault="0072474A" w:rsidP="009940B1">
      <w:pPr>
        <w:pStyle w:val="BulletList"/>
        <w:ind w:left="1418" w:right="470" w:hanging="709"/>
        <w:contextualSpacing w:val="0"/>
        <w:rPr>
          <w:sz w:val="24"/>
          <w:szCs w:val="24"/>
        </w:rPr>
      </w:pPr>
      <w:r w:rsidRPr="001E7FBA">
        <w:rPr>
          <w:sz w:val="24"/>
          <w:szCs w:val="24"/>
        </w:rPr>
        <w:t xml:space="preserve">was </w:t>
      </w:r>
      <w:r w:rsidR="004A3309">
        <w:rPr>
          <w:sz w:val="24"/>
          <w:szCs w:val="24"/>
        </w:rPr>
        <w:t>104,300</w:t>
      </w:r>
      <w:r w:rsidRPr="001E7FBA">
        <w:rPr>
          <w:sz w:val="24"/>
          <w:szCs w:val="24"/>
        </w:rPr>
        <w:t xml:space="preserve"> (</w:t>
      </w:r>
      <w:r w:rsidR="004A3309">
        <w:rPr>
          <w:sz w:val="24"/>
          <w:szCs w:val="24"/>
        </w:rPr>
        <w:t>16</w:t>
      </w:r>
      <w:r w:rsidRPr="001E7FBA">
        <w:rPr>
          <w:sz w:val="24"/>
          <w:szCs w:val="24"/>
        </w:rPr>
        <w:t xml:space="preserve">%) higher than the pre-pandemic peak (tourism jobs peaked at </w:t>
      </w:r>
      <w:r w:rsidR="00250F20">
        <w:rPr>
          <w:sz w:val="24"/>
          <w:szCs w:val="24"/>
        </w:rPr>
        <w:t>632,500</w:t>
      </w:r>
      <w:r w:rsidRPr="001E7FBA">
        <w:rPr>
          <w:sz w:val="24"/>
          <w:szCs w:val="24"/>
        </w:rPr>
        <w:t xml:space="preserve"> in the December quarter 2019)</w:t>
      </w:r>
      <w:r w:rsidR="00463A27" w:rsidRPr="001E7FBA">
        <w:rPr>
          <w:sz w:val="24"/>
          <w:szCs w:val="24"/>
        </w:rPr>
        <w:t xml:space="preserve"> </w:t>
      </w:r>
    </w:p>
    <w:p w14:paraId="1D0A84F2" w14:textId="69FAFC11" w:rsidR="00E55893" w:rsidRPr="001E7FBA" w:rsidRDefault="00E55893" w:rsidP="009940B1">
      <w:pPr>
        <w:pStyle w:val="BulletList"/>
        <w:pBdr>
          <w:bottom w:val="double" w:sz="4" w:space="1" w:color="300050" w:themeColor="text2"/>
        </w:pBdr>
        <w:ind w:left="1418" w:right="470" w:hanging="709"/>
        <w:contextualSpacing w:val="0"/>
        <w:rPr>
          <w:sz w:val="24"/>
          <w:szCs w:val="24"/>
        </w:rPr>
      </w:pPr>
      <w:r w:rsidRPr="001E7FBA">
        <w:rPr>
          <w:sz w:val="24"/>
          <w:szCs w:val="24"/>
        </w:rPr>
        <w:t>represents 1 in 2</w:t>
      </w:r>
      <w:r w:rsidR="00717856">
        <w:rPr>
          <w:sz w:val="24"/>
          <w:szCs w:val="24"/>
        </w:rPr>
        <w:t>2</w:t>
      </w:r>
      <w:r w:rsidRPr="001E7FBA">
        <w:rPr>
          <w:sz w:val="24"/>
          <w:szCs w:val="24"/>
        </w:rPr>
        <w:t xml:space="preserve"> filled jobs in the economy (or 4.</w:t>
      </w:r>
      <w:r w:rsidR="00717856">
        <w:rPr>
          <w:sz w:val="24"/>
          <w:szCs w:val="24"/>
        </w:rPr>
        <w:t>5</w:t>
      </w:r>
      <w:r w:rsidRPr="001E7FBA">
        <w:rPr>
          <w:sz w:val="24"/>
          <w:szCs w:val="24"/>
        </w:rPr>
        <w:t>%).</w:t>
      </w:r>
    </w:p>
    <w:p w14:paraId="51FF3865" w14:textId="097AE546" w:rsidR="00C56C51" w:rsidRDefault="00C56C51" w:rsidP="00C56C51">
      <w:pPr>
        <w:spacing w:before="360" w:after="480" w:line="259" w:lineRule="auto"/>
        <w:jc w:val="center"/>
      </w:pPr>
      <w:r w:rsidRPr="00C56C51">
        <w:drawing>
          <wp:inline distT="0" distB="0" distL="0" distR="0" wp14:anchorId="3AB21976" wp14:editId="1084A82E">
            <wp:extent cx="6329680" cy="2038350"/>
            <wp:effectExtent l="0" t="0" r="0" b="0"/>
            <wp:docPr id="1873054378" name="Picture 2" descr="Infographic of summary figures stating: &#10;736,800 filled jobs;&#10;up 104,300 jobs vs. pre-pandemic;&#10;up 33,100 jobs vs 1 year ago;&#10;up 20,900 jobs vs last quarter;&#10;1 in 22 filled jobs in the Australian econo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54378" name="Picture 2" descr="Infographic of summary figures stating: &#10;736,800 filled jobs;&#10;up 104,300 jobs vs. pre-pandemic;&#10;up 33,100 jobs vs 1 year ago;&#10;up 20,900 jobs vs last quarter;&#10;1 in 22 filled jobs in the Australian economy.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9680" cy="2038350"/>
                    </a:xfrm>
                    <a:prstGeom prst="rect">
                      <a:avLst/>
                    </a:prstGeom>
                    <a:noFill/>
                    <a:ln>
                      <a:noFill/>
                    </a:ln>
                  </pic:spPr>
                </pic:pic>
              </a:graphicData>
            </a:graphic>
          </wp:inline>
        </w:drawing>
      </w:r>
    </w:p>
    <w:p w14:paraId="423B2771" w14:textId="756EFE2D" w:rsidR="00D87A63" w:rsidRPr="009919F5" w:rsidRDefault="00D87A63" w:rsidP="00D87A63">
      <w:r w:rsidRPr="009919F5">
        <w:t xml:space="preserve">Data provided by the Australian Bureau of Statistics (ABS) – </w:t>
      </w:r>
      <w:hyperlink r:id="rId14" w:history="1">
        <w:r w:rsidR="00C6769C" w:rsidRPr="00B5265D">
          <w:rPr>
            <w:rStyle w:val="Hyperlink"/>
          </w:rPr>
          <w:t>Tourism Satellite Accounts: quarterly tourism labour statistics, Australia | Australian Bureau of Statistics</w:t>
        </w:r>
      </w:hyperlink>
      <w:r w:rsidRPr="009919F5">
        <w:t xml:space="preserve"> </w:t>
      </w:r>
    </w:p>
    <w:p w14:paraId="4F1BF468" w14:textId="31B20C8C" w:rsidR="00321E47" w:rsidRPr="009919F5" w:rsidRDefault="00D50ABE" w:rsidP="00C27BF9">
      <w:pPr>
        <w:pStyle w:val="Heading2"/>
      </w:pPr>
      <w:r w:rsidRPr="009919F5">
        <w:lastRenderedPageBreak/>
        <w:t>Overview</w:t>
      </w:r>
    </w:p>
    <w:p w14:paraId="309F2622" w14:textId="160FB081" w:rsidR="00C6769C" w:rsidRDefault="00D50ABE" w:rsidP="00D50ABE">
      <w:r w:rsidRPr="009919F5">
        <w:t xml:space="preserve">As </w:t>
      </w:r>
      <w:proofErr w:type="gramStart"/>
      <w:r w:rsidR="005A6FFB" w:rsidRPr="009919F5">
        <w:t>at</w:t>
      </w:r>
      <w:proofErr w:type="gramEnd"/>
      <w:r w:rsidR="005A6FFB" w:rsidRPr="009919F5">
        <w:t xml:space="preserve"> </w:t>
      </w:r>
      <w:r w:rsidR="00260C01" w:rsidRPr="009919F5">
        <w:t>3</w:t>
      </w:r>
      <w:r w:rsidR="00D534A7">
        <w:t>1</w:t>
      </w:r>
      <w:r w:rsidR="005A6FFB" w:rsidRPr="009919F5">
        <w:t xml:space="preserve"> </w:t>
      </w:r>
      <w:r w:rsidR="00D534A7">
        <w:t>December</w:t>
      </w:r>
      <w:r w:rsidR="00E435EA">
        <w:t xml:space="preserve"> </w:t>
      </w:r>
      <w:r w:rsidRPr="009919F5">
        <w:t>202</w:t>
      </w:r>
      <w:r w:rsidR="000E30AF" w:rsidRPr="009919F5">
        <w:t>5</w:t>
      </w:r>
      <w:r w:rsidRPr="009919F5">
        <w:t xml:space="preserve">, </w:t>
      </w:r>
      <w:r w:rsidR="001E577A" w:rsidRPr="009919F5">
        <w:t xml:space="preserve">the tourism sector had </w:t>
      </w:r>
      <w:r w:rsidR="00697523">
        <w:t>736</w:t>
      </w:r>
      <w:r w:rsidR="00756D80" w:rsidRPr="009919F5">
        <w:t>,</w:t>
      </w:r>
      <w:r w:rsidR="00E138A9">
        <w:t>8</w:t>
      </w:r>
      <w:r w:rsidR="00756D80" w:rsidRPr="009919F5">
        <w:t>00</w:t>
      </w:r>
      <w:r w:rsidR="001E577A" w:rsidRPr="009919F5">
        <w:t xml:space="preserve"> filled jobs</w:t>
      </w:r>
      <w:r w:rsidR="00F34796" w:rsidRPr="009919F5">
        <w:t xml:space="preserve"> (Figure 1)</w:t>
      </w:r>
      <w:r w:rsidR="00151907">
        <w:t xml:space="preserve">, the highest ever number of filled jobs. </w:t>
      </w:r>
      <w:r w:rsidR="00424275" w:rsidRPr="009919F5">
        <w:t>This represents a</w:t>
      </w:r>
      <w:r w:rsidR="00C84049">
        <w:t xml:space="preserve">n </w:t>
      </w:r>
      <w:r w:rsidR="00E435EA">
        <w:t>increase</w:t>
      </w:r>
      <w:r w:rsidR="00424275" w:rsidRPr="009919F5">
        <w:t xml:space="preserve"> </w:t>
      </w:r>
      <w:r w:rsidR="00C84049">
        <w:t xml:space="preserve">of </w:t>
      </w:r>
      <w:r w:rsidR="00697523">
        <w:t>2.</w:t>
      </w:r>
      <w:r w:rsidR="00914EB0">
        <w:t>9</w:t>
      </w:r>
      <w:r w:rsidR="00C84049">
        <w:t xml:space="preserve">% </w:t>
      </w:r>
      <w:r w:rsidR="00424275" w:rsidRPr="009919F5">
        <w:t xml:space="preserve">from </w:t>
      </w:r>
      <w:r w:rsidR="0083746E" w:rsidRPr="009919F5">
        <w:t xml:space="preserve">the </w:t>
      </w:r>
      <w:r w:rsidR="00C6769C">
        <w:t>previous</w:t>
      </w:r>
      <w:r w:rsidR="00424275" w:rsidRPr="009919F5">
        <w:t xml:space="preserve"> quarter,</w:t>
      </w:r>
      <w:r w:rsidR="00B64E62" w:rsidRPr="009919F5">
        <w:t xml:space="preserve"> </w:t>
      </w:r>
      <w:r w:rsidR="00C84049">
        <w:t xml:space="preserve">when there were </w:t>
      </w:r>
      <w:r w:rsidR="005F0D10">
        <w:t>715</w:t>
      </w:r>
      <w:r w:rsidR="00C84049">
        <w:t>,</w:t>
      </w:r>
      <w:r w:rsidR="005F0D10">
        <w:t>900</w:t>
      </w:r>
      <w:r w:rsidR="00C84049">
        <w:t xml:space="preserve"> jobs as </w:t>
      </w:r>
      <w:proofErr w:type="gramStart"/>
      <w:r w:rsidR="00C84049">
        <w:t>at</w:t>
      </w:r>
      <w:proofErr w:type="gramEnd"/>
      <w:r w:rsidR="00C84049">
        <w:t xml:space="preserve"> 30 September 2025</w:t>
      </w:r>
      <w:r w:rsidR="00643386">
        <w:t>.</w:t>
      </w:r>
      <w:r w:rsidR="0083746E" w:rsidRPr="009919F5">
        <w:t xml:space="preserve"> </w:t>
      </w:r>
      <w:r w:rsidR="00643386">
        <w:t>C</w:t>
      </w:r>
      <w:r w:rsidR="00C6769C" w:rsidRPr="009919F5">
        <w:t xml:space="preserve">ompared with the </w:t>
      </w:r>
      <w:r w:rsidR="00C6769C">
        <w:t>same period last year (</w:t>
      </w:r>
      <w:r w:rsidR="00D534A7">
        <w:t>December</w:t>
      </w:r>
      <w:r w:rsidR="00C6769C" w:rsidRPr="009919F5">
        <w:t xml:space="preserve"> quarter 2024</w:t>
      </w:r>
      <w:r w:rsidR="00C6769C">
        <w:t>)</w:t>
      </w:r>
      <w:r w:rsidR="00C6769C" w:rsidRPr="009919F5">
        <w:t xml:space="preserve">, tourism jobs have increased </w:t>
      </w:r>
      <w:r w:rsidR="00C6769C" w:rsidRPr="005F0D10">
        <w:rPr>
          <w:color w:val="auto"/>
        </w:rPr>
        <w:t>by 3</w:t>
      </w:r>
      <w:r w:rsidR="005F0D10" w:rsidRPr="005F0D10">
        <w:rPr>
          <w:color w:val="auto"/>
        </w:rPr>
        <w:t>3</w:t>
      </w:r>
      <w:r w:rsidR="00C6769C" w:rsidRPr="005F0D10">
        <w:rPr>
          <w:color w:val="auto"/>
        </w:rPr>
        <w:t>,</w:t>
      </w:r>
      <w:r w:rsidR="005F0D10" w:rsidRPr="005F0D10">
        <w:rPr>
          <w:color w:val="auto"/>
        </w:rPr>
        <w:t>1</w:t>
      </w:r>
      <w:r w:rsidR="00C6769C" w:rsidRPr="005F0D10">
        <w:rPr>
          <w:color w:val="auto"/>
        </w:rPr>
        <w:t>00 (4.</w:t>
      </w:r>
      <w:r w:rsidR="005F0D10" w:rsidRPr="005F0D10">
        <w:rPr>
          <w:color w:val="auto"/>
        </w:rPr>
        <w:t>7</w:t>
      </w:r>
      <w:r w:rsidR="00C6769C" w:rsidRPr="005F0D10">
        <w:rPr>
          <w:color w:val="auto"/>
        </w:rPr>
        <w:t xml:space="preserve">%). </w:t>
      </w:r>
      <w:r w:rsidR="006709FC" w:rsidRPr="005F0D10">
        <w:rPr>
          <w:color w:val="auto"/>
        </w:rPr>
        <w:t xml:space="preserve">The </w:t>
      </w:r>
      <w:r w:rsidR="006709FC">
        <w:t>number of tourism filled jobs has now seen</w:t>
      </w:r>
      <w:r w:rsidR="00AA20FB">
        <w:t xml:space="preserve"> </w:t>
      </w:r>
      <w:r w:rsidR="006709FC" w:rsidRPr="001D19F2">
        <w:rPr>
          <w:color w:val="auto"/>
        </w:rPr>
        <w:t>5</w:t>
      </w:r>
      <w:r w:rsidR="0083746E" w:rsidRPr="009919F5">
        <w:t xml:space="preserve"> consecutive quarters of year-on-year growth,</w:t>
      </w:r>
      <w:r w:rsidR="0083746E" w:rsidRPr="009919F5">
        <w:rPr>
          <w:rFonts w:ascii="Segoe UI" w:hAnsi="Segoe UI" w:cs="Segoe UI"/>
          <w:sz w:val="18"/>
          <w:szCs w:val="18"/>
        </w:rPr>
        <w:t xml:space="preserve"> </w:t>
      </w:r>
      <w:r w:rsidR="0083746E" w:rsidRPr="009919F5">
        <w:t>a positive sign for the secto</w:t>
      </w:r>
      <w:r w:rsidR="002C3769">
        <w:t>r</w:t>
      </w:r>
      <w:r w:rsidR="0083746E" w:rsidRPr="009919F5">
        <w:t>.</w:t>
      </w:r>
      <w:r w:rsidR="0083746E" w:rsidRPr="002C3769">
        <w:t xml:space="preserve"> </w:t>
      </w:r>
      <w:bookmarkStart w:id="0" w:name="_Hlk200625845"/>
    </w:p>
    <w:p w14:paraId="1B731D2F" w14:textId="48D2CF49" w:rsidR="002C3769" w:rsidRDefault="007C20C4" w:rsidP="00D50ABE">
      <w:r>
        <w:t>T</w:t>
      </w:r>
      <w:r w:rsidR="002C3769" w:rsidRPr="002C3769">
        <w:t xml:space="preserve">he number of tourism filled jobs in </w:t>
      </w:r>
      <w:r>
        <w:t xml:space="preserve">the </w:t>
      </w:r>
      <w:r w:rsidR="00F723F7">
        <w:t>December</w:t>
      </w:r>
      <w:r w:rsidR="002C3769" w:rsidRPr="002C3769">
        <w:t xml:space="preserve"> quarter 2025 </w:t>
      </w:r>
      <w:r w:rsidR="002C3769" w:rsidRPr="00250F20">
        <w:rPr>
          <w:color w:val="auto"/>
        </w:rPr>
        <w:t xml:space="preserve">was </w:t>
      </w:r>
      <w:r w:rsidR="00250F20" w:rsidRPr="00250F20">
        <w:rPr>
          <w:color w:val="auto"/>
        </w:rPr>
        <w:t>16</w:t>
      </w:r>
      <w:r w:rsidR="002C3769" w:rsidRPr="00250F20">
        <w:rPr>
          <w:color w:val="auto"/>
        </w:rPr>
        <w:t>.</w:t>
      </w:r>
      <w:r w:rsidR="00250F20" w:rsidRPr="00250F20">
        <w:rPr>
          <w:color w:val="auto"/>
        </w:rPr>
        <w:t>5</w:t>
      </w:r>
      <w:r w:rsidR="002C3769" w:rsidRPr="00250F20">
        <w:rPr>
          <w:color w:val="auto"/>
        </w:rPr>
        <w:t xml:space="preserve">% </w:t>
      </w:r>
      <w:r w:rsidR="00F92ADC" w:rsidRPr="00250F20">
        <w:rPr>
          <w:color w:val="auto"/>
        </w:rPr>
        <w:t xml:space="preserve">higher </w:t>
      </w:r>
      <w:r w:rsidR="002C3769" w:rsidRPr="002C3769">
        <w:t>than the pre-pandemic figure (</w:t>
      </w:r>
      <w:r w:rsidR="00250F20">
        <w:t>December</w:t>
      </w:r>
      <w:r w:rsidR="002C3769" w:rsidRPr="002C3769">
        <w:t xml:space="preserve"> 2019)</w:t>
      </w:r>
      <w:r w:rsidR="002C3769">
        <w:t>.</w:t>
      </w:r>
    </w:p>
    <w:bookmarkEnd w:id="0"/>
    <w:p w14:paraId="358386ED" w14:textId="3CD3C634" w:rsidR="00D50ABE" w:rsidRDefault="00D50ABE" w:rsidP="00663A9C">
      <w:pPr>
        <w:pStyle w:val="BodyText"/>
        <w:widowControl/>
        <w:autoSpaceDE/>
        <w:autoSpaceDN/>
        <w:spacing w:after="160" w:line="300" w:lineRule="exact"/>
        <w:rPr>
          <w:color w:val="2D1A46"/>
          <w:spacing w:val="-2"/>
          <w:lang w:val="en-AU"/>
        </w:rPr>
      </w:pPr>
      <w:r w:rsidRPr="009919F5">
        <w:rPr>
          <w:b/>
          <w:color w:val="2D1A46"/>
          <w:lang w:val="en-AU"/>
        </w:rPr>
        <w:t>Figure</w:t>
      </w:r>
      <w:r w:rsidRPr="009919F5">
        <w:rPr>
          <w:b/>
          <w:color w:val="2D1A46"/>
          <w:spacing w:val="-6"/>
          <w:lang w:val="en-AU"/>
        </w:rPr>
        <w:t xml:space="preserve"> </w:t>
      </w:r>
      <w:r w:rsidRPr="009919F5">
        <w:rPr>
          <w:b/>
          <w:color w:val="2D1A46"/>
          <w:lang w:val="en-AU"/>
        </w:rPr>
        <w:t>1.</w:t>
      </w:r>
      <w:r w:rsidRPr="009919F5">
        <w:rPr>
          <w:b/>
          <w:color w:val="2D1A46"/>
          <w:spacing w:val="-6"/>
          <w:lang w:val="en-AU"/>
        </w:rPr>
        <w:t xml:space="preserve"> </w:t>
      </w:r>
      <w:r w:rsidR="00277A81" w:rsidRPr="009919F5">
        <w:rPr>
          <w:bCs/>
          <w:color w:val="2D1A46"/>
          <w:spacing w:val="-6"/>
          <w:lang w:val="en-AU"/>
        </w:rPr>
        <w:t>Number of t</w:t>
      </w:r>
      <w:r w:rsidRPr="009919F5">
        <w:rPr>
          <w:bCs/>
          <w:color w:val="2D1A46"/>
          <w:lang w:val="en-AU"/>
        </w:rPr>
        <w:t>ourism</w:t>
      </w:r>
      <w:r w:rsidRPr="009919F5">
        <w:rPr>
          <w:color w:val="2D1A46"/>
          <w:spacing w:val="-4"/>
          <w:lang w:val="en-AU"/>
        </w:rPr>
        <w:t xml:space="preserve"> </w:t>
      </w:r>
      <w:r w:rsidRPr="009919F5">
        <w:rPr>
          <w:color w:val="2D1A46"/>
          <w:lang w:val="en-AU"/>
        </w:rPr>
        <w:t>filled</w:t>
      </w:r>
      <w:r w:rsidRPr="009919F5">
        <w:rPr>
          <w:color w:val="2D1A46"/>
          <w:spacing w:val="-4"/>
          <w:lang w:val="en-AU"/>
        </w:rPr>
        <w:t xml:space="preserve"> </w:t>
      </w:r>
      <w:r w:rsidRPr="009919F5">
        <w:rPr>
          <w:color w:val="2D1A46"/>
          <w:lang w:val="en-AU"/>
        </w:rPr>
        <w:t>jobs</w:t>
      </w:r>
      <w:r w:rsidR="00277A81" w:rsidRPr="009919F5">
        <w:rPr>
          <w:color w:val="2D1A46"/>
          <w:lang w:val="en-AU"/>
        </w:rPr>
        <w:t xml:space="preserve"> (top panel)</w:t>
      </w:r>
      <w:r w:rsidR="00277A81" w:rsidRPr="009919F5">
        <w:rPr>
          <w:color w:val="2D1A46"/>
          <w:spacing w:val="-6"/>
          <w:lang w:val="en-AU"/>
        </w:rPr>
        <w:t xml:space="preserve"> </w:t>
      </w:r>
      <w:r w:rsidRPr="009919F5">
        <w:rPr>
          <w:color w:val="2D1A46"/>
          <w:lang w:val="en-AU"/>
        </w:rPr>
        <w:t>and</w:t>
      </w:r>
      <w:r w:rsidRPr="009919F5">
        <w:rPr>
          <w:color w:val="2D1A46"/>
          <w:spacing w:val="-7"/>
          <w:lang w:val="en-AU"/>
        </w:rPr>
        <w:t xml:space="preserve"> </w:t>
      </w:r>
      <w:r w:rsidRPr="009919F5">
        <w:rPr>
          <w:color w:val="2D1A46"/>
          <w:lang w:val="en-AU"/>
        </w:rPr>
        <w:t>quarterly</w:t>
      </w:r>
      <w:r w:rsidRPr="009919F5">
        <w:rPr>
          <w:color w:val="2D1A46"/>
          <w:spacing w:val="-5"/>
          <w:lang w:val="en-AU"/>
        </w:rPr>
        <w:t xml:space="preserve"> </w:t>
      </w:r>
      <w:r w:rsidRPr="009919F5">
        <w:rPr>
          <w:color w:val="2D1A46"/>
          <w:lang w:val="en-AU"/>
        </w:rPr>
        <w:t>change</w:t>
      </w:r>
      <w:r w:rsidR="00277A81" w:rsidRPr="009919F5">
        <w:rPr>
          <w:color w:val="2D1A46"/>
          <w:lang w:val="en-AU"/>
        </w:rPr>
        <w:t xml:space="preserve"> (bottom panel)</w:t>
      </w:r>
      <w:r w:rsidRPr="009919F5">
        <w:rPr>
          <w:color w:val="2D1A46"/>
          <w:lang w:val="en-AU"/>
        </w:rPr>
        <w:t>,</w:t>
      </w:r>
      <w:r w:rsidRPr="009919F5">
        <w:rPr>
          <w:color w:val="2D1A46"/>
          <w:spacing w:val="-8"/>
          <w:lang w:val="en-AU"/>
        </w:rPr>
        <w:t xml:space="preserve"> </w:t>
      </w:r>
      <w:r w:rsidR="000C37AF" w:rsidRPr="009919F5">
        <w:rPr>
          <w:color w:val="2D1A46"/>
          <w:lang w:val="en-AU"/>
        </w:rPr>
        <w:t>March quarter 2017</w:t>
      </w:r>
      <w:r w:rsidR="000C37AF" w:rsidRPr="009919F5">
        <w:rPr>
          <w:color w:val="2D1A46"/>
          <w:spacing w:val="-6"/>
          <w:lang w:val="en-AU"/>
        </w:rPr>
        <w:t xml:space="preserve"> </w:t>
      </w:r>
      <w:r w:rsidR="000C37AF" w:rsidRPr="009919F5">
        <w:rPr>
          <w:color w:val="2D1A46"/>
          <w:lang w:val="en-AU"/>
        </w:rPr>
        <w:t>to</w:t>
      </w:r>
      <w:r w:rsidR="000C37AF" w:rsidRPr="009919F5">
        <w:rPr>
          <w:color w:val="2D1A46"/>
          <w:spacing w:val="-6"/>
          <w:lang w:val="en-AU"/>
        </w:rPr>
        <w:t xml:space="preserve"> </w:t>
      </w:r>
      <w:r w:rsidR="00302779">
        <w:rPr>
          <w:color w:val="2D1A46"/>
          <w:lang w:val="en-AU"/>
        </w:rPr>
        <w:t>December</w:t>
      </w:r>
      <w:r w:rsidR="000C37AF" w:rsidRPr="009919F5">
        <w:rPr>
          <w:color w:val="2D1A46"/>
          <w:spacing w:val="-8"/>
          <w:lang w:val="en-AU"/>
        </w:rPr>
        <w:t xml:space="preserve"> quarter </w:t>
      </w:r>
      <w:r w:rsidR="000C37AF" w:rsidRPr="009919F5">
        <w:rPr>
          <w:color w:val="2D1A46"/>
          <w:spacing w:val="-2"/>
          <w:lang w:val="en-AU"/>
        </w:rPr>
        <w:t>202</w:t>
      </w:r>
      <w:r w:rsidR="00701E1D" w:rsidRPr="009919F5">
        <w:rPr>
          <w:color w:val="2D1A46"/>
          <w:spacing w:val="-2"/>
          <w:lang w:val="en-AU"/>
        </w:rPr>
        <w:t>5</w:t>
      </w:r>
      <w:r w:rsidR="000C37AF" w:rsidRPr="009919F5">
        <w:rPr>
          <w:color w:val="2D1A46"/>
          <w:spacing w:val="-2"/>
          <w:lang w:val="en-AU"/>
        </w:rPr>
        <w:t>.</w:t>
      </w:r>
    </w:p>
    <w:p w14:paraId="56442F50" w14:textId="4137FE0D" w:rsidR="00115BA6" w:rsidRDefault="006C77D7" w:rsidP="00115BA6">
      <w:pPr>
        <w:pStyle w:val="BodyText"/>
        <w:widowControl/>
        <w:autoSpaceDE/>
        <w:autoSpaceDN/>
        <w:spacing w:after="160" w:line="240" w:lineRule="atLeast"/>
        <w:rPr>
          <w:color w:val="2D1A46"/>
          <w:spacing w:val="-2"/>
          <w:lang w:val="en-AU"/>
        </w:rPr>
      </w:pPr>
      <w:r w:rsidRPr="006C77D7">
        <w:rPr>
          <w:noProof/>
        </w:rPr>
        <w:drawing>
          <wp:inline distT="0" distB="0" distL="0" distR="0" wp14:anchorId="69109AA6" wp14:editId="7BD4027F">
            <wp:extent cx="6305231" cy="4286250"/>
            <wp:effectExtent l="0" t="0" r="635" b="0"/>
            <wp:docPr id="1824282093" name="Picture 3" descr="Chart shows the number of tourism filled jobs from March quarter 2017 to December 2025 in the top panel. It shows a sharp decline during the pandemic period but the number of tourism jobs has since more than recovered. The bottom panel of the chart shows bars with the quarterly change in the number of filled jobs over the same period. Data sourced from the Australian Bureau of Statistics (ABS) Tourism Satellite Account: quarterly tourism labou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82093" name="Picture 3" descr="Chart shows the number of tourism filled jobs from March quarter 2017 to December 2025 in the top panel. It shows a sharp decline during the pandemic period but the number of tourism jobs has since more than recovered. The bottom panel of the chart shows bars with the quarterly change in the number of filled jobs over the same period. Data sourced from the Australian Bureau of Statistics (ABS) Tourism Satellite Account: quarterly tourism labour statistics."/>
                    <pic:cNvPicPr>
                      <a:picLocks noChangeAspect="1" noChangeArrowheads="1"/>
                    </pic:cNvPicPr>
                  </pic:nvPicPr>
                  <pic:blipFill rotWithShape="1">
                    <a:blip r:embed="rId15">
                      <a:extLst>
                        <a:ext uri="{28A0092B-C50C-407E-A947-70E740481C1C}">
                          <a14:useLocalDpi xmlns:a14="http://schemas.microsoft.com/office/drawing/2010/main" val="0"/>
                        </a:ext>
                      </a:extLst>
                    </a:blip>
                    <a:srcRect l="3612" r="3239"/>
                    <a:stretch>
                      <a:fillRect/>
                    </a:stretch>
                  </pic:blipFill>
                  <pic:spPr bwMode="auto">
                    <a:xfrm>
                      <a:off x="0" y="0"/>
                      <a:ext cx="6305231" cy="4286250"/>
                    </a:xfrm>
                    <a:prstGeom prst="rect">
                      <a:avLst/>
                    </a:prstGeom>
                    <a:noFill/>
                    <a:ln>
                      <a:noFill/>
                    </a:ln>
                    <a:extLst>
                      <a:ext uri="{53640926-AAD7-44D8-BBD7-CCE9431645EC}">
                        <a14:shadowObscured xmlns:a14="http://schemas.microsoft.com/office/drawing/2010/main"/>
                      </a:ext>
                    </a:extLst>
                  </pic:spPr>
                </pic:pic>
              </a:graphicData>
            </a:graphic>
          </wp:inline>
        </w:drawing>
      </w:r>
    </w:p>
    <w:p w14:paraId="40423EDB" w14:textId="77777777" w:rsidR="001F5E81" w:rsidRDefault="001F5E81">
      <w:pPr>
        <w:spacing w:before="0" w:after="160" w:line="259" w:lineRule="auto"/>
        <w:rPr>
          <w:rFonts w:eastAsia="SimSun" w:cs="Times New Roman"/>
          <w:bCs/>
          <w:color w:val="441D4A" w:themeColor="accent1" w:themeShade="80"/>
          <w:sz w:val="32"/>
          <w:szCs w:val="26"/>
          <w:lang w:eastAsia="zh-CN"/>
        </w:rPr>
      </w:pPr>
      <w:r>
        <w:br w:type="page"/>
      </w:r>
    </w:p>
    <w:p w14:paraId="3E731269" w14:textId="67BC5CD5" w:rsidR="00D50ABE" w:rsidRPr="009919F5" w:rsidRDefault="00D50ABE" w:rsidP="00D50ABE">
      <w:pPr>
        <w:pStyle w:val="Heading2"/>
      </w:pPr>
      <w:r w:rsidRPr="009919F5">
        <w:lastRenderedPageBreak/>
        <w:t>Key insights</w:t>
      </w:r>
      <w:r w:rsidR="00A21215">
        <w:t xml:space="preserve"> and outlook</w:t>
      </w:r>
    </w:p>
    <w:p w14:paraId="1277416B" w14:textId="6951C46F" w:rsidR="00A21215" w:rsidRPr="000F2CB2" w:rsidRDefault="00DF5222" w:rsidP="00B57773">
      <w:pPr>
        <w:rPr>
          <w:color w:val="auto"/>
        </w:rPr>
      </w:pPr>
      <w:r>
        <w:t>Tourism job</w:t>
      </w:r>
      <w:r w:rsidRPr="000F2CB2">
        <w:rPr>
          <w:color w:val="auto"/>
        </w:rPr>
        <w:t xml:space="preserve">s increased by </w:t>
      </w:r>
      <w:r w:rsidR="0041247D" w:rsidRPr="000F2CB2">
        <w:rPr>
          <w:color w:val="auto"/>
        </w:rPr>
        <w:t>4</w:t>
      </w:r>
      <w:r w:rsidRPr="000F2CB2">
        <w:rPr>
          <w:color w:val="auto"/>
        </w:rPr>
        <w:t>.</w:t>
      </w:r>
      <w:r w:rsidR="004C49A0">
        <w:rPr>
          <w:color w:val="auto"/>
        </w:rPr>
        <w:t>7</w:t>
      </w:r>
      <w:r w:rsidRPr="000F2CB2">
        <w:rPr>
          <w:color w:val="auto"/>
        </w:rPr>
        <w:t>% over the past year, whi</w:t>
      </w:r>
      <w:r w:rsidR="0041247D" w:rsidRPr="000F2CB2">
        <w:rPr>
          <w:color w:val="auto"/>
        </w:rPr>
        <w:t xml:space="preserve">ch was a faster pace of growth than </w:t>
      </w:r>
      <w:r w:rsidRPr="000F2CB2">
        <w:rPr>
          <w:color w:val="auto"/>
        </w:rPr>
        <w:t>total economy wide filled jobs</w:t>
      </w:r>
      <w:r w:rsidR="0041247D" w:rsidRPr="000F2CB2">
        <w:rPr>
          <w:color w:val="auto"/>
        </w:rPr>
        <w:t xml:space="preserve">, which </w:t>
      </w:r>
      <w:r w:rsidRPr="000F2CB2">
        <w:rPr>
          <w:color w:val="auto"/>
        </w:rPr>
        <w:t>increased by 1.</w:t>
      </w:r>
      <w:r w:rsidR="0041247D" w:rsidRPr="000F2CB2">
        <w:rPr>
          <w:color w:val="auto"/>
        </w:rPr>
        <w:t>3</w:t>
      </w:r>
      <w:r w:rsidRPr="000F2CB2">
        <w:rPr>
          <w:color w:val="auto"/>
        </w:rPr>
        <w:t xml:space="preserve">% over the same period (Figure 2). </w:t>
      </w:r>
      <w:r w:rsidR="000F2CB2" w:rsidRPr="000F2CB2">
        <w:rPr>
          <w:color w:val="auto"/>
        </w:rPr>
        <w:t>As a result, the t</w:t>
      </w:r>
      <w:r w:rsidR="005A6FFB" w:rsidRPr="000F2CB2">
        <w:rPr>
          <w:color w:val="auto"/>
        </w:rPr>
        <w:t>ourism</w:t>
      </w:r>
      <w:r w:rsidR="000F2CB2" w:rsidRPr="000F2CB2">
        <w:rPr>
          <w:color w:val="auto"/>
        </w:rPr>
        <w:t xml:space="preserve"> share of filled jobs has increased</w:t>
      </w:r>
      <w:r w:rsidR="004C49A0">
        <w:rPr>
          <w:color w:val="auto"/>
        </w:rPr>
        <w:t xml:space="preserve"> slightly</w:t>
      </w:r>
      <w:r w:rsidR="000F2CB2" w:rsidRPr="000F2CB2">
        <w:rPr>
          <w:color w:val="auto"/>
        </w:rPr>
        <w:t xml:space="preserve"> over the past year</w:t>
      </w:r>
      <w:r w:rsidR="004C49A0">
        <w:rPr>
          <w:color w:val="auto"/>
        </w:rPr>
        <w:t>. Tourism jobs</w:t>
      </w:r>
      <w:r w:rsidR="000F2CB2" w:rsidRPr="000F2CB2">
        <w:rPr>
          <w:color w:val="auto"/>
        </w:rPr>
        <w:t xml:space="preserve"> </w:t>
      </w:r>
      <w:r w:rsidR="005A6FFB" w:rsidRPr="000F2CB2">
        <w:rPr>
          <w:color w:val="auto"/>
        </w:rPr>
        <w:t>accounted for 4</w:t>
      </w:r>
      <w:r w:rsidR="00651500" w:rsidRPr="000F2CB2">
        <w:rPr>
          <w:color w:val="auto"/>
        </w:rPr>
        <w:t>.</w:t>
      </w:r>
      <w:r w:rsidR="00205255" w:rsidRPr="000F2CB2">
        <w:rPr>
          <w:color w:val="auto"/>
        </w:rPr>
        <w:t>5</w:t>
      </w:r>
      <w:r w:rsidR="005A6FFB" w:rsidRPr="000F2CB2">
        <w:rPr>
          <w:color w:val="auto"/>
        </w:rPr>
        <w:t>% of total filled jobs in the economy</w:t>
      </w:r>
      <w:r w:rsidR="00B57773" w:rsidRPr="000F2CB2">
        <w:rPr>
          <w:color w:val="auto"/>
        </w:rPr>
        <w:t xml:space="preserve"> in the </w:t>
      </w:r>
      <w:r w:rsidR="007C3FCB" w:rsidRPr="000F2CB2">
        <w:rPr>
          <w:color w:val="auto"/>
        </w:rPr>
        <w:t>December</w:t>
      </w:r>
      <w:r w:rsidR="00B57773" w:rsidRPr="000F2CB2">
        <w:rPr>
          <w:color w:val="auto"/>
        </w:rPr>
        <w:t xml:space="preserve"> quarter 202</w:t>
      </w:r>
      <w:r w:rsidR="001539C1" w:rsidRPr="000F2CB2">
        <w:rPr>
          <w:color w:val="auto"/>
        </w:rPr>
        <w:t>5</w:t>
      </w:r>
      <w:r w:rsidR="005A6FFB" w:rsidRPr="000F2CB2">
        <w:rPr>
          <w:color w:val="auto"/>
        </w:rPr>
        <w:t xml:space="preserve">, </w:t>
      </w:r>
      <w:r w:rsidR="00A624FF" w:rsidRPr="000F2CB2">
        <w:rPr>
          <w:color w:val="auto"/>
        </w:rPr>
        <w:t>in line with</w:t>
      </w:r>
      <w:r w:rsidR="00A21215" w:rsidRPr="000F2CB2">
        <w:rPr>
          <w:color w:val="auto"/>
        </w:rPr>
        <w:t xml:space="preserve"> the</w:t>
      </w:r>
      <w:r w:rsidR="00830005" w:rsidRPr="000F2CB2">
        <w:rPr>
          <w:color w:val="auto"/>
        </w:rPr>
        <w:t xml:space="preserve"> p</w:t>
      </w:r>
      <w:r w:rsidR="00B57773" w:rsidRPr="000F2CB2">
        <w:rPr>
          <w:color w:val="auto"/>
        </w:rPr>
        <w:t xml:space="preserve">re-pandemic </w:t>
      </w:r>
      <w:r w:rsidR="00A624FF" w:rsidRPr="000F2CB2">
        <w:rPr>
          <w:color w:val="auto"/>
        </w:rPr>
        <w:t xml:space="preserve">peak </w:t>
      </w:r>
      <w:r w:rsidR="00830005" w:rsidRPr="000F2CB2">
        <w:rPr>
          <w:color w:val="auto"/>
        </w:rPr>
        <w:t>level</w:t>
      </w:r>
      <w:r w:rsidR="00B57773" w:rsidRPr="000F2CB2">
        <w:rPr>
          <w:color w:val="auto"/>
        </w:rPr>
        <w:t xml:space="preserve"> (</w:t>
      </w:r>
      <w:r w:rsidR="00830005" w:rsidRPr="000F2CB2">
        <w:rPr>
          <w:color w:val="auto"/>
        </w:rPr>
        <w:t>4.</w:t>
      </w:r>
      <w:r w:rsidR="003A665B" w:rsidRPr="000F2CB2">
        <w:rPr>
          <w:color w:val="auto"/>
        </w:rPr>
        <w:t>5</w:t>
      </w:r>
      <w:r w:rsidR="00830005" w:rsidRPr="000F2CB2">
        <w:rPr>
          <w:color w:val="auto"/>
        </w:rPr>
        <w:t xml:space="preserve">% </w:t>
      </w:r>
      <w:r w:rsidR="00A21215" w:rsidRPr="000F2CB2">
        <w:rPr>
          <w:color w:val="auto"/>
        </w:rPr>
        <w:t>in</w:t>
      </w:r>
      <w:r w:rsidR="00B57773" w:rsidRPr="000F2CB2">
        <w:rPr>
          <w:color w:val="auto"/>
        </w:rPr>
        <w:t xml:space="preserve"> </w:t>
      </w:r>
      <w:r w:rsidR="003A665B" w:rsidRPr="000F2CB2">
        <w:rPr>
          <w:color w:val="auto"/>
        </w:rPr>
        <w:t xml:space="preserve">December </w:t>
      </w:r>
      <w:r w:rsidR="00B57773" w:rsidRPr="000F2CB2">
        <w:rPr>
          <w:color w:val="auto"/>
        </w:rPr>
        <w:t>2019).</w:t>
      </w:r>
    </w:p>
    <w:p w14:paraId="3064CA66" w14:textId="4DD03941" w:rsidR="00120B33" w:rsidRDefault="00B57773" w:rsidP="003F1167">
      <w:pPr>
        <w:spacing w:before="360" w:after="120" w:line="240" w:lineRule="atLeast"/>
        <w:rPr>
          <w:color w:val="2D1A46"/>
          <w:spacing w:val="-2"/>
        </w:rPr>
      </w:pPr>
      <w:r w:rsidRPr="009919F5">
        <w:rPr>
          <w:b/>
          <w:color w:val="2D1A46"/>
        </w:rPr>
        <w:t>Figure</w:t>
      </w:r>
      <w:r w:rsidRPr="009919F5">
        <w:rPr>
          <w:b/>
          <w:color w:val="2D1A46"/>
          <w:spacing w:val="-5"/>
        </w:rPr>
        <w:t xml:space="preserve"> </w:t>
      </w:r>
      <w:r w:rsidRPr="009919F5">
        <w:rPr>
          <w:b/>
          <w:color w:val="2D1A46"/>
        </w:rPr>
        <w:t>2.</w:t>
      </w:r>
      <w:r w:rsidRPr="009919F5">
        <w:rPr>
          <w:b/>
          <w:color w:val="2D1A46"/>
          <w:spacing w:val="-5"/>
        </w:rPr>
        <w:t xml:space="preserve"> </w:t>
      </w:r>
      <w:r w:rsidRPr="009919F5">
        <w:rPr>
          <w:color w:val="2D1A46"/>
        </w:rPr>
        <w:t>Economy</w:t>
      </w:r>
      <w:r w:rsidRPr="009919F5">
        <w:rPr>
          <w:color w:val="2D1A46"/>
          <w:spacing w:val="-6"/>
        </w:rPr>
        <w:t xml:space="preserve"> </w:t>
      </w:r>
      <w:r w:rsidRPr="009919F5">
        <w:rPr>
          <w:color w:val="2D1A46"/>
        </w:rPr>
        <w:t>wide</w:t>
      </w:r>
      <w:r w:rsidRPr="009919F5">
        <w:rPr>
          <w:color w:val="2D1A46"/>
          <w:spacing w:val="-7"/>
        </w:rPr>
        <w:t xml:space="preserve"> </w:t>
      </w:r>
      <w:r w:rsidRPr="009919F5">
        <w:rPr>
          <w:color w:val="2D1A46"/>
        </w:rPr>
        <w:t>jobs</w:t>
      </w:r>
      <w:r w:rsidRPr="009919F5">
        <w:rPr>
          <w:color w:val="2D1A46"/>
          <w:spacing w:val="-6"/>
        </w:rPr>
        <w:t xml:space="preserve"> </w:t>
      </w:r>
      <w:r w:rsidRPr="009919F5">
        <w:rPr>
          <w:color w:val="2D1A46"/>
        </w:rPr>
        <w:t>and</w:t>
      </w:r>
      <w:r w:rsidRPr="009919F5">
        <w:rPr>
          <w:color w:val="2D1A46"/>
          <w:spacing w:val="-5"/>
        </w:rPr>
        <w:t xml:space="preserve"> </w:t>
      </w:r>
      <w:r w:rsidRPr="009919F5">
        <w:rPr>
          <w:color w:val="2D1A46"/>
        </w:rPr>
        <w:t>tourism</w:t>
      </w:r>
      <w:r w:rsidRPr="009919F5">
        <w:rPr>
          <w:color w:val="2D1A46"/>
          <w:spacing w:val="-3"/>
        </w:rPr>
        <w:t xml:space="preserve"> </w:t>
      </w:r>
      <w:r w:rsidRPr="009919F5">
        <w:rPr>
          <w:color w:val="2D1A46"/>
        </w:rPr>
        <w:t>filled</w:t>
      </w:r>
      <w:r w:rsidRPr="009919F5">
        <w:rPr>
          <w:color w:val="2D1A46"/>
          <w:spacing w:val="-2"/>
        </w:rPr>
        <w:t xml:space="preserve"> </w:t>
      </w:r>
      <w:r w:rsidRPr="009919F5">
        <w:rPr>
          <w:color w:val="2D1A46"/>
        </w:rPr>
        <w:t>jobs,</w:t>
      </w:r>
      <w:r w:rsidRPr="009919F5">
        <w:rPr>
          <w:color w:val="2D1A46"/>
          <w:spacing w:val="-5"/>
        </w:rPr>
        <w:t xml:space="preserve"> </w:t>
      </w:r>
      <w:r w:rsidRPr="009919F5">
        <w:rPr>
          <w:color w:val="2D1A46"/>
        </w:rPr>
        <w:t>March 2017</w:t>
      </w:r>
      <w:r w:rsidRPr="009919F5">
        <w:rPr>
          <w:color w:val="2D1A46"/>
          <w:spacing w:val="-5"/>
        </w:rPr>
        <w:t xml:space="preserve"> </w:t>
      </w:r>
      <w:r w:rsidRPr="009919F5">
        <w:rPr>
          <w:color w:val="2D1A46"/>
        </w:rPr>
        <w:t>to</w:t>
      </w:r>
      <w:r w:rsidRPr="009919F5">
        <w:rPr>
          <w:color w:val="2D1A46"/>
          <w:spacing w:val="-5"/>
        </w:rPr>
        <w:t xml:space="preserve"> </w:t>
      </w:r>
      <w:r w:rsidR="00DF6156">
        <w:rPr>
          <w:color w:val="2D1A46"/>
        </w:rPr>
        <w:t>December</w:t>
      </w:r>
      <w:r w:rsidRPr="009919F5">
        <w:rPr>
          <w:color w:val="2D1A46"/>
          <w:spacing w:val="-6"/>
        </w:rPr>
        <w:t xml:space="preserve"> quarter </w:t>
      </w:r>
      <w:r w:rsidRPr="009919F5">
        <w:rPr>
          <w:color w:val="2D1A46"/>
          <w:spacing w:val="-2"/>
        </w:rPr>
        <w:t>202</w:t>
      </w:r>
      <w:r w:rsidR="00EB5307" w:rsidRPr="009919F5">
        <w:rPr>
          <w:color w:val="2D1A46"/>
          <w:spacing w:val="-2"/>
        </w:rPr>
        <w:t>5</w:t>
      </w:r>
      <w:r w:rsidRPr="009919F5">
        <w:rPr>
          <w:color w:val="2D1A46"/>
          <w:spacing w:val="-2"/>
        </w:rPr>
        <w:t>.</w:t>
      </w:r>
    </w:p>
    <w:p w14:paraId="2BD1E2F0" w14:textId="25B65D0C" w:rsidR="00562FE2" w:rsidRDefault="00634F1C" w:rsidP="003F1167">
      <w:pPr>
        <w:spacing w:before="120" w:line="240" w:lineRule="atLeast"/>
        <w:rPr>
          <w:color w:val="2D1A46"/>
          <w:spacing w:val="-2"/>
        </w:rPr>
      </w:pPr>
      <w:r w:rsidRPr="00634F1C">
        <w:rPr>
          <w:noProof/>
        </w:rPr>
        <w:drawing>
          <wp:inline distT="0" distB="0" distL="0" distR="0" wp14:anchorId="29D7803C" wp14:editId="02113EF4">
            <wp:extent cx="6329680" cy="3957955"/>
            <wp:effectExtent l="0" t="0" r="0" b="4445"/>
            <wp:docPr id="205921399" name="Picture 4" descr="Chart shows the number of jobs in the entire Australian economy (values on the left axis) and the number of jobs in tourism (values on the right axis) from March 2017 to December 2025 . There are also dotted lines showing the peak number of jobs in 2019 for each of the two series for comparison. Data sourced from the Australian Bureau of Statistics (ABS) Tourism Satellite Account: quarterly tourism labou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1399" name="Picture 4" descr="Chart shows the number of jobs in the entire Australian economy (values on the left axis) and the number of jobs in tourism (values on the right axis) from March 2017 to December 2025 . There are also dotted lines showing the peak number of jobs in 2019 for each of the two series for comparison. Data sourced from the Australian Bureau of Statistics (ABS) Tourism Satellite Account: quarterly tourism labour statistic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9680" cy="3957955"/>
                    </a:xfrm>
                    <a:prstGeom prst="rect">
                      <a:avLst/>
                    </a:prstGeom>
                    <a:noFill/>
                    <a:ln>
                      <a:noFill/>
                    </a:ln>
                  </pic:spPr>
                </pic:pic>
              </a:graphicData>
            </a:graphic>
          </wp:inline>
        </w:drawing>
      </w:r>
    </w:p>
    <w:p w14:paraId="1D500F7B" w14:textId="72F30B98" w:rsidR="00B36F2F" w:rsidRDefault="008B002C" w:rsidP="008B002C">
      <w:pPr>
        <w:tabs>
          <w:tab w:val="left" w:pos="6244"/>
        </w:tabs>
      </w:pPr>
      <w:r>
        <w:t>The December quarter typically represents a seasonal peak in tourism jobs</w:t>
      </w:r>
      <w:r w:rsidR="00246936">
        <w:t xml:space="preserve">, with the </w:t>
      </w:r>
      <w:r w:rsidR="00A1632D">
        <w:t xml:space="preserve">Christmas </w:t>
      </w:r>
      <w:r w:rsidR="007D431B">
        <w:t xml:space="preserve">and summer holiday </w:t>
      </w:r>
      <w:r w:rsidR="00A1632D">
        <w:t xml:space="preserve">period marked by </w:t>
      </w:r>
      <w:r w:rsidR="00D73421">
        <w:t xml:space="preserve">a temporarily </w:t>
      </w:r>
      <w:r w:rsidR="00A1632D">
        <w:t xml:space="preserve">elevated </w:t>
      </w:r>
      <w:r w:rsidR="00D73421">
        <w:t xml:space="preserve">level of </w:t>
      </w:r>
      <w:r w:rsidR="00A1632D">
        <w:t>travel and tourism activity</w:t>
      </w:r>
      <w:r w:rsidR="00B36F2F">
        <w:t xml:space="preserve">. </w:t>
      </w:r>
      <w:r w:rsidR="00151907">
        <w:t xml:space="preserve">As well as </w:t>
      </w:r>
      <w:r w:rsidR="007D431B">
        <w:t>seasonal</w:t>
      </w:r>
      <w:r w:rsidR="00151907">
        <w:t xml:space="preserve"> travel</w:t>
      </w:r>
      <w:r w:rsidR="00D73421">
        <w:t>, t</w:t>
      </w:r>
      <w:r w:rsidR="00B36F2F">
        <w:t xml:space="preserve">he ABS </w:t>
      </w:r>
      <w:r w:rsidR="00D73421">
        <w:t xml:space="preserve">also </w:t>
      </w:r>
      <w:r w:rsidR="00B36F2F">
        <w:t xml:space="preserve">pointed to </w:t>
      </w:r>
      <w:r w:rsidR="00D73421">
        <w:t>strong attendance at major sporting events and high-profile conce</w:t>
      </w:r>
      <w:r w:rsidR="009B5056">
        <w:t>r</w:t>
      </w:r>
      <w:r w:rsidR="00D73421">
        <w:t>ts, the opening of large new hotels and strong</w:t>
      </w:r>
      <w:r w:rsidR="009B5056">
        <w:t xml:space="preserve"> domestic and international</w:t>
      </w:r>
      <w:r w:rsidR="00D73421">
        <w:t xml:space="preserve"> passenger numbers through major airports</w:t>
      </w:r>
      <w:r w:rsidR="00DA6B1C">
        <w:t xml:space="preserve"> </w:t>
      </w:r>
      <w:r w:rsidR="004E4098">
        <w:t xml:space="preserve">as factors that supported the increase in </w:t>
      </w:r>
      <w:r w:rsidR="00151907">
        <w:t xml:space="preserve">December quarter </w:t>
      </w:r>
      <w:r w:rsidR="007D431B">
        <w:t xml:space="preserve">2025 </w:t>
      </w:r>
      <w:r w:rsidR="004E4098">
        <w:t>tourism jobs</w:t>
      </w:r>
      <w:r w:rsidR="009B5056">
        <w:t>. These factors al</w:t>
      </w:r>
      <w:r w:rsidR="002836CE">
        <w:t xml:space="preserve">ign with positive signs of sustainable growth in Australia’s visitor economy, </w:t>
      </w:r>
      <w:r w:rsidR="00151907">
        <w:t xml:space="preserve">including growth in </w:t>
      </w:r>
      <w:hyperlink r:id="rId17" w:history="1">
        <w:r w:rsidR="00151907" w:rsidRPr="00151907">
          <w:rPr>
            <w:rStyle w:val="Hyperlink"/>
          </w:rPr>
          <w:t>tourism-related businesses</w:t>
        </w:r>
      </w:hyperlink>
      <w:r w:rsidR="00151907">
        <w:t xml:space="preserve"> and </w:t>
      </w:r>
      <w:hyperlink r:id="rId18" w:history="1">
        <w:r w:rsidR="00151907" w:rsidRPr="00151907">
          <w:rPr>
            <w:rStyle w:val="Hyperlink"/>
          </w:rPr>
          <w:t>tourism infrastructure investment</w:t>
        </w:r>
      </w:hyperlink>
      <w:r w:rsidR="004E4098">
        <w:t xml:space="preserve">. </w:t>
      </w:r>
    </w:p>
    <w:p w14:paraId="11422139" w14:textId="61986078" w:rsidR="008B002C" w:rsidRPr="00A21215" w:rsidRDefault="00092934" w:rsidP="008B002C">
      <w:pPr>
        <w:tabs>
          <w:tab w:val="left" w:pos="6244"/>
        </w:tabs>
      </w:pPr>
      <w:r>
        <w:t xml:space="preserve">Looking forward, the </w:t>
      </w:r>
      <w:r w:rsidR="008237E9">
        <w:t xml:space="preserve">typical </w:t>
      </w:r>
      <w:r>
        <w:t xml:space="preserve">seasonal pattern would suggest </w:t>
      </w:r>
      <w:r w:rsidR="00151907">
        <w:t xml:space="preserve">a </w:t>
      </w:r>
      <w:r w:rsidR="008B002C">
        <w:t xml:space="preserve">decline in tourism filled jobs in the </w:t>
      </w:r>
      <w:r>
        <w:t>coming</w:t>
      </w:r>
      <w:r w:rsidR="008B002C">
        <w:t xml:space="preserve"> quarters</w:t>
      </w:r>
      <w:r w:rsidR="004A394F">
        <w:t>.</w:t>
      </w:r>
      <w:r w:rsidR="00151907">
        <w:t xml:space="preserve"> </w:t>
      </w:r>
      <w:r w:rsidR="004A394F">
        <w:t>H</w:t>
      </w:r>
      <w:r w:rsidR="00151907">
        <w:t>owever</w:t>
      </w:r>
      <w:r w:rsidR="004A394F">
        <w:t>,</w:t>
      </w:r>
      <w:r w:rsidR="00FC5BCA">
        <w:t xml:space="preserve"> </w:t>
      </w:r>
      <w:hyperlink r:id="rId19" w:history="1">
        <w:r w:rsidR="008B002C" w:rsidRPr="004A394F">
          <w:rPr>
            <w:rStyle w:val="Hyperlink"/>
          </w:rPr>
          <w:t xml:space="preserve">Tourism Research Australia (TRA) </w:t>
        </w:r>
        <w:r w:rsidR="00151907" w:rsidRPr="004A394F">
          <w:rPr>
            <w:rStyle w:val="Hyperlink"/>
          </w:rPr>
          <w:t>forecasts</w:t>
        </w:r>
      </w:hyperlink>
      <w:r w:rsidR="00151907">
        <w:t xml:space="preserve"> for 2026 </w:t>
      </w:r>
      <w:r w:rsidR="00AD2230">
        <w:t>note</w:t>
      </w:r>
      <w:r w:rsidR="00151907">
        <w:t xml:space="preserve"> </w:t>
      </w:r>
      <w:r w:rsidR="004A394F">
        <w:t xml:space="preserve">steady </w:t>
      </w:r>
      <w:r w:rsidR="008B002C">
        <w:t>growth in demand for domestic travel</w:t>
      </w:r>
      <w:r w:rsidR="008B002C" w:rsidRPr="00A21215">
        <w:t xml:space="preserve">, which should support tourism-related employment. </w:t>
      </w:r>
      <w:r w:rsidR="00BA3CDF">
        <w:t>Meanwhile,</w:t>
      </w:r>
      <w:r w:rsidR="008B002C">
        <w:t xml:space="preserve"> ongoing </w:t>
      </w:r>
      <w:r w:rsidR="008B002C" w:rsidRPr="00A21215">
        <w:t>labour supply challenges</w:t>
      </w:r>
      <w:r w:rsidR="008B002C">
        <w:t xml:space="preserve"> for key occupations within the industry, continued pressures on household budgets </w:t>
      </w:r>
      <w:r w:rsidR="007D431B">
        <w:t xml:space="preserve">from interest rate rises </w:t>
      </w:r>
      <w:r w:rsidR="008B002C">
        <w:t xml:space="preserve">and the impact of </w:t>
      </w:r>
      <w:r w:rsidR="004A394F">
        <w:t xml:space="preserve">global conflict on </w:t>
      </w:r>
      <w:r w:rsidR="008B002C">
        <w:t xml:space="preserve">international arrivals </w:t>
      </w:r>
      <w:r w:rsidR="00BA3CDF">
        <w:t xml:space="preserve">may present </w:t>
      </w:r>
      <w:r w:rsidR="00877F78">
        <w:t>headwinds</w:t>
      </w:r>
      <w:r w:rsidR="008B002C" w:rsidRPr="00A21215">
        <w:t>.</w:t>
      </w:r>
    </w:p>
    <w:p w14:paraId="2094B90F" w14:textId="2DFBCA0F" w:rsidR="00D50ABE" w:rsidRPr="009919F5" w:rsidRDefault="00AF24BF" w:rsidP="00897F82">
      <w:pPr>
        <w:pStyle w:val="Heading3"/>
        <w:keepNext/>
      </w:pPr>
      <w:r w:rsidRPr="009919F5">
        <w:lastRenderedPageBreak/>
        <w:t>Tourism jobs by s</w:t>
      </w:r>
      <w:r w:rsidR="00D50ABE" w:rsidRPr="009919F5">
        <w:t>ector</w:t>
      </w:r>
    </w:p>
    <w:p w14:paraId="1050075D" w14:textId="051F4427" w:rsidR="000D3BDA" w:rsidRPr="0066464C" w:rsidRDefault="00BA4E03" w:rsidP="00BA4E03">
      <w:pPr>
        <w:rPr>
          <w:color w:val="auto"/>
        </w:rPr>
      </w:pPr>
      <w:r w:rsidRPr="00587500">
        <w:rPr>
          <w:b/>
          <w:bCs/>
        </w:rPr>
        <w:t xml:space="preserve">In the </w:t>
      </w:r>
      <w:r w:rsidR="001F5E81" w:rsidRPr="00587500">
        <w:rPr>
          <w:b/>
          <w:bCs/>
        </w:rPr>
        <w:t>December</w:t>
      </w:r>
      <w:r w:rsidRPr="00587500">
        <w:rPr>
          <w:b/>
          <w:bCs/>
        </w:rPr>
        <w:t xml:space="preserve"> quarter 202</w:t>
      </w:r>
      <w:r w:rsidR="004C2CB2" w:rsidRPr="00587500">
        <w:rPr>
          <w:b/>
          <w:bCs/>
        </w:rPr>
        <w:t>5</w:t>
      </w:r>
      <w:r w:rsidRPr="009919F5">
        <w:t xml:space="preserve">, </w:t>
      </w:r>
      <w:r w:rsidR="00877F78">
        <w:t>al</w:t>
      </w:r>
      <w:r w:rsidR="00562FE2">
        <w:t>most</w:t>
      </w:r>
      <w:r w:rsidR="0012540D">
        <w:t xml:space="preserve"> </w:t>
      </w:r>
      <w:r w:rsidR="00877F78">
        <w:t xml:space="preserve">all </w:t>
      </w:r>
      <w:r w:rsidR="00120B33">
        <w:t xml:space="preserve">tourism-related </w:t>
      </w:r>
      <w:r w:rsidRPr="009919F5">
        <w:t xml:space="preserve">industries </w:t>
      </w:r>
      <w:r w:rsidR="0012540D">
        <w:t>(</w:t>
      </w:r>
      <w:r w:rsidR="00877F78">
        <w:t>11</w:t>
      </w:r>
      <w:r w:rsidR="0012540D" w:rsidRPr="009919F5">
        <w:t xml:space="preserve"> of the 12</w:t>
      </w:r>
      <w:r w:rsidR="0012540D">
        <w:t xml:space="preserve"> industries)</w:t>
      </w:r>
      <w:r w:rsidR="0012540D" w:rsidRPr="009919F5">
        <w:t xml:space="preserve"> </w:t>
      </w:r>
      <w:r w:rsidRPr="009919F5">
        <w:t xml:space="preserve">recorded </w:t>
      </w:r>
      <w:r w:rsidR="001F5E81">
        <w:t>increases</w:t>
      </w:r>
      <w:r w:rsidR="0012540D">
        <w:t xml:space="preserve"> </w:t>
      </w:r>
      <w:r w:rsidRPr="009919F5">
        <w:t xml:space="preserve">in filled jobs compared with the previous quarter. The </w:t>
      </w:r>
      <w:r w:rsidR="00120B33">
        <w:t xml:space="preserve">tourism-related </w:t>
      </w:r>
      <w:r w:rsidRPr="009919F5">
        <w:t xml:space="preserve">industries </w:t>
      </w:r>
      <w:r w:rsidR="00B14ECE">
        <w:t xml:space="preserve">with </w:t>
      </w:r>
      <w:r w:rsidRPr="009919F5">
        <w:t xml:space="preserve">the largest </w:t>
      </w:r>
      <w:r w:rsidR="001F5E81">
        <w:t>increases</w:t>
      </w:r>
      <w:r w:rsidRPr="009919F5">
        <w:t xml:space="preserve"> in </w:t>
      </w:r>
      <w:r w:rsidR="00D76CE7" w:rsidRPr="009919F5">
        <w:t xml:space="preserve">jobs in </w:t>
      </w:r>
      <w:r w:rsidRPr="009919F5">
        <w:t xml:space="preserve">the </w:t>
      </w:r>
      <w:r w:rsidR="001F5E81">
        <w:t>December</w:t>
      </w:r>
      <w:r w:rsidRPr="009919F5">
        <w:t xml:space="preserve"> quarter 202</w:t>
      </w:r>
      <w:r w:rsidR="004A2E06" w:rsidRPr="009919F5">
        <w:t>5</w:t>
      </w:r>
      <w:r w:rsidRPr="009919F5">
        <w:t xml:space="preserve"> were</w:t>
      </w:r>
      <w:r w:rsidRPr="0066464C">
        <w:rPr>
          <w:color w:val="auto"/>
        </w:rPr>
        <w:t>:</w:t>
      </w:r>
      <w:r w:rsidR="00643F79" w:rsidRPr="0066464C">
        <w:rPr>
          <w:color w:val="auto"/>
        </w:rPr>
        <w:t xml:space="preserve"> </w:t>
      </w:r>
      <w:r w:rsidR="007664D2" w:rsidRPr="0066464C">
        <w:rPr>
          <w:color w:val="auto"/>
        </w:rPr>
        <w:t xml:space="preserve">‘cafés, restaurants and takeaway food services’ (up </w:t>
      </w:r>
      <w:r w:rsidR="00DF57E0" w:rsidRPr="0066464C">
        <w:rPr>
          <w:color w:val="auto"/>
        </w:rPr>
        <w:t>6</w:t>
      </w:r>
      <w:r w:rsidR="007664D2" w:rsidRPr="0066464C">
        <w:rPr>
          <w:color w:val="auto"/>
        </w:rPr>
        <w:t>,</w:t>
      </w:r>
      <w:r w:rsidR="00DF57E0" w:rsidRPr="0066464C">
        <w:rPr>
          <w:color w:val="auto"/>
        </w:rPr>
        <w:t>5</w:t>
      </w:r>
      <w:r w:rsidR="007664D2" w:rsidRPr="0066464C">
        <w:rPr>
          <w:color w:val="auto"/>
        </w:rPr>
        <w:t>00 jobs, +</w:t>
      </w:r>
      <w:r w:rsidR="00DF57E0" w:rsidRPr="0066464C">
        <w:rPr>
          <w:color w:val="auto"/>
        </w:rPr>
        <w:t>3.</w:t>
      </w:r>
      <w:r w:rsidR="007664D2" w:rsidRPr="0066464C">
        <w:rPr>
          <w:color w:val="auto"/>
        </w:rPr>
        <w:t xml:space="preserve">1%), accommodation (up </w:t>
      </w:r>
      <w:r w:rsidR="00DF57E0" w:rsidRPr="0066464C">
        <w:rPr>
          <w:color w:val="auto"/>
        </w:rPr>
        <w:t>4</w:t>
      </w:r>
      <w:r w:rsidR="007664D2" w:rsidRPr="0066464C">
        <w:rPr>
          <w:color w:val="auto"/>
        </w:rPr>
        <w:t>,</w:t>
      </w:r>
      <w:r w:rsidR="00DF57E0" w:rsidRPr="0066464C">
        <w:rPr>
          <w:color w:val="auto"/>
        </w:rPr>
        <w:t>7</w:t>
      </w:r>
      <w:r w:rsidR="007664D2" w:rsidRPr="0066464C">
        <w:rPr>
          <w:color w:val="auto"/>
        </w:rPr>
        <w:t xml:space="preserve">00 jobs, </w:t>
      </w:r>
      <w:r w:rsidR="00DF57E0" w:rsidRPr="0066464C">
        <w:rPr>
          <w:color w:val="auto"/>
        </w:rPr>
        <w:t>+3.6</w:t>
      </w:r>
      <w:r w:rsidR="007664D2" w:rsidRPr="0066464C">
        <w:rPr>
          <w:color w:val="auto"/>
        </w:rPr>
        <w:t xml:space="preserve">%), </w:t>
      </w:r>
      <w:r w:rsidR="0066464C" w:rsidRPr="0066464C">
        <w:rPr>
          <w:color w:val="auto"/>
        </w:rPr>
        <w:t>and retail</w:t>
      </w:r>
      <w:r w:rsidR="004A2E06" w:rsidRPr="0066464C">
        <w:rPr>
          <w:color w:val="auto"/>
        </w:rPr>
        <w:t xml:space="preserve"> trade</w:t>
      </w:r>
      <w:r w:rsidR="00A66A74" w:rsidRPr="0066464C">
        <w:rPr>
          <w:color w:val="auto"/>
        </w:rPr>
        <w:t xml:space="preserve"> (</w:t>
      </w:r>
      <w:r w:rsidR="00DF57E0" w:rsidRPr="0066464C">
        <w:rPr>
          <w:color w:val="auto"/>
        </w:rPr>
        <w:t>up</w:t>
      </w:r>
      <w:r w:rsidR="00A66A74" w:rsidRPr="0066464C">
        <w:rPr>
          <w:color w:val="auto"/>
        </w:rPr>
        <w:t xml:space="preserve"> </w:t>
      </w:r>
      <w:r w:rsidR="00DF57E0" w:rsidRPr="0066464C">
        <w:rPr>
          <w:color w:val="auto"/>
        </w:rPr>
        <w:t>4,0</w:t>
      </w:r>
      <w:r w:rsidR="000D3BDA" w:rsidRPr="0066464C">
        <w:rPr>
          <w:color w:val="auto"/>
        </w:rPr>
        <w:t>00</w:t>
      </w:r>
      <w:r w:rsidR="00A66A74" w:rsidRPr="0066464C">
        <w:rPr>
          <w:color w:val="auto"/>
        </w:rPr>
        <w:t xml:space="preserve"> jobs, </w:t>
      </w:r>
      <w:r w:rsidR="0066464C" w:rsidRPr="0066464C">
        <w:rPr>
          <w:color w:val="auto"/>
        </w:rPr>
        <w:t>3.2</w:t>
      </w:r>
      <w:r w:rsidR="00A66A74" w:rsidRPr="0066464C">
        <w:rPr>
          <w:color w:val="auto"/>
        </w:rPr>
        <w:t>%)</w:t>
      </w:r>
      <w:r w:rsidR="000D3BDA" w:rsidRPr="0066464C">
        <w:rPr>
          <w:color w:val="auto"/>
        </w:rPr>
        <w:t>.</w:t>
      </w:r>
    </w:p>
    <w:p w14:paraId="6FEA3550" w14:textId="77777777" w:rsidR="00587500" w:rsidRDefault="001F5A5A" w:rsidP="00BA4E03">
      <w:r>
        <w:t>T</w:t>
      </w:r>
      <w:r w:rsidR="009A0737">
        <w:t>he only</w:t>
      </w:r>
      <w:r w:rsidR="001207D7">
        <w:t xml:space="preserve"> tourism-related industr</w:t>
      </w:r>
      <w:r w:rsidR="009A0737">
        <w:t>y to</w:t>
      </w:r>
      <w:r w:rsidR="001207D7">
        <w:t xml:space="preserve"> record</w:t>
      </w:r>
      <w:r w:rsidR="009A0737">
        <w:t xml:space="preserve"> a</w:t>
      </w:r>
      <w:r w:rsidR="001207D7">
        <w:t xml:space="preserve"> </w:t>
      </w:r>
      <w:r w:rsidR="00FF6ADA">
        <w:t>decline</w:t>
      </w:r>
      <w:r w:rsidR="001207D7" w:rsidRPr="009919F5">
        <w:t xml:space="preserve"> in the number of filled jobs in the </w:t>
      </w:r>
      <w:r w:rsidR="00FF6ADA">
        <w:t>December</w:t>
      </w:r>
      <w:r w:rsidR="001207D7">
        <w:t xml:space="preserve"> </w:t>
      </w:r>
      <w:r w:rsidR="001207D7" w:rsidRPr="009919F5">
        <w:t>quarter</w:t>
      </w:r>
      <w:r w:rsidR="001207D7">
        <w:t xml:space="preserve"> 2025</w:t>
      </w:r>
      <w:r w:rsidR="009A0737">
        <w:t xml:space="preserve"> was</w:t>
      </w:r>
      <w:r w:rsidR="004E6669">
        <w:t xml:space="preserve"> ‘c</w:t>
      </w:r>
      <w:r w:rsidR="004E6669" w:rsidRPr="004E6669">
        <w:t xml:space="preserve">asinos </w:t>
      </w:r>
      <w:r w:rsidR="00982C2A">
        <w:t>and</w:t>
      </w:r>
      <w:r w:rsidR="004E6669" w:rsidRPr="004E6669">
        <w:t xml:space="preserve"> other gambling services</w:t>
      </w:r>
      <w:r w:rsidR="00982C2A">
        <w:t>’</w:t>
      </w:r>
      <w:r w:rsidR="004E6669">
        <w:t xml:space="preserve"> </w:t>
      </w:r>
      <w:r w:rsidR="0066464C">
        <w:t>(down 100 jobs, -5.9%).</w:t>
      </w:r>
      <w:r w:rsidR="00770562">
        <w:t xml:space="preserve"> In contrast to other </w:t>
      </w:r>
      <w:r w:rsidR="007A0A28">
        <w:t xml:space="preserve">tourism-related </w:t>
      </w:r>
      <w:r w:rsidR="00770562">
        <w:t>industries, the ‘c</w:t>
      </w:r>
      <w:r w:rsidR="00770562" w:rsidRPr="004E6669">
        <w:t xml:space="preserve">asinos </w:t>
      </w:r>
      <w:r w:rsidR="00770562">
        <w:t>and</w:t>
      </w:r>
      <w:r w:rsidR="00770562" w:rsidRPr="004E6669">
        <w:t xml:space="preserve"> other gambling services</w:t>
      </w:r>
      <w:r w:rsidR="00770562">
        <w:t xml:space="preserve">’ industry has recorded </w:t>
      </w:r>
      <w:r w:rsidR="00150972">
        <w:t xml:space="preserve">flat or declining jobs in each of the previous 12 consecutive quarters. </w:t>
      </w:r>
    </w:p>
    <w:p w14:paraId="05BA28B5" w14:textId="6E08E16B" w:rsidR="006C25B5" w:rsidRDefault="00B010E3" w:rsidP="00BA4E03">
      <w:r w:rsidRPr="00587500">
        <w:rPr>
          <w:b/>
          <w:bCs/>
        </w:rPr>
        <w:t>Over the past year</w:t>
      </w:r>
      <w:r w:rsidRPr="009919F5">
        <w:t xml:space="preserve">, </w:t>
      </w:r>
      <w:r w:rsidR="006C25B5">
        <w:t xml:space="preserve">the accommodation industry recorded the strongest growth in jobs, increasing by 21,900 jobs (19%) between December 2024 and December 2025. This sector accounted for over two-thirds of the growth in tourism jobs over the past year. There was also strong growth in jobs in the ‘cultural </w:t>
      </w:r>
      <w:r w:rsidR="006C25B5" w:rsidRPr="00B74A9F">
        <w:rPr>
          <w:color w:val="auto"/>
        </w:rPr>
        <w:t>services’</w:t>
      </w:r>
      <w:r w:rsidR="006C25B5">
        <w:rPr>
          <w:color w:val="auto"/>
        </w:rPr>
        <w:t xml:space="preserve"> </w:t>
      </w:r>
      <w:r w:rsidR="006C25B5" w:rsidRPr="00B74A9F">
        <w:rPr>
          <w:color w:val="auto"/>
        </w:rPr>
        <w:t xml:space="preserve">(up </w:t>
      </w:r>
      <w:r w:rsidR="006C25B5">
        <w:rPr>
          <w:color w:val="auto"/>
        </w:rPr>
        <w:t>1,</w:t>
      </w:r>
      <w:r w:rsidR="006C25B5" w:rsidRPr="00B74A9F">
        <w:rPr>
          <w:color w:val="auto"/>
        </w:rPr>
        <w:t xml:space="preserve">500 jobs, </w:t>
      </w:r>
      <w:r w:rsidR="006C25B5">
        <w:rPr>
          <w:color w:val="auto"/>
        </w:rPr>
        <w:t>9.5</w:t>
      </w:r>
      <w:r w:rsidR="006C25B5" w:rsidRPr="00B74A9F">
        <w:rPr>
          <w:color w:val="auto"/>
        </w:rPr>
        <w:t xml:space="preserve">%), ‘air, water and other passenger transport’ (up </w:t>
      </w:r>
      <w:r w:rsidR="006C25B5">
        <w:rPr>
          <w:color w:val="auto"/>
        </w:rPr>
        <w:t>2,2</w:t>
      </w:r>
      <w:r w:rsidR="006C25B5" w:rsidRPr="00B74A9F">
        <w:rPr>
          <w:color w:val="auto"/>
        </w:rPr>
        <w:t xml:space="preserve">00 jobs, </w:t>
      </w:r>
      <w:r w:rsidR="006C25B5">
        <w:rPr>
          <w:color w:val="auto"/>
        </w:rPr>
        <w:t>5.4</w:t>
      </w:r>
      <w:r w:rsidR="006C25B5" w:rsidRPr="00B74A9F">
        <w:rPr>
          <w:color w:val="auto"/>
        </w:rPr>
        <w:t>%)</w:t>
      </w:r>
      <w:r w:rsidR="006C25B5">
        <w:rPr>
          <w:color w:val="auto"/>
        </w:rPr>
        <w:t xml:space="preserve">, </w:t>
      </w:r>
      <w:r w:rsidR="006C25B5" w:rsidRPr="00B74A9F">
        <w:rPr>
          <w:color w:val="auto"/>
        </w:rPr>
        <w:t xml:space="preserve">‘education and training’ (up </w:t>
      </w:r>
      <w:r w:rsidR="006C25B5">
        <w:rPr>
          <w:color w:val="auto"/>
        </w:rPr>
        <w:t>2,000</w:t>
      </w:r>
      <w:r w:rsidR="006C25B5" w:rsidRPr="00B74A9F">
        <w:rPr>
          <w:color w:val="auto"/>
        </w:rPr>
        <w:t xml:space="preserve"> jobs, </w:t>
      </w:r>
      <w:r w:rsidR="006C25B5">
        <w:rPr>
          <w:color w:val="auto"/>
        </w:rPr>
        <w:t>4.8</w:t>
      </w:r>
      <w:r w:rsidR="006C25B5" w:rsidRPr="00B74A9F">
        <w:rPr>
          <w:color w:val="auto"/>
        </w:rPr>
        <w:t>%),</w:t>
      </w:r>
      <w:r w:rsidR="006C25B5">
        <w:rPr>
          <w:color w:val="auto"/>
        </w:rPr>
        <w:t xml:space="preserve"> and </w:t>
      </w:r>
      <w:r w:rsidR="006C25B5" w:rsidRPr="00B74A9F">
        <w:rPr>
          <w:color w:val="auto"/>
        </w:rPr>
        <w:t xml:space="preserve">‘sports and recreation services’ (up </w:t>
      </w:r>
      <w:r w:rsidR="006C25B5">
        <w:rPr>
          <w:color w:val="auto"/>
        </w:rPr>
        <w:t>1</w:t>
      </w:r>
      <w:r w:rsidR="006C25B5" w:rsidRPr="00B74A9F">
        <w:rPr>
          <w:color w:val="auto"/>
        </w:rPr>
        <w:t xml:space="preserve">,500 jobs, </w:t>
      </w:r>
      <w:r w:rsidR="006C25B5">
        <w:rPr>
          <w:color w:val="auto"/>
        </w:rPr>
        <w:t>4</w:t>
      </w:r>
      <w:r w:rsidR="006C25B5" w:rsidRPr="00B74A9F">
        <w:rPr>
          <w:color w:val="auto"/>
        </w:rPr>
        <w:t>.3%)</w:t>
      </w:r>
      <w:r w:rsidR="006C25B5">
        <w:rPr>
          <w:color w:val="auto"/>
        </w:rPr>
        <w:t xml:space="preserve"> industries over the past year (Figure 3).</w:t>
      </w:r>
    </w:p>
    <w:p w14:paraId="38B0523F" w14:textId="1BA8C97A" w:rsidR="009C740E" w:rsidRDefault="00603BC0" w:rsidP="00BA4E03">
      <w:r>
        <w:t>Conversely</w:t>
      </w:r>
      <w:r w:rsidR="006C25B5">
        <w:t xml:space="preserve">, </w:t>
      </w:r>
      <w:r w:rsidR="00683321">
        <w:t xml:space="preserve">over the past year </w:t>
      </w:r>
      <w:r w:rsidR="006C25B5">
        <w:t xml:space="preserve">there were small declines </w:t>
      </w:r>
      <w:r w:rsidR="009C740E">
        <w:t xml:space="preserve">in </w:t>
      </w:r>
      <w:r w:rsidR="00B82FFC">
        <w:t xml:space="preserve">the number of </w:t>
      </w:r>
      <w:r w:rsidR="00B37D0E">
        <w:t>tourism filled jobs in the ‘c</w:t>
      </w:r>
      <w:r w:rsidR="00B37D0E" w:rsidRPr="004E6669">
        <w:t xml:space="preserve">asinos </w:t>
      </w:r>
      <w:r w:rsidR="00B37D0E">
        <w:t>and</w:t>
      </w:r>
      <w:r w:rsidR="00B37D0E" w:rsidRPr="004E6669">
        <w:t xml:space="preserve"> other gambling services</w:t>
      </w:r>
      <w:r w:rsidR="00B37D0E">
        <w:t>’</w:t>
      </w:r>
      <w:r w:rsidR="009C740E">
        <w:t xml:space="preserve"> (down 300 jobs, -16%),</w:t>
      </w:r>
      <w:r w:rsidR="00B37D0E">
        <w:t xml:space="preserve"> </w:t>
      </w:r>
      <w:r w:rsidR="009C740E">
        <w:t>‘travel agency and information centre services’ (down 100 jobs, -0.6%), and ‘retail trade’ (down 300 jobs, -0.2%) industries.</w:t>
      </w:r>
    </w:p>
    <w:p w14:paraId="22B71163" w14:textId="730BBC29" w:rsidR="00B82FFC" w:rsidRDefault="00B82FFC" w:rsidP="00B82FFC">
      <w:pPr>
        <w:spacing w:before="0" w:after="160"/>
        <w:rPr>
          <w:color w:val="2D1A46"/>
          <w:spacing w:val="-5"/>
        </w:rPr>
      </w:pPr>
      <w:r w:rsidRPr="009919F5">
        <w:rPr>
          <w:b/>
          <w:color w:val="2D1A46"/>
        </w:rPr>
        <w:t>Figure</w:t>
      </w:r>
      <w:r w:rsidRPr="009919F5">
        <w:rPr>
          <w:b/>
          <w:color w:val="2D1A46"/>
          <w:spacing w:val="-5"/>
        </w:rPr>
        <w:t xml:space="preserve"> 3</w:t>
      </w:r>
      <w:r w:rsidRPr="009919F5">
        <w:rPr>
          <w:b/>
          <w:color w:val="2D1A46"/>
        </w:rPr>
        <w:t>.</w:t>
      </w:r>
      <w:r w:rsidRPr="009919F5">
        <w:rPr>
          <w:b/>
          <w:color w:val="2D1A46"/>
          <w:spacing w:val="-5"/>
        </w:rPr>
        <w:t xml:space="preserve"> </w:t>
      </w:r>
      <w:r w:rsidRPr="009919F5">
        <w:rPr>
          <w:color w:val="2D1A46"/>
        </w:rPr>
        <w:t>Change in</w:t>
      </w:r>
      <w:r w:rsidRPr="009919F5">
        <w:rPr>
          <w:color w:val="2D1A46"/>
          <w:spacing w:val="-5"/>
        </w:rPr>
        <w:t xml:space="preserve"> </w:t>
      </w:r>
      <w:r w:rsidRPr="009919F5">
        <w:rPr>
          <w:color w:val="2D1A46"/>
        </w:rPr>
        <w:t>tourism</w:t>
      </w:r>
      <w:r w:rsidRPr="009919F5">
        <w:rPr>
          <w:color w:val="2D1A46"/>
          <w:spacing w:val="-3"/>
        </w:rPr>
        <w:t xml:space="preserve"> </w:t>
      </w:r>
      <w:r w:rsidRPr="009919F5">
        <w:rPr>
          <w:color w:val="2D1A46"/>
        </w:rPr>
        <w:t>filled</w:t>
      </w:r>
      <w:r w:rsidRPr="009919F5">
        <w:rPr>
          <w:color w:val="2D1A46"/>
          <w:spacing w:val="-2"/>
        </w:rPr>
        <w:t xml:space="preserve"> </w:t>
      </w:r>
      <w:r w:rsidRPr="009919F5">
        <w:rPr>
          <w:color w:val="2D1A46"/>
        </w:rPr>
        <w:t>jobs, by tourism-related industry, from</w:t>
      </w:r>
      <w:r w:rsidRPr="009919F5">
        <w:rPr>
          <w:color w:val="2D1A46"/>
          <w:spacing w:val="-5"/>
        </w:rPr>
        <w:t xml:space="preserve"> </w:t>
      </w:r>
      <w:r>
        <w:rPr>
          <w:color w:val="2D1A46"/>
          <w:spacing w:val="-5"/>
        </w:rPr>
        <w:t>December</w:t>
      </w:r>
      <w:r w:rsidRPr="009919F5">
        <w:rPr>
          <w:color w:val="2D1A46"/>
          <w:spacing w:val="-5"/>
        </w:rPr>
        <w:t xml:space="preserve"> quarter 2024</w:t>
      </w:r>
      <w:r w:rsidRPr="009919F5">
        <w:rPr>
          <w:color w:val="2D1A46"/>
        </w:rPr>
        <w:t xml:space="preserve"> to</w:t>
      </w:r>
      <w:r w:rsidRPr="009919F5">
        <w:rPr>
          <w:color w:val="2D1A46"/>
          <w:spacing w:val="-5"/>
        </w:rPr>
        <w:t xml:space="preserve"> </w:t>
      </w:r>
      <w:r>
        <w:rPr>
          <w:color w:val="2D1A46"/>
        </w:rPr>
        <w:t>December</w:t>
      </w:r>
      <w:r w:rsidRPr="009919F5">
        <w:rPr>
          <w:color w:val="2D1A46"/>
          <w:spacing w:val="-6"/>
        </w:rPr>
        <w:t xml:space="preserve"> quarter </w:t>
      </w:r>
      <w:r w:rsidRPr="009919F5">
        <w:rPr>
          <w:color w:val="2D1A46"/>
          <w:spacing w:val="-2"/>
        </w:rPr>
        <w:t>2025 (i.e. change over the year).</w:t>
      </w:r>
    </w:p>
    <w:p w14:paraId="06AC7FFF" w14:textId="1E6DDAAA" w:rsidR="00B82FFC" w:rsidRDefault="001A54E3" w:rsidP="005F43D3">
      <w:pPr>
        <w:spacing w:before="120" w:after="0" w:line="240" w:lineRule="atLeast"/>
      </w:pPr>
      <w:r w:rsidRPr="001A54E3">
        <w:rPr>
          <w:noProof/>
        </w:rPr>
        <w:drawing>
          <wp:inline distT="0" distB="0" distL="0" distR="0" wp14:anchorId="627643E1" wp14:editId="0FA24DDA">
            <wp:extent cx="6296025" cy="3816350"/>
            <wp:effectExtent l="0" t="0" r="9525" b="9525"/>
            <wp:docPr id="1846310804" name="Picture 5" descr="Chart shows the change in the number of tourism filled jobs from Decmber quarter 2024 to December quarter 2025 by tourism-related industry. It also shows the change over this period, by tourism-related industry, as a percentage. Data sourced from the Australian Bureau of Statistics (ABS) Tourism Satellite Account: quarterly tourism labou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10804" name="Picture 5" descr="Chart shows the change in the number of tourism filled jobs from Decmber quarter 2024 to December quarter 2025 by tourism-related industry. It also shows the change over this period, by tourism-related industry, as a percentage. Data sourced from the Australian Bureau of Statistics (ABS) Tourism Satellite Account: quarterly tourism labour statistics."/>
                    <pic:cNvPicPr>
                      <a:picLocks noChangeAspect="1" noChangeArrowheads="1"/>
                    </pic:cNvPicPr>
                  </pic:nvPicPr>
                  <pic:blipFill rotWithShape="1">
                    <a:blip r:embed="rId20">
                      <a:extLst>
                        <a:ext uri="{28A0092B-C50C-407E-A947-70E740481C1C}">
                          <a14:useLocalDpi xmlns:a14="http://schemas.microsoft.com/office/drawing/2010/main" val="0"/>
                        </a:ext>
                      </a:extLst>
                    </a:blip>
                    <a:srcRect l="1" r="532"/>
                    <a:stretch>
                      <a:fillRect/>
                    </a:stretch>
                  </pic:blipFill>
                  <pic:spPr bwMode="auto">
                    <a:xfrm>
                      <a:off x="0" y="0"/>
                      <a:ext cx="6296025" cy="3816350"/>
                    </a:xfrm>
                    <a:prstGeom prst="rect">
                      <a:avLst/>
                    </a:prstGeom>
                    <a:noFill/>
                    <a:ln>
                      <a:noFill/>
                    </a:ln>
                    <a:extLst>
                      <a:ext uri="{53640926-AAD7-44D8-BBD7-CCE9431645EC}">
                        <a14:shadowObscured xmlns:a14="http://schemas.microsoft.com/office/drawing/2010/main"/>
                      </a:ext>
                    </a:extLst>
                  </pic:spPr>
                </pic:pic>
              </a:graphicData>
            </a:graphic>
          </wp:inline>
        </w:drawing>
      </w:r>
    </w:p>
    <w:p w14:paraId="0BF46907" w14:textId="3909A6BF" w:rsidR="00E61D4F" w:rsidRDefault="00E61D4F" w:rsidP="00864F5E">
      <w:r w:rsidRPr="00BC6207">
        <w:rPr>
          <w:b/>
          <w:bCs/>
        </w:rPr>
        <w:lastRenderedPageBreak/>
        <w:t xml:space="preserve">Compared to the </w:t>
      </w:r>
      <w:r w:rsidR="003D6766" w:rsidRPr="00BC6207">
        <w:rPr>
          <w:b/>
          <w:bCs/>
        </w:rPr>
        <w:t>pre-pandemic peak</w:t>
      </w:r>
      <w:r w:rsidR="003D6766">
        <w:t xml:space="preserve"> at the e</w:t>
      </w:r>
      <w:r w:rsidR="003D6766" w:rsidRPr="009919F5">
        <w:t>nd of 2019</w:t>
      </w:r>
      <w:r w:rsidR="003D6766">
        <w:t>, t</w:t>
      </w:r>
      <w:r w:rsidR="003D6766" w:rsidRPr="009919F5">
        <w:t>he total number of tourism filled jobs was</w:t>
      </w:r>
      <w:r w:rsidR="00BC58DD">
        <w:t xml:space="preserve"> significantly</w:t>
      </w:r>
      <w:r w:rsidR="003D6766" w:rsidRPr="009919F5">
        <w:t xml:space="preserve"> higher in </w:t>
      </w:r>
      <w:r w:rsidR="003D6766">
        <w:t>December</w:t>
      </w:r>
      <w:r w:rsidR="003D6766" w:rsidRPr="009919F5">
        <w:t xml:space="preserve"> 2025</w:t>
      </w:r>
      <w:r w:rsidR="00143D47">
        <w:t>. There were</w:t>
      </w:r>
      <w:r w:rsidR="00BC58DD">
        <w:t xml:space="preserve"> 104,</w:t>
      </w:r>
      <w:r w:rsidR="00143D47">
        <w:t>3</w:t>
      </w:r>
      <w:r w:rsidR="00BC58DD">
        <w:t>00</w:t>
      </w:r>
      <w:r w:rsidR="00D820DC">
        <w:t xml:space="preserve"> additional tourism jobs </w:t>
      </w:r>
      <w:r w:rsidR="00143D47">
        <w:t>(up 16.5%) at the end of</w:t>
      </w:r>
      <w:r w:rsidR="00D820DC">
        <w:t xml:space="preserve"> 2025 than there were </w:t>
      </w:r>
      <w:r w:rsidR="00143D47">
        <w:t xml:space="preserve">immediately </w:t>
      </w:r>
      <w:r w:rsidR="00D820DC">
        <w:t>before the pandemic. The strong growth in tourism jobs ove</w:t>
      </w:r>
      <w:r w:rsidR="001C5EB7">
        <w:t xml:space="preserve">r the period has seen most </w:t>
      </w:r>
      <w:r w:rsidR="0091351D">
        <w:t>tourism related industries gain jobs</w:t>
      </w:r>
      <w:r w:rsidR="00FA096A">
        <w:t xml:space="preserve">. However, there are still </w:t>
      </w:r>
      <w:r w:rsidR="00140D06">
        <w:t xml:space="preserve">4 industries where the number of filled jobs remains below their </w:t>
      </w:r>
      <w:r w:rsidR="00140D06" w:rsidRPr="00864F5E">
        <w:t>pre-pandemic level</w:t>
      </w:r>
      <w:r w:rsidR="00140D06" w:rsidRPr="009919F5">
        <w:t xml:space="preserve"> (Figure 4). These industries </w:t>
      </w:r>
      <w:r w:rsidR="00140D06">
        <w:t>are</w:t>
      </w:r>
      <w:r w:rsidR="00140D06" w:rsidRPr="009919F5">
        <w:t>:</w:t>
      </w:r>
    </w:p>
    <w:p w14:paraId="794FF663" w14:textId="77777777" w:rsidR="00A815CC" w:rsidRDefault="00A815CC" w:rsidP="00DC766B">
      <w:pPr>
        <w:pStyle w:val="BulletList"/>
        <w:rPr>
          <w:color w:val="auto"/>
        </w:rPr>
      </w:pPr>
      <w:r>
        <w:rPr>
          <w:color w:val="auto"/>
        </w:rPr>
        <w:t>T</w:t>
      </w:r>
      <w:r w:rsidRPr="00B94C55">
        <w:rPr>
          <w:color w:val="auto"/>
        </w:rPr>
        <w:t>ravel agency and information centre services (9,600 fewer jobs, -37%)</w:t>
      </w:r>
    </w:p>
    <w:p w14:paraId="2E198C83" w14:textId="505F7673" w:rsidR="00B37E2A" w:rsidRPr="00B94C55" w:rsidRDefault="00140D06" w:rsidP="00DC766B">
      <w:pPr>
        <w:pStyle w:val="BulletList"/>
        <w:rPr>
          <w:color w:val="auto"/>
        </w:rPr>
      </w:pPr>
      <w:r w:rsidRPr="00B94C55">
        <w:rPr>
          <w:color w:val="auto"/>
        </w:rPr>
        <w:t>Casinos and other gambling services (</w:t>
      </w:r>
      <w:r w:rsidR="001C75FB" w:rsidRPr="00B94C55">
        <w:rPr>
          <w:color w:val="auto"/>
        </w:rPr>
        <w:t>6</w:t>
      </w:r>
      <w:r w:rsidRPr="00B94C55">
        <w:rPr>
          <w:color w:val="auto"/>
        </w:rPr>
        <w:t>00 fewer jobs, -</w:t>
      </w:r>
      <w:r w:rsidR="001C75FB" w:rsidRPr="00B94C55">
        <w:rPr>
          <w:color w:val="auto"/>
        </w:rPr>
        <w:t>27</w:t>
      </w:r>
      <w:r w:rsidRPr="00B94C55">
        <w:rPr>
          <w:color w:val="auto"/>
        </w:rPr>
        <w:t>%)</w:t>
      </w:r>
    </w:p>
    <w:p w14:paraId="5237D48A" w14:textId="77777777" w:rsidR="00A815CC" w:rsidRPr="00B94C55" w:rsidRDefault="00A815CC" w:rsidP="00A815CC">
      <w:pPr>
        <w:pStyle w:val="BulletList"/>
        <w:rPr>
          <w:color w:val="auto"/>
        </w:rPr>
      </w:pPr>
      <w:r w:rsidRPr="00B94C55">
        <w:rPr>
          <w:color w:val="auto"/>
        </w:rPr>
        <w:t>Education and training (9,200 fewer jobs, -17%)</w:t>
      </w:r>
    </w:p>
    <w:p w14:paraId="300DE915" w14:textId="7006C993" w:rsidR="00DC766B" w:rsidRPr="00A815CC" w:rsidRDefault="00DC766B" w:rsidP="00A815CC">
      <w:pPr>
        <w:pStyle w:val="BulletList"/>
        <w:rPr>
          <w:color w:val="auto"/>
        </w:rPr>
      </w:pPr>
      <w:r w:rsidRPr="00B94C55">
        <w:rPr>
          <w:color w:val="auto"/>
        </w:rPr>
        <w:t>Air, water and other passenger transport (</w:t>
      </w:r>
      <w:r w:rsidR="001C75FB" w:rsidRPr="00B94C55">
        <w:rPr>
          <w:color w:val="auto"/>
        </w:rPr>
        <w:t>6,000</w:t>
      </w:r>
      <w:r w:rsidRPr="00B94C55">
        <w:rPr>
          <w:color w:val="auto"/>
        </w:rPr>
        <w:t xml:space="preserve"> fewer jobs, -</w:t>
      </w:r>
      <w:r w:rsidR="001C75FB" w:rsidRPr="00B94C55">
        <w:rPr>
          <w:color w:val="auto"/>
        </w:rPr>
        <w:t>1</w:t>
      </w:r>
      <w:r w:rsidRPr="00B94C55">
        <w:rPr>
          <w:color w:val="auto"/>
        </w:rPr>
        <w:t>2%)</w:t>
      </w:r>
      <w:r w:rsidRPr="00A815CC">
        <w:rPr>
          <w:color w:val="auto"/>
        </w:rPr>
        <w:t>.</w:t>
      </w:r>
    </w:p>
    <w:p w14:paraId="7322C291" w14:textId="4F28132A" w:rsidR="003D0882" w:rsidRPr="009919F5" w:rsidRDefault="003D0882" w:rsidP="00451F35">
      <w:pPr>
        <w:spacing w:before="0" w:after="160"/>
      </w:pPr>
      <w:r w:rsidRPr="009919F5">
        <w:t>T</w:t>
      </w:r>
      <w:r w:rsidR="00910B4B" w:rsidRPr="009919F5">
        <w:t xml:space="preserve">he </w:t>
      </w:r>
      <w:r w:rsidR="00865BE2" w:rsidRPr="009919F5">
        <w:t xml:space="preserve">delayed recovery in these </w:t>
      </w:r>
      <w:r w:rsidR="00864F5E">
        <w:t>industries</w:t>
      </w:r>
      <w:r w:rsidR="00DA3C13" w:rsidRPr="009919F5">
        <w:t xml:space="preserve"> </w:t>
      </w:r>
      <w:r w:rsidRPr="009919F5">
        <w:t>indicate</w:t>
      </w:r>
      <w:r w:rsidR="00865BE2" w:rsidRPr="009919F5">
        <w:t>s</w:t>
      </w:r>
      <w:r w:rsidRPr="009919F5">
        <w:t xml:space="preserve"> ongoing challenges</w:t>
      </w:r>
      <w:r w:rsidR="00B91556">
        <w:t xml:space="preserve"> from </w:t>
      </w:r>
      <w:r w:rsidR="00DB7ED0">
        <w:t xml:space="preserve">such issues including </w:t>
      </w:r>
      <w:r w:rsidR="00D76CE7" w:rsidRPr="009919F5">
        <w:t>economic conditions</w:t>
      </w:r>
      <w:r w:rsidR="00B91556">
        <w:t xml:space="preserve">, </w:t>
      </w:r>
      <w:r w:rsidR="00052820">
        <w:t xml:space="preserve">workforce and skills shortages, </w:t>
      </w:r>
      <w:r w:rsidR="00B91556">
        <w:t>changing customer preferences</w:t>
      </w:r>
      <w:r w:rsidR="00D76CE7" w:rsidRPr="009919F5">
        <w:t xml:space="preserve"> </w:t>
      </w:r>
      <w:r w:rsidR="00515422" w:rsidRPr="009919F5">
        <w:t xml:space="preserve">and </w:t>
      </w:r>
      <w:r w:rsidR="00D76CE7" w:rsidRPr="009919F5">
        <w:t xml:space="preserve">potentially </w:t>
      </w:r>
      <w:r w:rsidR="00515422" w:rsidRPr="009919F5">
        <w:t>lingering pandemic effects</w:t>
      </w:r>
      <w:r w:rsidR="00BD492A" w:rsidRPr="009919F5">
        <w:t>.</w:t>
      </w:r>
    </w:p>
    <w:p w14:paraId="0B00EC5C" w14:textId="0FC955DC" w:rsidR="00153296" w:rsidRDefault="007F4E2A" w:rsidP="00153296">
      <w:pPr>
        <w:keepNext/>
        <w:spacing w:before="360" w:line="300" w:lineRule="atLeast"/>
        <w:rPr>
          <w:color w:val="2D1A46"/>
          <w:spacing w:val="-2"/>
        </w:rPr>
      </w:pPr>
      <w:r w:rsidRPr="009919F5">
        <w:rPr>
          <w:b/>
          <w:color w:val="2D1A46"/>
        </w:rPr>
        <w:t>Figure</w:t>
      </w:r>
      <w:r w:rsidRPr="009919F5">
        <w:rPr>
          <w:b/>
          <w:color w:val="2D1A46"/>
          <w:spacing w:val="-5"/>
        </w:rPr>
        <w:t xml:space="preserve"> 4</w:t>
      </w:r>
      <w:r w:rsidRPr="009919F5">
        <w:rPr>
          <w:b/>
          <w:color w:val="2D1A46"/>
        </w:rPr>
        <w:t>.</w:t>
      </w:r>
      <w:r w:rsidRPr="009919F5">
        <w:rPr>
          <w:b/>
          <w:color w:val="2D1A46"/>
          <w:spacing w:val="-5"/>
        </w:rPr>
        <w:t xml:space="preserve"> </w:t>
      </w:r>
      <w:r w:rsidRPr="009919F5">
        <w:rPr>
          <w:color w:val="2D1A46"/>
        </w:rPr>
        <w:t>Change in</w:t>
      </w:r>
      <w:r w:rsidRPr="009919F5">
        <w:rPr>
          <w:color w:val="2D1A46"/>
          <w:spacing w:val="-5"/>
        </w:rPr>
        <w:t xml:space="preserve"> </w:t>
      </w:r>
      <w:r w:rsidRPr="009919F5">
        <w:rPr>
          <w:color w:val="2D1A46"/>
        </w:rPr>
        <w:t>tourism</w:t>
      </w:r>
      <w:r w:rsidRPr="009919F5">
        <w:rPr>
          <w:color w:val="2D1A46"/>
          <w:spacing w:val="-3"/>
        </w:rPr>
        <w:t xml:space="preserve"> </w:t>
      </w:r>
      <w:r w:rsidRPr="009919F5">
        <w:rPr>
          <w:color w:val="2D1A46"/>
        </w:rPr>
        <w:t>filled</w:t>
      </w:r>
      <w:r w:rsidRPr="009919F5">
        <w:rPr>
          <w:color w:val="2D1A46"/>
          <w:spacing w:val="-2"/>
        </w:rPr>
        <w:t xml:space="preserve"> </w:t>
      </w:r>
      <w:r w:rsidRPr="009919F5">
        <w:rPr>
          <w:color w:val="2D1A46"/>
        </w:rPr>
        <w:t>jobs, by tourism-related industry, over the period from</w:t>
      </w:r>
      <w:r w:rsidRPr="009919F5">
        <w:rPr>
          <w:color w:val="2D1A46"/>
          <w:spacing w:val="-5"/>
        </w:rPr>
        <w:t xml:space="preserve"> December</w:t>
      </w:r>
      <w:r w:rsidRPr="009919F5">
        <w:rPr>
          <w:color w:val="2D1A46"/>
        </w:rPr>
        <w:t xml:space="preserve"> quarter 2019 to</w:t>
      </w:r>
      <w:r w:rsidRPr="009919F5">
        <w:rPr>
          <w:color w:val="2D1A46"/>
          <w:spacing w:val="-5"/>
        </w:rPr>
        <w:t xml:space="preserve"> </w:t>
      </w:r>
      <w:r w:rsidR="00DF6156">
        <w:rPr>
          <w:color w:val="2D1A46"/>
        </w:rPr>
        <w:t>December</w:t>
      </w:r>
      <w:r w:rsidRPr="009919F5">
        <w:rPr>
          <w:color w:val="2D1A46"/>
          <w:spacing w:val="-6"/>
        </w:rPr>
        <w:t xml:space="preserve"> quarter </w:t>
      </w:r>
      <w:r w:rsidRPr="009919F5">
        <w:rPr>
          <w:color w:val="2D1A46"/>
          <w:spacing w:val="-2"/>
        </w:rPr>
        <w:t>202</w:t>
      </w:r>
      <w:r w:rsidR="00814161" w:rsidRPr="009919F5">
        <w:rPr>
          <w:color w:val="2D1A46"/>
          <w:spacing w:val="-2"/>
        </w:rPr>
        <w:t>5</w:t>
      </w:r>
      <w:r w:rsidRPr="009919F5">
        <w:rPr>
          <w:color w:val="2D1A46"/>
          <w:spacing w:val="-2"/>
        </w:rPr>
        <w:t xml:space="preserve"> (i.e. change from pre-pandemic peak).</w:t>
      </w:r>
      <w:r w:rsidR="00153296" w:rsidRPr="00153296">
        <w:rPr>
          <w:color w:val="2D1A46"/>
          <w:spacing w:val="-2"/>
        </w:rPr>
        <w:t xml:space="preserve"> </w:t>
      </w:r>
    </w:p>
    <w:p w14:paraId="59EB79DA" w14:textId="49006CCD" w:rsidR="00074211" w:rsidRPr="009919F5" w:rsidRDefault="00BC6207" w:rsidP="00153296">
      <w:pPr>
        <w:keepNext/>
        <w:spacing w:before="360" w:line="300" w:lineRule="atLeast"/>
      </w:pPr>
      <w:r w:rsidRPr="00BC6207">
        <w:rPr>
          <w:noProof/>
        </w:rPr>
        <w:drawing>
          <wp:inline distT="0" distB="0" distL="0" distR="0" wp14:anchorId="1BC9559B" wp14:editId="00B4D11B">
            <wp:extent cx="6329680" cy="3818255"/>
            <wp:effectExtent l="0" t="0" r="0" b="0"/>
            <wp:docPr id="608345690" name="Picture 6" descr="Chart shows the change in the number of tourism filled jobs from December quarter 2019 to December quarter 2025 by tourism-related industry. It also shows the change over this period, by tourism-related industry, as a percentage. Data sourced from the Australian Bureau of Statistics (ABS) Tourism Satellite Account: quarterly tourism labou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45690" name="Picture 6" descr="Chart shows the change in the number of tourism filled jobs from December quarter 2019 to December quarter 2025 by tourism-related industry. It also shows the change over this period, by tourism-related industry, as a percentage. Data sourced from the Australian Bureau of Statistics (ABS) Tourism Satellite Account: quarterly tourism labour statistic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29680" cy="3818255"/>
                    </a:xfrm>
                    <a:prstGeom prst="rect">
                      <a:avLst/>
                    </a:prstGeom>
                    <a:noFill/>
                    <a:ln>
                      <a:noFill/>
                    </a:ln>
                  </pic:spPr>
                </pic:pic>
              </a:graphicData>
            </a:graphic>
          </wp:inline>
        </w:drawing>
      </w:r>
    </w:p>
    <w:p w14:paraId="381B2B99" w14:textId="77777777" w:rsidR="005F3166" w:rsidRPr="009919F5" w:rsidRDefault="005F3166">
      <w:pPr>
        <w:spacing w:before="0" w:after="160" w:line="259" w:lineRule="auto"/>
        <w:rPr>
          <w:bCs/>
          <w:color w:val="300050" w:themeColor="text2"/>
          <w:sz w:val="28"/>
          <w:szCs w:val="32"/>
        </w:rPr>
      </w:pPr>
      <w:r w:rsidRPr="009919F5">
        <w:br w:type="page"/>
      </w:r>
    </w:p>
    <w:p w14:paraId="00310CFF" w14:textId="3D27BA19" w:rsidR="00D50ABE" w:rsidRPr="009919F5" w:rsidRDefault="00FD1A08" w:rsidP="00AF24BF">
      <w:pPr>
        <w:pStyle w:val="Heading3"/>
      </w:pPr>
      <w:r w:rsidRPr="009919F5">
        <w:lastRenderedPageBreak/>
        <w:t>Tourism j</w:t>
      </w:r>
      <w:r w:rsidR="00D50ABE" w:rsidRPr="009919F5">
        <w:t>ob characteristics</w:t>
      </w:r>
    </w:p>
    <w:p w14:paraId="7ACC9440" w14:textId="76610059" w:rsidR="009F78CD" w:rsidRPr="00CC5711" w:rsidRDefault="00036C03" w:rsidP="00175BDC">
      <w:pPr>
        <w:rPr>
          <w:color w:val="auto"/>
        </w:rPr>
      </w:pPr>
      <w:r w:rsidRPr="00CC5711">
        <w:rPr>
          <w:color w:val="auto"/>
        </w:rPr>
        <w:t>Growth</w:t>
      </w:r>
      <w:r w:rsidR="00153296" w:rsidRPr="00CC5711">
        <w:rPr>
          <w:color w:val="auto"/>
        </w:rPr>
        <w:t xml:space="preserve"> in tourism jobs in the </w:t>
      </w:r>
      <w:r w:rsidRPr="00CC5711">
        <w:rPr>
          <w:color w:val="auto"/>
        </w:rPr>
        <w:t>December</w:t>
      </w:r>
      <w:r w:rsidR="00153296" w:rsidRPr="00CC5711">
        <w:rPr>
          <w:color w:val="auto"/>
        </w:rPr>
        <w:t xml:space="preserve"> quarter 2025 </w:t>
      </w:r>
      <w:r w:rsidR="00374FCC" w:rsidRPr="00CC5711">
        <w:rPr>
          <w:color w:val="auto"/>
        </w:rPr>
        <w:t xml:space="preserve">relative to the previous quarter </w:t>
      </w:r>
      <w:r w:rsidR="00153296" w:rsidRPr="00CC5711">
        <w:rPr>
          <w:color w:val="auto"/>
        </w:rPr>
        <w:t xml:space="preserve">was led by </w:t>
      </w:r>
      <w:r w:rsidRPr="00CC5711">
        <w:rPr>
          <w:color w:val="auto"/>
        </w:rPr>
        <w:t>an increase</w:t>
      </w:r>
      <w:r w:rsidR="00153296" w:rsidRPr="00CC5711">
        <w:rPr>
          <w:color w:val="auto"/>
        </w:rPr>
        <w:t xml:space="preserve"> in the </w:t>
      </w:r>
      <w:r w:rsidR="006C12C5" w:rsidRPr="00CC5711">
        <w:rPr>
          <w:color w:val="auto"/>
        </w:rPr>
        <w:t xml:space="preserve">number of </w:t>
      </w:r>
      <w:r w:rsidR="009940B1" w:rsidRPr="00CC5711">
        <w:rPr>
          <w:color w:val="auto"/>
        </w:rPr>
        <w:t>full-time</w:t>
      </w:r>
      <w:r w:rsidR="00864F5E" w:rsidRPr="00CC5711">
        <w:rPr>
          <w:color w:val="auto"/>
        </w:rPr>
        <w:t xml:space="preserve"> </w:t>
      </w:r>
      <w:r w:rsidR="00B91556" w:rsidRPr="00CC5711">
        <w:rPr>
          <w:color w:val="auto"/>
        </w:rPr>
        <w:t xml:space="preserve">tourism </w:t>
      </w:r>
      <w:r w:rsidR="00864F5E" w:rsidRPr="00CC5711">
        <w:rPr>
          <w:color w:val="auto"/>
        </w:rPr>
        <w:t>jobs</w:t>
      </w:r>
      <w:r w:rsidR="006C12C5" w:rsidRPr="00CC5711">
        <w:rPr>
          <w:color w:val="auto"/>
        </w:rPr>
        <w:t xml:space="preserve"> </w:t>
      </w:r>
      <w:r w:rsidR="005713DE" w:rsidRPr="00CC5711">
        <w:rPr>
          <w:color w:val="auto"/>
        </w:rPr>
        <w:t>(</w:t>
      </w:r>
      <w:r w:rsidR="007530F3" w:rsidRPr="00CC5711">
        <w:rPr>
          <w:color w:val="auto"/>
        </w:rPr>
        <w:t>up</w:t>
      </w:r>
      <w:r w:rsidR="00F13519" w:rsidRPr="00CC5711">
        <w:rPr>
          <w:color w:val="auto"/>
        </w:rPr>
        <w:t xml:space="preserve"> </w:t>
      </w:r>
      <w:r w:rsidR="00746FCC" w:rsidRPr="00CC5711">
        <w:rPr>
          <w:color w:val="auto"/>
        </w:rPr>
        <w:t>16,200</w:t>
      </w:r>
      <w:r w:rsidR="00F13519" w:rsidRPr="00CC5711">
        <w:rPr>
          <w:color w:val="auto"/>
        </w:rPr>
        <w:t xml:space="preserve"> jobs, </w:t>
      </w:r>
      <w:r w:rsidR="00746FCC" w:rsidRPr="00CC5711">
        <w:rPr>
          <w:color w:val="auto"/>
        </w:rPr>
        <w:t>+4.5</w:t>
      </w:r>
      <w:r w:rsidR="00F13519" w:rsidRPr="00CC5711">
        <w:rPr>
          <w:color w:val="auto"/>
        </w:rPr>
        <w:t>%)</w:t>
      </w:r>
      <w:r w:rsidR="006C12C5" w:rsidRPr="00CC5711">
        <w:rPr>
          <w:color w:val="auto"/>
        </w:rPr>
        <w:t xml:space="preserve">, </w:t>
      </w:r>
      <w:r w:rsidR="00746FCC" w:rsidRPr="00CC5711">
        <w:rPr>
          <w:color w:val="auto"/>
        </w:rPr>
        <w:t xml:space="preserve">and </w:t>
      </w:r>
      <w:proofErr w:type="gramStart"/>
      <w:r w:rsidR="00746FCC" w:rsidRPr="00CC5711">
        <w:rPr>
          <w:color w:val="auto"/>
        </w:rPr>
        <w:t>in particular by</w:t>
      </w:r>
      <w:proofErr w:type="gramEnd"/>
      <w:r w:rsidR="00746FCC" w:rsidRPr="00CC5711">
        <w:rPr>
          <w:color w:val="auto"/>
        </w:rPr>
        <w:t xml:space="preserve"> female-held </w:t>
      </w:r>
      <w:r w:rsidR="009F78CD" w:rsidRPr="00CC5711">
        <w:rPr>
          <w:color w:val="auto"/>
        </w:rPr>
        <w:t>full-time</w:t>
      </w:r>
      <w:r w:rsidR="00746FCC" w:rsidRPr="00CC5711">
        <w:rPr>
          <w:color w:val="auto"/>
        </w:rPr>
        <w:t xml:space="preserve"> jobs</w:t>
      </w:r>
      <w:r w:rsidR="005713DE" w:rsidRPr="00CC5711">
        <w:rPr>
          <w:color w:val="auto"/>
        </w:rPr>
        <w:t xml:space="preserve"> </w:t>
      </w:r>
      <w:r w:rsidR="00F13519" w:rsidRPr="00CC5711">
        <w:rPr>
          <w:color w:val="auto"/>
        </w:rPr>
        <w:t>(</w:t>
      </w:r>
      <w:r w:rsidR="00FF32CF" w:rsidRPr="00CC5711">
        <w:rPr>
          <w:color w:val="auto"/>
        </w:rPr>
        <w:t>up</w:t>
      </w:r>
      <w:r w:rsidR="00F13519" w:rsidRPr="00CC5711">
        <w:rPr>
          <w:color w:val="auto"/>
        </w:rPr>
        <w:t xml:space="preserve"> </w:t>
      </w:r>
      <w:r w:rsidR="009F78CD" w:rsidRPr="00CC5711">
        <w:rPr>
          <w:color w:val="auto"/>
        </w:rPr>
        <w:t>14</w:t>
      </w:r>
      <w:r w:rsidR="00FF32CF" w:rsidRPr="00CC5711">
        <w:rPr>
          <w:color w:val="auto"/>
        </w:rPr>
        <w:t>,600</w:t>
      </w:r>
      <w:r w:rsidR="00F13519" w:rsidRPr="00CC5711">
        <w:rPr>
          <w:color w:val="auto"/>
        </w:rPr>
        <w:t xml:space="preserve"> jobs, </w:t>
      </w:r>
      <w:r w:rsidR="00FF32CF" w:rsidRPr="00CC5711">
        <w:rPr>
          <w:color w:val="auto"/>
        </w:rPr>
        <w:t>+</w:t>
      </w:r>
      <w:r w:rsidR="009F78CD" w:rsidRPr="00CC5711">
        <w:rPr>
          <w:color w:val="auto"/>
        </w:rPr>
        <w:t>9.3</w:t>
      </w:r>
      <w:r w:rsidR="00F13519" w:rsidRPr="00CC5711">
        <w:rPr>
          <w:color w:val="auto"/>
        </w:rPr>
        <w:t>%)</w:t>
      </w:r>
      <w:r w:rsidR="00F0525D" w:rsidRPr="00CC5711">
        <w:rPr>
          <w:color w:val="auto"/>
        </w:rPr>
        <w:t>.</w:t>
      </w:r>
    </w:p>
    <w:p w14:paraId="2683CBA2" w14:textId="5501D8A6" w:rsidR="00DD44CC" w:rsidRPr="00CC5711" w:rsidRDefault="009F78CD" w:rsidP="00175BDC">
      <w:pPr>
        <w:rPr>
          <w:color w:val="auto"/>
        </w:rPr>
      </w:pPr>
      <w:r w:rsidRPr="00CC5711">
        <w:rPr>
          <w:color w:val="auto"/>
        </w:rPr>
        <w:t>C</w:t>
      </w:r>
      <w:r w:rsidR="003446E0" w:rsidRPr="00CC5711">
        <w:rPr>
          <w:color w:val="auto"/>
        </w:rPr>
        <w:t xml:space="preserve">ompared with the </w:t>
      </w:r>
      <w:r w:rsidR="009F449D" w:rsidRPr="00CC5711">
        <w:rPr>
          <w:color w:val="auto"/>
        </w:rPr>
        <w:t xml:space="preserve">December quarter </w:t>
      </w:r>
      <w:r w:rsidR="009F449D">
        <w:rPr>
          <w:color w:val="auto"/>
        </w:rPr>
        <w:t xml:space="preserve">2019 </w:t>
      </w:r>
      <w:r w:rsidR="003446E0" w:rsidRPr="00CC5711">
        <w:rPr>
          <w:color w:val="auto"/>
        </w:rPr>
        <w:t xml:space="preserve">pre-pandemic peak, </w:t>
      </w:r>
      <w:r w:rsidR="00DD44CC" w:rsidRPr="00CC5711">
        <w:rPr>
          <w:color w:val="auto"/>
        </w:rPr>
        <w:t>tourism</w:t>
      </w:r>
      <w:r w:rsidR="003446E0" w:rsidRPr="00CC5711">
        <w:rPr>
          <w:color w:val="auto"/>
        </w:rPr>
        <w:t xml:space="preserve"> jobs </w:t>
      </w:r>
      <w:r w:rsidR="00DD44CC" w:rsidRPr="00CC5711">
        <w:rPr>
          <w:color w:val="auto"/>
        </w:rPr>
        <w:t xml:space="preserve">growth has varied slightly across </w:t>
      </w:r>
      <w:r w:rsidR="000B3EBE">
        <w:rPr>
          <w:color w:val="auto"/>
        </w:rPr>
        <w:t xml:space="preserve">gender and </w:t>
      </w:r>
      <w:r w:rsidR="00DD44CC" w:rsidRPr="00CC5711">
        <w:rPr>
          <w:color w:val="auto"/>
        </w:rPr>
        <w:t>job types, with:</w:t>
      </w:r>
    </w:p>
    <w:p w14:paraId="49685754" w14:textId="77777777" w:rsidR="004E4F23" w:rsidRPr="00CC5711" w:rsidRDefault="0046022E" w:rsidP="00DD44CC">
      <w:pPr>
        <w:pStyle w:val="ListParagraph"/>
        <w:numPr>
          <w:ilvl w:val="0"/>
          <w:numId w:val="15"/>
        </w:numPr>
        <w:rPr>
          <w:color w:val="auto"/>
        </w:rPr>
      </w:pPr>
      <w:r w:rsidRPr="00CC5711">
        <w:rPr>
          <w:color w:val="auto"/>
        </w:rPr>
        <w:t xml:space="preserve">Male part-time jobs </w:t>
      </w:r>
      <w:r w:rsidR="003446E0" w:rsidRPr="00CC5711">
        <w:rPr>
          <w:color w:val="auto"/>
        </w:rPr>
        <w:t xml:space="preserve">up by </w:t>
      </w:r>
      <w:r w:rsidRPr="00CC5711">
        <w:rPr>
          <w:color w:val="auto"/>
        </w:rPr>
        <w:t xml:space="preserve">the </w:t>
      </w:r>
      <w:r w:rsidR="00153296" w:rsidRPr="00CC5711">
        <w:rPr>
          <w:color w:val="auto"/>
        </w:rPr>
        <w:t>mo</w:t>
      </w:r>
      <w:r w:rsidRPr="00CC5711">
        <w:rPr>
          <w:color w:val="auto"/>
        </w:rPr>
        <w:t>st</w:t>
      </w:r>
      <w:r w:rsidR="00153296" w:rsidRPr="00CC5711">
        <w:rPr>
          <w:color w:val="auto"/>
        </w:rPr>
        <w:t xml:space="preserve"> (up </w:t>
      </w:r>
      <w:r w:rsidR="006D20A3" w:rsidRPr="00CC5711">
        <w:rPr>
          <w:color w:val="auto"/>
        </w:rPr>
        <w:t>3</w:t>
      </w:r>
      <w:r w:rsidR="000813C4" w:rsidRPr="00CC5711">
        <w:rPr>
          <w:color w:val="auto"/>
        </w:rPr>
        <w:t>6</w:t>
      </w:r>
      <w:r w:rsidR="003446E0" w:rsidRPr="00CC5711">
        <w:rPr>
          <w:color w:val="auto"/>
        </w:rPr>
        <w:t>,</w:t>
      </w:r>
      <w:r w:rsidR="000813C4" w:rsidRPr="00CC5711">
        <w:rPr>
          <w:color w:val="auto"/>
        </w:rPr>
        <w:t>9</w:t>
      </w:r>
      <w:r w:rsidR="003446E0" w:rsidRPr="00CC5711">
        <w:rPr>
          <w:color w:val="auto"/>
        </w:rPr>
        <w:t xml:space="preserve">00 </w:t>
      </w:r>
      <w:r w:rsidR="00153296" w:rsidRPr="00CC5711">
        <w:rPr>
          <w:color w:val="auto"/>
        </w:rPr>
        <w:t xml:space="preserve">jobs, </w:t>
      </w:r>
      <w:r w:rsidR="004E4F23" w:rsidRPr="00CC5711">
        <w:rPr>
          <w:color w:val="auto"/>
        </w:rPr>
        <w:t>33</w:t>
      </w:r>
      <w:r w:rsidR="003446E0" w:rsidRPr="00CC5711">
        <w:rPr>
          <w:color w:val="auto"/>
        </w:rPr>
        <w:t>%)</w:t>
      </w:r>
    </w:p>
    <w:p w14:paraId="53D2F8C9" w14:textId="7665A56C" w:rsidR="00F07943" w:rsidRPr="00CC5711" w:rsidRDefault="00F07943" w:rsidP="00DD44CC">
      <w:pPr>
        <w:pStyle w:val="ListParagraph"/>
        <w:numPr>
          <w:ilvl w:val="0"/>
          <w:numId w:val="15"/>
        </w:numPr>
        <w:rPr>
          <w:color w:val="auto"/>
        </w:rPr>
      </w:pPr>
      <w:r w:rsidRPr="00CC5711">
        <w:rPr>
          <w:color w:val="auto"/>
        </w:rPr>
        <w:t xml:space="preserve">Female full-time jobs up by </w:t>
      </w:r>
      <w:r w:rsidR="00AA625E" w:rsidRPr="00CC5711">
        <w:rPr>
          <w:color w:val="auto"/>
        </w:rPr>
        <w:t>23,100 jobs (16%)</w:t>
      </w:r>
    </w:p>
    <w:p w14:paraId="4AB9D2E6" w14:textId="7DB8E7AE" w:rsidR="00F07943" w:rsidRPr="00CC5711" w:rsidRDefault="00F07943" w:rsidP="00DD44CC">
      <w:pPr>
        <w:pStyle w:val="ListParagraph"/>
        <w:numPr>
          <w:ilvl w:val="0"/>
          <w:numId w:val="15"/>
        </w:numPr>
        <w:rPr>
          <w:color w:val="auto"/>
        </w:rPr>
      </w:pPr>
      <w:r w:rsidRPr="00CC5711">
        <w:rPr>
          <w:color w:val="auto"/>
        </w:rPr>
        <w:t>Male full-time jobs up by</w:t>
      </w:r>
      <w:r w:rsidR="00CC5711" w:rsidRPr="00CC5711">
        <w:rPr>
          <w:color w:val="auto"/>
        </w:rPr>
        <w:t xml:space="preserve"> 22,200 jobs (12%)</w:t>
      </w:r>
    </w:p>
    <w:p w14:paraId="2E6A581F" w14:textId="6351ECD6" w:rsidR="00977204" w:rsidRPr="00CC5711" w:rsidRDefault="00F07943" w:rsidP="00DD44CC">
      <w:pPr>
        <w:pStyle w:val="ListParagraph"/>
        <w:numPr>
          <w:ilvl w:val="0"/>
          <w:numId w:val="15"/>
        </w:numPr>
        <w:rPr>
          <w:color w:val="auto"/>
        </w:rPr>
      </w:pPr>
      <w:r w:rsidRPr="00CC5711">
        <w:rPr>
          <w:color w:val="auto"/>
        </w:rPr>
        <w:t xml:space="preserve">Female part-time jobs </w:t>
      </w:r>
      <w:r w:rsidR="00AA625E" w:rsidRPr="00CC5711">
        <w:rPr>
          <w:color w:val="auto"/>
        </w:rPr>
        <w:t>showing</w:t>
      </w:r>
      <w:r w:rsidRPr="00CC5711">
        <w:rPr>
          <w:color w:val="auto"/>
        </w:rPr>
        <w:t xml:space="preserve"> the </w:t>
      </w:r>
      <w:r w:rsidR="007D431B">
        <w:rPr>
          <w:color w:val="auto"/>
        </w:rPr>
        <w:t>lowest</w:t>
      </w:r>
      <w:r w:rsidR="007D431B" w:rsidRPr="00CC5711">
        <w:rPr>
          <w:color w:val="auto"/>
        </w:rPr>
        <w:t xml:space="preserve"> </w:t>
      </w:r>
      <w:r w:rsidR="00AA625E" w:rsidRPr="00CC5711">
        <w:rPr>
          <w:color w:val="auto"/>
        </w:rPr>
        <w:t>growth</w:t>
      </w:r>
      <w:r w:rsidRPr="00CC5711">
        <w:rPr>
          <w:color w:val="auto"/>
        </w:rPr>
        <w:t>, but still up</w:t>
      </w:r>
      <w:r w:rsidR="00AA625E" w:rsidRPr="00CC5711">
        <w:rPr>
          <w:color w:val="auto"/>
        </w:rPr>
        <w:t xml:space="preserve"> by </w:t>
      </w:r>
      <w:r w:rsidR="00CC5711" w:rsidRPr="00CC5711">
        <w:rPr>
          <w:color w:val="auto"/>
        </w:rPr>
        <w:t>22,100 (11%)</w:t>
      </w:r>
      <w:r w:rsidR="003446E0" w:rsidRPr="00CC5711">
        <w:rPr>
          <w:color w:val="auto"/>
        </w:rPr>
        <w:t>.</w:t>
      </w:r>
      <w:r w:rsidR="00E5595B" w:rsidRPr="00CC5711">
        <w:rPr>
          <w:color w:val="auto"/>
        </w:rPr>
        <w:t xml:space="preserve"> </w:t>
      </w:r>
    </w:p>
    <w:p w14:paraId="5BFA836E" w14:textId="565C9A85" w:rsidR="00AE49DF" w:rsidRPr="0021647D" w:rsidRDefault="00AE49DF" w:rsidP="00B535D1">
      <w:pPr>
        <w:rPr>
          <w:color w:val="auto"/>
        </w:rPr>
      </w:pPr>
      <w:r>
        <w:rPr>
          <w:color w:val="auto"/>
        </w:rPr>
        <w:t xml:space="preserve">Over the past year, the number of tourism secondary jobs has declined </w:t>
      </w:r>
      <w:r w:rsidR="00F07322">
        <w:rPr>
          <w:color w:val="auto"/>
        </w:rPr>
        <w:t>(by 2,700 jobs, -4.1%)</w:t>
      </w:r>
      <w:r w:rsidR="00290C71">
        <w:rPr>
          <w:color w:val="auto"/>
        </w:rPr>
        <w:t>, and</w:t>
      </w:r>
      <w:r>
        <w:rPr>
          <w:color w:val="auto"/>
        </w:rPr>
        <w:t xml:space="preserve"> the share of secondary jobs </w:t>
      </w:r>
      <w:r w:rsidR="00005BB6">
        <w:rPr>
          <w:color w:val="auto"/>
        </w:rPr>
        <w:t xml:space="preserve">held in tourism declined from 9.3% </w:t>
      </w:r>
      <w:r w:rsidR="005E49EB" w:rsidRPr="00CC5711">
        <w:rPr>
          <w:color w:val="auto"/>
        </w:rPr>
        <w:t>in the December quarter 202</w:t>
      </w:r>
      <w:r w:rsidR="005E49EB">
        <w:rPr>
          <w:color w:val="auto"/>
        </w:rPr>
        <w:t>4</w:t>
      </w:r>
      <w:r w:rsidR="005E49EB" w:rsidRPr="00CC5711">
        <w:rPr>
          <w:color w:val="auto"/>
        </w:rPr>
        <w:t xml:space="preserve"> </w:t>
      </w:r>
      <w:r w:rsidR="00005BB6">
        <w:rPr>
          <w:color w:val="auto"/>
        </w:rPr>
        <w:t xml:space="preserve">to 8.5% </w:t>
      </w:r>
      <w:r w:rsidR="005E49EB" w:rsidRPr="00CC5711">
        <w:rPr>
          <w:color w:val="auto"/>
        </w:rPr>
        <w:t xml:space="preserve">in the December quarter 2025 </w:t>
      </w:r>
      <w:r w:rsidR="00005BB6">
        <w:rPr>
          <w:color w:val="auto"/>
        </w:rPr>
        <w:t xml:space="preserve">(Figure 5). The secondary job share for the whole economy has also declined </w:t>
      </w:r>
      <w:r w:rsidR="00E06789">
        <w:rPr>
          <w:color w:val="auto"/>
        </w:rPr>
        <w:t xml:space="preserve">slightly </w:t>
      </w:r>
      <w:r w:rsidR="00005BB6">
        <w:rPr>
          <w:color w:val="auto"/>
        </w:rPr>
        <w:t xml:space="preserve">over the </w:t>
      </w:r>
      <w:r w:rsidR="00E06789">
        <w:rPr>
          <w:color w:val="auto"/>
        </w:rPr>
        <w:t xml:space="preserve">year. </w:t>
      </w:r>
      <w:r w:rsidR="00005BB6">
        <w:rPr>
          <w:color w:val="auto"/>
        </w:rPr>
        <w:t xml:space="preserve"> </w:t>
      </w:r>
      <w:r w:rsidR="00180318">
        <w:rPr>
          <w:color w:val="auto"/>
        </w:rPr>
        <w:t xml:space="preserve">Nevertheless, the share of secondary jobs in tourism remains higher than it was </w:t>
      </w:r>
      <w:r w:rsidR="004300FB">
        <w:rPr>
          <w:color w:val="auto"/>
        </w:rPr>
        <w:t xml:space="preserve">before the pandemic (average </w:t>
      </w:r>
      <w:r w:rsidR="00040877">
        <w:rPr>
          <w:color w:val="auto"/>
        </w:rPr>
        <w:t xml:space="preserve">of </w:t>
      </w:r>
      <w:r w:rsidR="004300FB">
        <w:rPr>
          <w:color w:val="auto"/>
        </w:rPr>
        <w:t>8% in 2019)</w:t>
      </w:r>
      <w:r w:rsidR="00EB1908">
        <w:rPr>
          <w:color w:val="auto"/>
        </w:rPr>
        <w:t>.</w:t>
      </w:r>
    </w:p>
    <w:p w14:paraId="259FACA9" w14:textId="65C10E65" w:rsidR="005F2EB4" w:rsidRDefault="00C61E06" w:rsidP="006C3E56">
      <w:pPr>
        <w:keepNext/>
        <w:spacing w:before="0" w:after="120"/>
        <w:rPr>
          <w:color w:val="2D1A46"/>
          <w:spacing w:val="-5"/>
        </w:rPr>
      </w:pPr>
      <w:r w:rsidRPr="009919F5">
        <w:rPr>
          <w:b/>
          <w:color w:val="2D1A46"/>
        </w:rPr>
        <w:t>Figure</w:t>
      </w:r>
      <w:r w:rsidRPr="009919F5">
        <w:rPr>
          <w:b/>
          <w:color w:val="2D1A46"/>
          <w:spacing w:val="-5"/>
        </w:rPr>
        <w:t xml:space="preserve"> 5</w:t>
      </w:r>
      <w:r w:rsidRPr="009919F5">
        <w:rPr>
          <w:b/>
          <w:color w:val="2D1A46"/>
        </w:rPr>
        <w:t>.</w:t>
      </w:r>
      <w:r w:rsidRPr="009919F5">
        <w:rPr>
          <w:b/>
          <w:color w:val="2D1A46"/>
          <w:spacing w:val="-5"/>
        </w:rPr>
        <w:t xml:space="preserve"> </w:t>
      </w:r>
      <w:r w:rsidR="00977204" w:rsidRPr="00977204">
        <w:rPr>
          <w:bCs/>
          <w:color w:val="2D1A46"/>
          <w:spacing w:val="-5"/>
        </w:rPr>
        <w:t>S</w:t>
      </w:r>
      <w:r w:rsidRPr="009919F5">
        <w:rPr>
          <w:color w:val="2D1A46"/>
          <w:spacing w:val="-2"/>
        </w:rPr>
        <w:t xml:space="preserve">hare of </w:t>
      </w:r>
      <w:r w:rsidRPr="009919F5">
        <w:rPr>
          <w:color w:val="2D1A46"/>
        </w:rPr>
        <w:t>secondary jobs in tourism and in the whole economy.</w:t>
      </w:r>
      <w:r w:rsidRPr="009919F5">
        <w:rPr>
          <w:color w:val="2D1A46"/>
          <w:spacing w:val="-5"/>
        </w:rPr>
        <w:t xml:space="preserve"> March quarter 2017 to </w:t>
      </w:r>
      <w:r w:rsidR="00302779">
        <w:rPr>
          <w:color w:val="2D1A46"/>
          <w:spacing w:val="-5"/>
        </w:rPr>
        <w:t>December</w:t>
      </w:r>
      <w:r w:rsidRPr="009919F5">
        <w:rPr>
          <w:color w:val="2D1A46"/>
          <w:spacing w:val="-5"/>
        </w:rPr>
        <w:t xml:space="preserve"> quarter 202</w:t>
      </w:r>
      <w:r w:rsidR="00442AE3" w:rsidRPr="009919F5">
        <w:rPr>
          <w:color w:val="2D1A46"/>
          <w:spacing w:val="-5"/>
        </w:rPr>
        <w:t>5</w:t>
      </w:r>
      <w:r w:rsidRPr="009919F5">
        <w:rPr>
          <w:color w:val="2D1A46"/>
          <w:spacing w:val="-5"/>
        </w:rPr>
        <w:t>.</w:t>
      </w:r>
    </w:p>
    <w:p w14:paraId="1CD3F273" w14:textId="479EA92A" w:rsidR="00562FE2" w:rsidRPr="009919F5" w:rsidRDefault="007801C7" w:rsidP="00562FE2">
      <w:pPr>
        <w:keepNext/>
        <w:spacing w:before="0" w:after="0" w:line="240" w:lineRule="atLeast"/>
        <w:jc w:val="center"/>
      </w:pPr>
      <w:r w:rsidRPr="007801C7">
        <w:rPr>
          <w:noProof/>
        </w:rPr>
        <w:drawing>
          <wp:inline distT="0" distB="0" distL="0" distR="0" wp14:anchorId="39AA38AF" wp14:editId="53460B2F">
            <wp:extent cx="6336771" cy="4562475"/>
            <wp:effectExtent l="0" t="0" r="6985" b="0"/>
            <wp:docPr id="20284099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a:extLst>
                        <a:ext uri="{28A0092B-C50C-407E-A947-70E740481C1C}">
                          <a14:useLocalDpi xmlns:a14="http://schemas.microsoft.com/office/drawing/2010/main" val="0"/>
                        </a:ext>
                      </a:extLst>
                    </a:blip>
                    <a:srcRect l="1354" r="833"/>
                    <a:stretch>
                      <a:fillRect/>
                    </a:stretch>
                  </pic:blipFill>
                  <pic:spPr bwMode="auto">
                    <a:xfrm>
                      <a:off x="0" y="0"/>
                      <a:ext cx="6337409" cy="4562934"/>
                    </a:xfrm>
                    <a:prstGeom prst="rect">
                      <a:avLst/>
                    </a:prstGeom>
                    <a:noFill/>
                    <a:ln>
                      <a:noFill/>
                    </a:ln>
                    <a:extLst>
                      <a:ext uri="{53640926-AAD7-44D8-BBD7-CCE9431645EC}">
                        <a14:shadowObscured xmlns:a14="http://schemas.microsoft.com/office/drawing/2010/main"/>
                      </a:ext>
                    </a:extLst>
                  </pic:spPr>
                </pic:pic>
              </a:graphicData>
            </a:graphic>
          </wp:inline>
        </w:drawing>
      </w:r>
    </w:p>
    <w:sectPr w:rsidR="00562FE2" w:rsidRPr="009919F5" w:rsidSect="00D50ABE">
      <w:headerReference w:type="even" r:id="rId23"/>
      <w:headerReference w:type="default" r:id="rId24"/>
      <w:footerReference w:type="even" r:id="rId25"/>
      <w:footerReference w:type="default" r:id="rId26"/>
      <w:headerReference w:type="first" r:id="rId27"/>
      <w:footerReference w:type="first" r:id="rId28"/>
      <w:pgSz w:w="11906" w:h="16838"/>
      <w:pgMar w:top="851" w:right="945" w:bottom="993" w:left="993" w:header="708"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84D3" w14:textId="77777777" w:rsidR="001A45CB" w:rsidRPr="009919F5" w:rsidRDefault="001A45CB" w:rsidP="007B0021">
      <w:r w:rsidRPr="009919F5">
        <w:separator/>
      </w:r>
    </w:p>
    <w:p w14:paraId="45F27063" w14:textId="77777777" w:rsidR="001A45CB" w:rsidRPr="009919F5" w:rsidRDefault="001A45CB" w:rsidP="007B0021"/>
  </w:endnote>
  <w:endnote w:type="continuationSeparator" w:id="0">
    <w:p w14:paraId="0994441F" w14:textId="77777777" w:rsidR="001A45CB" w:rsidRPr="009919F5" w:rsidRDefault="001A45CB" w:rsidP="007B0021">
      <w:r w:rsidRPr="009919F5">
        <w:continuationSeparator/>
      </w:r>
    </w:p>
    <w:p w14:paraId="1806149C" w14:textId="77777777" w:rsidR="001A45CB" w:rsidRPr="009919F5" w:rsidRDefault="001A45CB" w:rsidP="007B0021"/>
  </w:endnote>
  <w:endnote w:type="continuationNotice" w:id="1">
    <w:p w14:paraId="1899C0F0" w14:textId="77777777" w:rsidR="001A45CB" w:rsidRPr="009919F5" w:rsidRDefault="001A45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2108D4C7" w:rsidR="00710296" w:rsidRPr="009919F5" w:rsidRDefault="002445DE">
    <w:pPr>
      <w:pStyle w:val="Footer"/>
    </w:pPr>
    <w:r w:rsidRPr="009919F5">
      <w:rPr>
        <w:noProof/>
      </w:rPr>
      <mc:AlternateContent>
        <mc:Choice Requires="wps">
          <w:drawing>
            <wp:anchor distT="0" distB="0" distL="0" distR="0" simplePos="0" relativeHeight="251669507" behindDoc="0" locked="0" layoutInCell="1" allowOverlap="1" wp14:anchorId="6AD7ABB5" wp14:editId="36B7810B">
              <wp:simplePos x="635" y="635"/>
              <wp:positionH relativeFrom="page">
                <wp:align>center</wp:align>
              </wp:positionH>
              <wp:positionV relativeFrom="page">
                <wp:align>bottom</wp:align>
              </wp:positionV>
              <wp:extent cx="551815" cy="508000"/>
              <wp:effectExtent l="0" t="0" r="635" b="0"/>
              <wp:wrapNone/>
              <wp:docPr id="6809983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F5A8A19" w14:textId="6F70A03E"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7ABB5"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695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1F5A8A19" w14:textId="6F70A03E"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677A" w14:textId="19CC5E08" w:rsidR="00B06B46" w:rsidRPr="009919F5" w:rsidRDefault="002445DE" w:rsidP="00486BFB">
    <w:pPr>
      <w:pStyle w:val="Footer"/>
      <w:pBdr>
        <w:top w:val="single" w:sz="4" w:space="8" w:color="893B94" w:themeColor="accent1"/>
      </w:pBdr>
      <w:tabs>
        <w:tab w:val="right" w:pos="9968"/>
      </w:tabs>
      <w:spacing w:before="360"/>
      <w:contextualSpacing/>
      <w:rPr>
        <w:color w:val="404040" w:themeColor="text1" w:themeTint="BF"/>
      </w:rPr>
    </w:pPr>
    <w:r w:rsidRPr="00E80C78">
      <w:rPr>
        <w:noProof/>
        <w:color w:val="0D0D0D" w:themeColor="text1" w:themeTint="F2"/>
      </w:rPr>
      <mc:AlternateContent>
        <mc:Choice Requires="wps">
          <w:drawing>
            <wp:anchor distT="0" distB="0" distL="0" distR="0" simplePos="0" relativeHeight="251670531" behindDoc="0" locked="0" layoutInCell="1" allowOverlap="1" wp14:anchorId="04C0BA84" wp14:editId="0FE32DBC">
              <wp:simplePos x="631190" y="9618345"/>
              <wp:positionH relativeFrom="page">
                <wp:align>center</wp:align>
              </wp:positionH>
              <wp:positionV relativeFrom="page">
                <wp:align>bottom</wp:align>
              </wp:positionV>
              <wp:extent cx="551815" cy="508000"/>
              <wp:effectExtent l="0" t="0" r="635" b="0"/>
              <wp:wrapNone/>
              <wp:docPr id="200215120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0A81F77" w14:textId="1CCBE363"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0BA84" id="_x0000_t202" coordsize="21600,21600" o:spt="202" path="m,l,21600r21600,l21600,xe">
              <v:stroke joinstyle="miter"/>
              <v:path gradientshapeok="t" o:connecttype="rect"/>
            </v:shapetype>
            <v:shape id="Text Box 7" o:spid="_x0000_s1029" type="#_x0000_t202" alt="OFFICIAL" style="position:absolute;margin-left:0;margin-top:0;width:43.45pt;height:40pt;z-index:2516705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Gs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wXHGsDgIAABwE&#10;AAAOAAAAAAAAAAAAAAAAAC4CAABkcnMvZTJvRG9jLnhtbFBLAQItABQABgAIAAAAIQAun/o72gAA&#10;AAMBAAAPAAAAAAAAAAAAAAAAAGgEAABkcnMvZG93bnJldi54bWxQSwUGAAAAAAQABADzAAAAbwUA&#10;AAAA&#10;" filled="f" stroked="f">
              <v:textbox style="mso-fit-shape-to-text:t" inset="0,0,0,15pt">
                <w:txbxContent>
                  <w:p w14:paraId="10A81F77" w14:textId="1CCBE363"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r w:rsidR="00486BFB" w:rsidRPr="00E80C78">
      <w:rPr>
        <w:color w:val="0D0D0D" w:themeColor="text1" w:themeTint="F2"/>
      </w:rPr>
      <w:t>TRA Summary</w:t>
    </w:r>
    <w:r w:rsidR="00AF1648" w:rsidRPr="00E80C78">
      <w:rPr>
        <w:color w:val="0D0D0D" w:themeColor="text1" w:themeTint="F2"/>
      </w:rPr>
      <w:t xml:space="preserve"> – Quarterly tourism labour statistics – </w:t>
    </w:r>
    <w:r w:rsidR="00877F78">
      <w:rPr>
        <w:color w:val="0D0D0D" w:themeColor="text1" w:themeTint="F2"/>
      </w:rPr>
      <w:t>December</w:t>
    </w:r>
    <w:r w:rsidR="00AF1648" w:rsidRPr="00E80C78">
      <w:rPr>
        <w:color w:val="0D0D0D" w:themeColor="text1" w:themeTint="F2"/>
      </w:rPr>
      <w:t xml:space="preserve"> </w:t>
    </w:r>
    <w:r w:rsidR="00F55A3E" w:rsidRPr="00E80C78">
      <w:rPr>
        <w:color w:val="0D0D0D" w:themeColor="text1" w:themeTint="F2"/>
      </w:rPr>
      <w:t>q</w:t>
    </w:r>
    <w:r w:rsidR="00AF1648" w:rsidRPr="00E80C78">
      <w:rPr>
        <w:color w:val="0D0D0D" w:themeColor="text1" w:themeTint="F2"/>
      </w:rPr>
      <w:t>uarter 202</w:t>
    </w:r>
    <w:r w:rsidR="00F55A3E" w:rsidRPr="00E80C78">
      <w:rPr>
        <w:color w:val="0D0D0D" w:themeColor="text1" w:themeTint="F2"/>
      </w:rPr>
      <w:t>5</w:t>
    </w:r>
    <w:r w:rsidR="00486BFB" w:rsidRPr="009919F5">
      <w:rPr>
        <w:color w:val="262626" w:themeColor="text1" w:themeTint="D9"/>
      </w:rPr>
      <w:tab/>
    </w:r>
    <w:r w:rsidR="00486BFB" w:rsidRPr="009919F5">
      <w:rPr>
        <w:color w:val="404040" w:themeColor="text1" w:themeTint="BF"/>
      </w:rPr>
      <w:tab/>
    </w:r>
    <w:r w:rsidR="00B06B46" w:rsidRPr="009919F5">
      <w:rPr>
        <w:color w:val="404040" w:themeColor="text1" w:themeTint="BF"/>
      </w:rPr>
      <w:fldChar w:fldCharType="begin"/>
    </w:r>
    <w:r w:rsidR="00B06B46" w:rsidRPr="009919F5">
      <w:rPr>
        <w:color w:val="404040" w:themeColor="text1" w:themeTint="BF"/>
      </w:rPr>
      <w:instrText xml:space="preserve"> PAGE   \* MERGEFORMAT </w:instrText>
    </w:r>
    <w:r w:rsidR="00B06B46" w:rsidRPr="009919F5">
      <w:rPr>
        <w:color w:val="404040" w:themeColor="text1" w:themeTint="BF"/>
      </w:rPr>
      <w:fldChar w:fldCharType="separate"/>
    </w:r>
    <w:r w:rsidR="00B06B46" w:rsidRPr="009919F5">
      <w:rPr>
        <w:color w:val="404040" w:themeColor="text1" w:themeTint="BF"/>
      </w:rPr>
      <w:t>2</w:t>
    </w:r>
    <w:r w:rsidR="00B06B46" w:rsidRPr="009919F5">
      <w:rPr>
        <w:color w:val="404040" w:themeColor="text1" w:themeTint="BF"/>
      </w:rPr>
      <w:fldChar w:fldCharType="end"/>
    </w:r>
  </w:p>
  <w:p w14:paraId="5EB109EB" w14:textId="71F94EBC" w:rsidR="00710296" w:rsidRPr="009919F5"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A471" w14:textId="61D6D910" w:rsidR="00D50ABE" w:rsidRPr="009919F5" w:rsidRDefault="002445DE">
    <w:pPr>
      <w:pStyle w:val="Footer"/>
      <w:pBdr>
        <w:top w:val="single" w:sz="4" w:space="8" w:color="893B94" w:themeColor="accent1"/>
      </w:pBdr>
      <w:spacing w:before="360"/>
      <w:contextualSpacing/>
      <w:jc w:val="right"/>
      <w:rPr>
        <w:color w:val="404040" w:themeColor="text1" w:themeTint="BF"/>
      </w:rPr>
    </w:pPr>
    <w:r w:rsidRPr="009919F5">
      <w:rPr>
        <w:noProof/>
        <w:color w:val="404040" w:themeColor="text1" w:themeTint="BF"/>
      </w:rPr>
      <mc:AlternateContent>
        <mc:Choice Requires="wps">
          <w:drawing>
            <wp:anchor distT="0" distB="0" distL="0" distR="0" simplePos="0" relativeHeight="251668483" behindDoc="0" locked="0" layoutInCell="1" allowOverlap="1" wp14:anchorId="0A521D32" wp14:editId="026757BC">
              <wp:simplePos x="628650" y="9620250"/>
              <wp:positionH relativeFrom="page">
                <wp:align>center</wp:align>
              </wp:positionH>
              <wp:positionV relativeFrom="page">
                <wp:align>bottom</wp:align>
              </wp:positionV>
              <wp:extent cx="551815" cy="508000"/>
              <wp:effectExtent l="0" t="0" r="635" b="0"/>
              <wp:wrapNone/>
              <wp:docPr id="933565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07A3688" w14:textId="7B8AD1F9"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21D32" id="_x0000_t202" coordsize="21600,21600" o:spt="202" path="m,l,21600r21600,l21600,xe">
              <v:stroke joinstyle="miter"/>
              <v:path gradientshapeok="t" o:connecttype="rect"/>
            </v:shapetype>
            <v:shape id="Text Box 5" o:spid="_x0000_s1031" type="#_x0000_t202" alt="OFFICIAL" style="position:absolute;left:0;text-align:left;margin-left:0;margin-top:0;width:43.45pt;height:40pt;z-index:2516684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" filled="f" stroked="f">
              <v:textbox style="mso-fit-shape-to-text:t" inset="0,0,0,15pt">
                <w:txbxContent>
                  <w:p w14:paraId="507A3688" w14:textId="7B8AD1F9"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r w:rsidR="00D50ABE" w:rsidRPr="009919F5">
      <w:rPr>
        <w:color w:val="404040" w:themeColor="text1" w:themeTint="BF"/>
      </w:rPr>
      <w:fldChar w:fldCharType="begin"/>
    </w:r>
    <w:r w:rsidR="00D50ABE" w:rsidRPr="009919F5">
      <w:rPr>
        <w:color w:val="404040" w:themeColor="text1" w:themeTint="BF"/>
      </w:rPr>
      <w:instrText xml:space="preserve"> PAGE   \* MERGEFORMAT </w:instrText>
    </w:r>
    <w:r w:rsidR="00D50ABE" w:rsidRPr="009919F5">
      <w:rPr>
        <w:color w:val="404040" w:themeColor="text1" w:themeTint="BF"/>
      </w:rPr>
      <w:fldChar w:fldCharType="separate"/>
    </w:r>
    <w:r w:rsidR="00D50ABE" w:rsidRPr="009919F5">
      <w:rPr>
        <w:color w:val="404040" w:themeColor="text1" w:themeTint="BF"/>
      </w:rPr>
      <w:t>2</w:t>
    </w:r>
    <w:r w:rsidR="00D50ABE" w:rsidRPr="009919F5">
      <w:rPr>
        <w:color w:val="404040" w:themeColor="text1" w:themeTint="BF"/>
      </w:rPr>
      <w:fldChar w:fldCharType="end"/>
    </w:r>
  </w:p>
  <w:p w14:paraId="609E9DDE" w14:textId="59FBE568" w:rsidR="00710296" w:rsidRPr="009919F5" w:rsidRDefault="0071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9867" w14:textId="77777777" w:rsidR="001A45CB" w:rsidRPr="009919F5" w:rsidRDefault="001A45CB" w:rsidP="007B0021">
      <w:r w:rsidRPr="009919F5">
        <w:separator/>
      </w:r>
    </w:p>
    <w:p w14:paraId="6E338287" w14:textId="77777777" w:rsidR="001A45CB" w:rsidRPr="009919F5" w:rsidRDefault="001A45CB" w:rsidP="007B0021"/>
  </w:footnote>
  <w:footnote w:type="continuationSeparator" w:id="0">
    <w:p w14:paraId="6F9DCBE8" w14:textId="77777777" w:rsidR="001A45CB" w:rsidRPr="009919F5" w:rsidRDefault="001A45CB" w:rsidP="007B0021">
      <w:r w:rsidRPr="009919F5">
        <w:continuationSeparator/>
      </w:r>
    </w:p>
    <w:p w14:paraId="13A48536" w14:textId="77777777" w:rsidR="001A45CB" w:rsidRPr="009919F5" w:rsidRDefault="001A45CB" w:rsidP="007B0021"/>
  </w:footnote>
  <w:footnote w:type="continuationNotice" w:id="1">
    <w:p w14:paraId="24EF9876" w14:textId="77777777" w:rsidR="001A45CB" w:rsidRPr="009919F5" w:rsidRDefault="001A45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03B843E3" w:rsidR="00710296" w:rsidRPr="009919F5" w:rsidRDefault="002445DE">
    <w:pPr>
      <w:pStyle w:val="Header"/>
    </w:pPr>
    <w:r w:rsidRPr="009919F5">
      <w:rPr>
        <w:noProof/>
      </w:rPr>
      <mc:AlternateContent>
        <mc:Choice Requires="wps">
          <w:drawing>
            <wp:anchor distT="0" distB="0" distL="0" distR="0" simplePos="0" relativeHeight="251666435" behindDoc="0" locked="0" layoutInCell="1" allowOverlap="1" wp14:anchorId="4F110D5E" wp14:editId="23A0C879">
              <wp:simplePos x="635" y="635"/>
              <wp:positionH relativeFrom="page">
                <wp:align>center</wp:align>
              </wp:positionH>
              <wp:positionV relativeFrom="page">
                <wp:align>top</wp:align>
              </wp:positionV>
              <wp:extent cx="551815" cy="508000"/>
              <wp:effectExtent l="0" t="0" r="635" b="6350"/>
              <wp:wrapNone/>
              <wp:docPr id="3664748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4BBA1AD" w14:textId="3D36554C"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10D5E" id="_x0000_t202" coordsize="21600,21600" o:spt="202" path="m,l,21600r21600,l21600,xe">
              <v:stroke joinstyle="miter"/>
              <v:path gradientshapeok="t" o:connecttype="rect"/>
            </v:shapetype>
            <v:shape id="Text Box 3" o:spid="_x0000_s1026" type="#_x0000_t202" alt="OFFICIAL" style="position:absolute;margin-left:0;margin-top:0;width:43.45pt;height:40pt;z-index:2516664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54BBA1AD" w14:textId="3D36554C"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D81E" w14:textId="72576901" w:rsidR="00710296" w:rsidRPr="009919F5" w:rsidRDefault="002445DE">
    <w:pPr>
      <w:pStyle w:val="Header"/>
    </w:pPr>
    <w:r w:rsidRPr="009919F5">
      <w:rPr>
        <w:noProof/>
      </w:rPr>
      <mc:AlternateContent>
        <mc:Choice Requires="wps">
          <w:drawing>
            <wp:anchor distT="0" distB="0" distL="0" distR="0" simplePos="0" relativeHeight="251667459" behindDoc="0" locked="0" layoutInCell="1" allowOverlap="1" wp14:anchorId="1E644413" wp14:editId="0F54CA3C">
              <wp:simplePos x="631190" y="450215"/>
              <wp:positionH relativeFrom="page">
                <wp:align>center</wp:align>
              </wp:positionH>
              <wp:positionV relativeFrom="page">
                <wp:align>top</wp:align>
              </wp:positionV>
              <wp:extent cx="551815" cy="508000"/>
              <wp:effectExtent l="0" t="0" r="635" b="6350"/>
              <wp:wrapNone/>
              <wp:docPr id="40095834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10E7186" w14:textId="0226130D"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644413" id="_x0000_t202" coordsize="21600,21600" o:spt="202" path="m,l,21600r21600,l21600,xe">
              <v:stroke joinstyle="miter"/>
              <v:path gradientshapeok="t" o:connecttype="rect"/>
            </v:shapetype>
            <v:shape id="Text Box 4" o:spid="_x0000_s1027" type="#_x0000_t202" alt="OFFICIAL" style="position:absolute;margin-left:0;margin-top:0;width:43.45pt;height:40pt;z-index:2516674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610E7186" w14:textId="0226130D"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27255487" w:rsidR="003A58AB" w:rsidRPr="009919F5" w:rsidRDefault="002445DE" w:rsidP="007B0021">
    <w:pPr>
      <w:pStyle w:val="Header"/>
    </w:pPr>
    <w:r w:rsidRPr="009919F5">
      <w:rPr>
        <w:noProof/>
      </w:rPr>
      <mc:AlternateContent>
        <mc:Choice Requires="wps">
          <w:drawing>
            <wp:anchor distT="0" distB="0" distL="0" distR="0" simplePos="0" relativeHeight="251665411" behindDoc="0" locked="0" layoutInCell="1" allowOverlap="1" wp14:anchorId="5E287ECE" wp14:editId="05A763D6">
              <wp:simplePos x="628650" y="447675"/>
              <wp:positionH relativeFrom="page">
                <wp:align>center</wp:align>
              </wp:positionH>
              <wp:positionV relativeFrom="page">
                <wp:align>top</wp:align>
              </wp:positionV>
              <wp:extent cx="551815" cy="508000"/>
              <wp:effectExtent l="0" t="0" r="635" b="6350"/>
              <wp:wrapNone/>
              <wp:docPr id="1544412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F797E5E" w14:textId="02F1C175"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287ECE" id="_x0000_t202" coordsize="21600,21600" o:spt="202" path="m,l,21600r21600,l21600,xe">
              <v:stroke joinstyle="miter"/>
              <v:path gradientshapeok="t" o:connecttype="rect"/>
            </v:shapetype>
            <v:shape id="Text Box 2" o:spid="_x0000_s1030" type="#_x0000_t202" alt="OFFICIAL" style="position:absolute;margin-left:0;margin-top:0;width:43.45pt;height:40pt;z-index:2516654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2oDgIAABwEAAAOAAAAZHJzL2Uyb0RvYy54bWysU01v2zAMvQ/YfxB0X2wXy5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2nPagOAgAAHAQA&#10;AA4AAAAAAAAAAAAAAAAALgIAAGRycy9lMm9Eb2MueG1sUEsBAi0AFAAGAAgAAAAhAM1sJoTZAAAA&#10;AwEAAA8AAAAAAAAAAAAAAAAAaAQAAGRycy9kb3ducmV2LnhtbFBLBQYAAAAABAAEAPMAAABuBQAA&#10;AAA=&#10;" filled="f" stroked="f">
              <v:textbox style="mso-fit-shape-to-text:t" inset="0,15pt,0,0">
                <w:txbxContent>
                  <w:p w14:paraId="4F797E5E" w14:textId="02F1C175"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p>
  <w:p w14:paraId="42260FC9" w14:textId="77777777" w:rsidR="003A58AB" w:rsidRPr="009919F5"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0D68"/>
    <w:multiLevelType w:val="multilevel"/>
    <w:tmpl w:val="2444A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CB6F2E"/>
    <w:multiLevelType w:val="hybridMultilevel"/>
    <w:tmpl w:val="2F288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5B3B38"/>
    <w:multiLevelType w:val="hybridMultilevel"/>
    <w:tmpl w:val="3450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71D84D97"/>
    <w:multiLevelType w:val="hybridMultilevel"/>
    <w:tmpl w:val="904AE76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 w15:restartNumberingAfterBreak="0">
    <w:nsid w:val="72492E46"/>
    <w:multiLevelType w:val="multilevel"/>
    <w:tmpl w:val="CEF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93F89"/>
    <w:multiLevelType w:val="hybridMultilevel"/>
    <w:tmpl w:val="34A89796"/>
    <w:lvl w:ilvl="0" w:tplc="CB1441D8">
      <w:numFmt w:val="bullet"/>
      <w:lvlText w:val=""/>
      <w:lvlJc w:val="left"/>
      <w:pPr>
        <w:ind w:left="1136" w:hanging="284"/>
      </w:pPr>
      <w:rPr>
        <w:rFonts w:ascii="Symbol" w:eastAsia="Symbol" w:hAnsi="Symbol" w:cs="Symbol" w:hint="default"/>
        <w:b w:val="0"/>
        <w:bCs w:val="0"/>
        <w:i w:val="0"/>
        <w:iCs w:val="0"/>
        <w:spacing w:val="0"/>
        <w:w w:val="99"/>
        <w:sz w:val="20"/>
        <w:szCs w:val="20"/>
        <w:lang w:val="en-US" w:eastAsia="en-US" w:bidi="ar-SA"/>
      </w:rPr>
    </w:lvl>
    <w:lvl w:ilvl="1" w:tplc="65E44122">
      <w:numFmt w:val="bullet"/>
      <w:lvlText w:val="•"/>
      <w:lvlJc w:val="left"/>
      <w:pPr>
        <w:ind w:left="2116" w:hanging="284"/>
      </w:pPr>
      <w:rPr>
        <w:lang w:val="en-US" w:eastAsia="en-US" w:bidi="ar-SA"/>
      </w:rPr>
    </w:lvl>
    <w:lvl w:ilvl="2" w:tplc="16703AB6">
      <w:numFmt w:val="bullet"/>
      <w:lvlText w:val="•"/>
      <w:lvlJc w:val="left"/>
      <w:pPr>
        <w:ind w:left="3093" w:hanging="284"/>
      </w:pPr>
      <w:rPr>
        <w:lang w:val="en-US" w:eastAsia="en-US" w:bidi="ar-SA"/>
      </w:rPr>
    </w:lvl>
    <w:lvl w:ilvl="3" w:tplc="B7EC4D0A">
      <w:numFmt w:val="bullet"/>
      <w:lvlText w:val="•"/>
      <w:lvlJc w:val="left"/>
      <w:pPr>
        <w:ind w:left="4069" w:hanging="284"/>
      </w:pPr>
      <w:rPr>
        <w:lang w:val="en-US" w:eastAsia="en-US" w:bidi="ar-SA"/>
      </w:rPr>
    </w:lvl>
    <w:lvl w:ilvl="4" w:tplc="C99E6F64">
      <w:numFmt w:val="bullet"/>
      <w:lvlText w:val="•"/>
      <w:lvlJc w:val="left"/>
      <w:pPr>
        <w:ind w:left="5046" w:hanging="284"/>
      </w:pPr>
      <w:rPr>
        <w:lang w:val="en-US" w:eastAsia="en-US" w:bidi="ar-SA"/>
      </w:rPr>
    </w:lvl>
    <w:lvl w:ilvl="5" w:tplc="B97A15C2">
      <w:numFmt w:val="bullet"/>
      <w:lvlText w:val="•"/>
      <w:lvlJc w:val="left"/>
      <w:pPr>
        <w:ind w:left="6023" w:hanging="284"/>
      </w:pPr>
      <w:rPr>
        <w:lang w:val="en-US" w:eastAsia="en-US" w:bidi="ar-SA"/>
      </w:rPr>
    </w:lvl>
    <w:lvl w:ilvl="6" w:tplc="287A3DA4">
      <w:numFmt w:val="bullet"/>
      <w:lvlText w:val="•"/>
      <w:lvlJc w:val="left"/>
      <w:pPr>
        <w:ind w:left="6999" w:hanging="284"/>
      </w:pPr>
      <w:rPr>
        <w:lang w:val="en-US" w:eastAsia="en-US" w:bidi="ar-SA"/>
      </w:rPr>
    </w:lvl>
    <w:lvl w:ilvl="7" w:tplc="498CEB90">
      <w:numFmt w:val="bullet"/>
      <w:lvlText w:val="•"/>
      <w:lvlJc w:val="left"/>
      <w:pPr>
        <w:ind w:left="7976" w:hanging="284"/>
      </w:pPr>
      <w:rPr>
        <w:lang w:val="en-US" w:eastAsia="en-US" w:bidi="ar-SA"/>
      </w:rPr>
    </w:lvl>
    <w:lvl w:ilvl="8" w:tplc="A17A46D6">
      <w:numFmt w:val="bullet"/>
      <w:lvlText w:val="•"/>
      <w:lvlJc w:val="left"/>
      <w:pPr>
        <w:ind w:left="8953" w:hanging="284"/>
      </w:pPr>
      <w:rPr>
        <w:lang w:val="en-US" w:eastAsia="en-US" w:bidi="ar-SA"/>
      </w:rPr>
    </w:lvl>
  </w:abstractNum>
  <w:num w:numId="1" w16cid:durableId="1149639102">
    <w:abstractNumId w:val="3"/>
  </w:num>
  <w:num w:numId="2" w16cid:durableId="784662544">
    <w:abstractNumId w:val="4"/>
  </w:num>
  <w:num w:numId="3" w16cid:durableId="1442451738">
    <w:abstractNumId w:val="4"/>
    <w:lvlOverride w:ilvl="0">
      <w:startOverride w:val="1"/>
    </w:lvlOverride>
  </w:num>
  <w:num w:numId="4" w16cid:durableId="1562522304">
    <w:abstractNumId w:val="4"/>
    <w:lvlOverride w:ilvl="0">
      <w:startOverride w:val="1"/>
    </w:lvlOverride>
  </w:num>
  <w:num w:numId="5" w16cid:durableId="1125929345">
    <w:abstractNumId w:val="4"/>
    <w:lvlOverride w:ilvl="0">
      <w:startOverride w:val="1"/>
    </w:lvlOverride>
  </w:num>
  <w:num w:numId="6" w16cid:durableId="641621793">
    <w:abstractNumId w:val="1"/>
  </w:num>
  <w:num w:numId="7" w16cid:durableId="2117015349">
    <w:abstractNumId w:val="8"/>
  </w:num>
  <w:num w:numId="8" w16cid:durableId="116532335">
    <w:abstractNumId w:val="6"/>
  </w:num>
  <w:num w:numId="9" w16cid:durableId="411657187">
    <w:abstractNumId w:val="7"/>
  </w:num>
  <w:num w:numId="10" w16cid:durableId="1617758654">
    <w:abstractNumId w:val="9"/>
  </w:num>
  <w:num w:numId="11" w16cid:durableId="1498813107">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158838892">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1719009630">
    <w:abstractNumId w:val="10"/>
  </w:num>
  <w:num w:numId="14" w16cid:durableId="819349547">
    <w:abstractNumId w:val="5"/>
  </w:num>
  <w:num w:numId="15" w16cid:durableId="1135608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4BAD"/>
    <w:rsid w:val="00005BB6"/>
    <w:rsid w:val="00014339"/>
    <w:rsid w:val="000169AF"/>
    <w:rsid w:val="00024B8B"/>
    <w:rsid w:val="00024C14"/>
    <w:rsid w:val="00032781"/>
    <w:rsid w:val="0003320D"/>
    <w:rsid w:val="00036C03"/>
    <w:rsid w:val="00037A83"/>
    <w:rsid w:val="00040877"/>
    <w:rsid w:val="00041578"/>
    <w:rsid w:val="00044523"/>
    <w:rsid w:val="00051B0B"/>
    <w:rsid w:val="00052820"/>
    <w:rsid w:val="000620FC"/>
    <w:rsid w:val="0006578F"/>
    <w:rsid w:val="00070D3C"/>
    <w:rsid w:val="0007264B"/>
    <w:rsid w:val="00073CBF"/>
    <w:rsid w:val="00074211"/>
    <w:rsid w:val="0007770C"/>
    <w:rsid w:val="00080541"/>
    <w:rsid w:val="000813C4"/>
    <w:rsid w:val="000857F2"/>
    <w:rsid w:val="00085FD1"/>
    <w:rsid w:val="00092380"/>
    <w:rsid w:val="00092934"/>
    <w:rsid w:val="00093FC3"/>
    <w:rsid w:val="00095965"/>
    <w:rsid w:val="0009770E"/>
    <w:rsid w:val="00097C7D"/>
    <w:rsid w:val="000A0F47"/>
    <w:rsid w:val="000A597D"/>
    <w:rsid w:val="000B0EA7"/>
    <w:rsid w:val="000B37CB"/>
    <w:rsid w:val="000B3EBE"/>
    <w:rsid w:val="000C15E7"/>
    <w:rsid w:val="000C264A"/>
    <w:rsid w:val="000C37AF"/>
    <w:rsid w:val="000C37FD"/>
    <w:rsid w:val="000C3943"/>
    <w:rsid w:val="000C6BE9"/>
    <w:rsid w:val="000D101E"/>
    <w:rsid w:val="000D3BDA"/>
    <w:rsid w:val="000D4A03"/>
    <w:rsid w:val="000D5C1B"/>
    <w:rsid w:val="000D6251"/>
    <w:rsid w:val="000E30AF"/>
    <w:rsid w:val="000E3BDD"/>
    <w:rsid w:val="000E62C7"/>
    <w:rsid w:val="000E65E0"/>
    <w:rsid w:val="000E7E86"/>
    <w:rsid w:val="000F2CB2"/>
    <w:rsid w:val="00103203"/>
    <w:rsid w:val="001036A0"/>
    <w:rsid w:val="0011224D"/>
    <w:rsid w:val="00115BA6"/>
    <w:rsid w:val="00116991"/>
    <w:rsid w:val="00117092"/>
    <w:rsid w:val="00117843"/>
    <w:rsid w:val="001207D7"/>
    <w:rsid w:val="00120B33"/>
    <w:rsid w:val="001211D2"/>
    <w:rsid w:val="00122DBA"/>
    <w:rsid w:val="0012425F"/>
    <w:rsid w:val="00124356"/>
    <w:rsid w:val="0012540D"/>
    <w:rsid w:val="00130E63"/>
    <w:rsid w:val="00130F29"/>
    <w:rsid w:val="0013282F"/>
    <w:rsid w:val="0013400C"/>
    <w:rsid w:val="00137827"/>
    <w:rsid w:val="00140D06"/>
    <w:rsid w:val="00143D47"/>
    <w:rsid w:val="001441B9"/>
    <w:rsid w:val="00145EDD"/>
    <w:rsid w:val="00147D40"/>
    <w:rsid w:val="00150972"/>
    <w:rsid w:val="00151907"/>
    <w:rsid w:val="001529F8"/>
    <w:rsid w:val="00153296"/>
    <w:rsid w:val="001539C1"/>
    <w:rsid w:val="0015714A"/>
    <w:rsid w:val="00163FAB"/>
    <w:rsid w:val="00164394"/>
    <w:rsid w:val="00164B77"/>
    <w:rsid w:val="00175BDC"/>
    <w:rsid w:val="00177633"/>
    <w:rsid w:val="00180318"/>
    <w:rsid w:val="001829D9"/>
    <w:rsid w:val="0018637C"/>
    <w:rsid w:val="001A1092"/>
    <w:rsid w:val="001A4235"/>
    <w:rsid w:val="001A42BC"/>
    <w:rsid w:val="001A45CB"/>
    <w:rsid w:val="001A54E3"/>
    <w:rsid w:val="001A5FA5"/>
    <w:rsid w:val="001B0BDD"/>
    <w:rsid w:val="001B0D3A"/>
    <w:rsid w:val="001B1BA8"/>
    <w:rsid w:val="001B3C49"/>
    <w:rsid w:val="001C3CC3"/>
    <w:rsid w:val="001C3EED"/>
    <w:rsid w:val="001C5EB7"/>
    <w:rsid w:val="001C75FB"/>
    <w:rsid w:val="001C7CAB"/>
    <w:rsid w:val="001D19F2"/>
    <w:rsid w:val="001E186F"/>
    <w:rsid w:val="001E577A"/>
    <w:rsid w:val="001E5FD4"/>
    <w:rsid w:val="001E6485"/>
    <w:rsid w:val="001E725F"/>
    <w:rsid w:val="001E7FBA"/>
    <w:rsid w:val="001F00E4"/>
    <w:rsid w:val="001F1876"/>
    <w:rsid w:val="001F5511"/>
    <w:rsid w:val="001F5A5A"/>
    <w:rsid w:val="001F5E81"/>
    <w:rsid w:val="001F603E"/>
    <w:rsid w:val="001F6B08"/>
    <w:rsid w:val="001F7B62"/>
    <w:rsid w:val="00200153"/>
    <w:rsid w:val="00201A9A"/>
    <w:rsid w:val="002034DD"/>
    <w:rsid w:val="0020430E"/>
    <w:rsid w:val="00205255"/>
    <w:rsid w:val="00213C16"/>
    <w:rsid w:val="0021647D"/>
    <w:rsid w:val="002169F1"/>
    <w:rsid w:val="0022133B"/>
    <w:rsid w:val="00221406"/>
    <w:rsid w:val="00224A3B"/>
    <w:rsid w:val="00231849"/>
    <w:rsid w:val="00240752"/>
    <w:rsid w:val="00243F5F"/>
    <w:rsid w:val="0024432D"/>
    <w:rsid w:val="002445DE"/>
    <w:rsid w:val="00245E86"/>
    <w:rsid w:val="00246936"/>
    <w:rsid w:val="002505CB"/>
    <w:rsid w:val="00250F20"/>
    <w:rsid w:val="00253226"/>
    <w:rsid w:val="002535CA"/>
    <w:rsid w:val="00260C01"/>
    <w:rsid w:val="00261F28"/>
    <w:rsid w:val="00262D2F"/>
    <w:rsid w:val="00266087"/>
    <w:rsid w:val="00271F0E"/>
    <w:rsid w:val="002749C0"/>
    <w:rsid w:val="00277201"/>
    <w:rsid w:val="00277A81"/>
    <w:rsid w:val="0028112D"/>
    <w:rsid w:val="00282C92"/>
    <w:rsid w:val="002836CE"/>
    <w:rsid w:val="0028696F"/>
    <w:rsid w:val="002902AB"/>
    <w:rsid w:val="0029071D"/>
    <w:rsid w:val="00290C71"/>
    <w:rsid w:val="002A6488"/>
    <w:rsid w:val="002B4979"/>
    <w:rsid w:val="002B4BC3"/>
    <w:rsid w:val="002C0700"/>
    <w:rsid w:val="002C1F51"/>
    <w:rsid w:val="002C276C"/>
    <w:rsid w:val="002C3769"/>
    <w:rsid w:val="002C701D"/>
    <w:rsid w:val="002C76EC"/>
    <w:rsid w:val="002E1BC7"/>
    <w:rsid w:val="002E309C"/>
    <w:rsid w:val="002E40BC"/>
    <w:rsid w:val="002E7D8B"/>
    <w:rsid w:val="002E7F63"/>
    <w:rsid w:val="002F385B"/>
    <w:rsid w:val="002F5626"/>
    <w:rsid w:val="002F65C5"/>
    <w:rsid w:val="00302779"/>
    <w:rsid w:val="00303B06"/>
    <w:rsid w:val="00304A90"/>
    <w:rsid w:val="00306798"/>
    <w:rsid w:val="00311B98"/>
    <w:rsid w:val="00317256"/>
    <w:rsid w:val="003218FA"/>
    <w:rsid w:val="00321E47"/>
    <w:rsid w:val="00326B31"/>
    <w:rsid w:val="00327CD8"/>
    <w:rsid w:val="00342694"/>
    <w:rsid w:val="003446E0"/>
    <w:rsid w:val="0034649D"/>
    <w:rsid w:val="00351F29"/>
    <w:rsid w:val="003570B2"/>
    <w:rsid w:val="003600EB"/>
    <w:rsid w:val="0036150E"/>
    <w:rsid w:val="00363698"/>
    <w:rsid w:val="00363A32"/>
    <w:rsid w:val="00370972"/>
    <w:rsid w:val="003730A5"/>
    <w:rsid w:val="0037458C"/>
    <w:rsid w:val="00374FCC"/>
    <w:rsid w:val="00377481"/>
    <w:rsid w:val="00386476"/>
    <w:rsid w:val="00390F9A"/>
    <w:rsid w:val="0039107C"/>
    <w:rsid w:val="003A58AB"/>
    <w:rsid w:val="003A665B"/>
    <w:rsid w:val="003A6A27"/>
    <w:rsid w:val="003A7915"/>
    <w:rsid w:val="003B6424"/>
    <w:rsid w:val="003C1769"/>
    <w:rsid w:val="003C2908"/>
    <w:rsid w:val="003C3B0A"/>
    <w:rsid w:val="003C4121"/>
    <w:rsid w:val="003C6177"/>
    <w:rsid w:val="003C6935"/>
    <w:rsid w:val="003C6B5F"/>
    <w:rsid w:val="003C7316"/>
    <w:rsid w:val="003D0704"/>
    <w:rsid w:val="003D0882"/>
    <w:rsid w:val="003D25CD"/>
    <w:rsid w:val="003D65E7"/>
    <w:rsid w:val="003D6766"/>
    <w:rsid w:val="003D6BBC"/>
    <w:rsid w:val="003D7227"/>
    <w:rsid w:val="003E1187"/>
    <w:rsid w:val="003E38E3"/>
    <w:rsid w:val="003E3911"/>
    <w:rsid w:val="003E445F"/>
    <w:rsid w:val="003E5497"/>
    <w:rsid w:val="003E56A6"/>
    <w:rsid w:val="003F1167"/>
    <w:rsid w:val="0040073B"/>
    <w:rsid w:val="004022EF"/>
    <w:rsid w:val="00406EA3"/>
    <w:rsid w:val="00410684"/>
    <w:rsid w:val="004122E0"/>
    <w:rsid w:val="0041247D"/>
    <w:rsid w:val="00413B8C"/>
    <w:rsid w:val="00414084"/>
    <w:rsid w:val="00414959"/>
    <w:rsid w:val="00417D46"/>
    <w:rsid w:val="00424275"/>
    <w:rsid w:val="00426057"/>
    <w:rsid w:val="004300FB"/>
    <w:rsid w:val="0043062E"/>
    <w:rsid w:val="004315C6"/>
    <w:rsid w:val="00436A12"/>
    <w:rsid w:val="0044296C"/>
    <w:rsid w:val="00442AE3"/>
    <w:rsid w:val="00444396"/>
    <w:rsid w:val="00444909"/>
    <w:rsid w:val="0045192E"/>
    <w:rsid w:val="00451F35"/>
    <w:rsid w:val="004543CC"/>
    <w:rsid w:val="00454526"/>
    <w:rsid w:val="0046022E"/>
    <w:rsid w:val="00460A41"/>
    <w:rsid w:val="00463A27"/>
    <w:rsid w:val="00466577"/>
    <w:rsid w:val="004701C0"/>
    <w:rsid w:val="004767E6"/>
    <w:rsid w:val="004857FB"/>
    <w:rsid w:val="00485C94"/>
    <w:rsid w:val="00486BFB"/>
    <w:rsid w:val="00487B6A"/>
    <w:rsid w:val="00491D79"/>
    <w:rsid w:val="004A0008"/>
    <w:rsid w:val="004A19E7"/>
    <w:rsid w:val="004A2E06"/>
    <w:rsid w:val="004A3309"/>
    <w:rsid w:val="004A394F"/>
    <w:rsid w:val="004A5606"/>
    <w:rsid w:val="004A702B"/>
    <w:rsid w:val="004B1035"/>
    <w:rsid w:val="004B15D9"/>
    <w:rsid w:val="004C0086"/>
    <w:rsid w:val="004C2CB2"/>
    <w:rsid w:val="004C49A0"/>
    <w:rsid w:val="004C6441"/>
    <w:rsid w:val="004D06AF"/>
    <w:rsid w:val="004D4735"/>
    <w:rsid w:val="004D6F59"/>
    <w:rsid w:val="004E160C"/>
    <w:rsid w:val="004E4098"/>
    <w:rsid w:val="004E4F23"/>
    <w:rsid w:val="004E6669"/>
    <w:rsid w:val="004F0DC1"/>
    <w:rsid w:val="004F414C"/>
    <w:rsid w:val="00501469"/>
    <w:rsid w:val="00504B0F"/>
    <w:rsid w:val="00505BCD"/>
    <w:rsid w:val="00511BCA"/>
    <w:rsid w:val="00515422"/>
    <w:rsid w:val="005202C7"/>
    <w:rsid w:val="0052382A"/>
    <w:rsid w:val="00527753"/>
    <w:rsid w:val="00530E80"/>
    <w:rsid w:val="00531645"/>
    <w:rsid w:val="00533CB8"/>
    <w:rsid w:val="00535DE7"/>
    <w:rsid w:val="005403CF"/>
    <w:rsid w:val="005441C6"/>
    <w:rsid w:val="00544894"/>
    <w:rsid w:val="00547674"/>
    <w:rsid w:val="005513CA"/>
    <w:rsid w:val="00551639"/>
    <w:rsid w:val="0055333E"/>
    <w:rsid w:val="005573BA"/>
    <w:rsid w:val="00561542"/>
    <w:rsid w:val="005627A1"/>
    <w:rsid w:val="00562FE2"/>
    <w:rsid w:val="00563265"/>
    <w:rsid w:val="00566608"/>
    <w:rsid w:val="005713DE"/>
    <w:rsid w:val="00571BDC"/>
    <w:rsid w:val="00572636"/>
    <w:rsid w:val="005819B6"/>
    <w:rsid w:val="00584F84"/>
    <w:rsid w:val="00587500"/>
    <w:rsid w:val="00592B40"/>
    <w:rsid w:val="005A5ECD"/>
    <w:rsid w:val="005A6F23"/>
    <w:rsid w:val="005A6FFB"/>
    <w:rsid w:val="005B2D29"/>
    <w:rsid w:val="005B43AD"/>
    <w:rsid w:val="005B7C3C"/>
    <w:rsid w:val="005C223D"/>
    <w:rsid w:val="005C3601"/>
    <w:rsid w:val="005C686B"/>
    <w:rsid w:val="005D168F"/>
    <w:rsid w:val="005D1F2B"/>
    <w:rsid w:val="005D2F30"/>
    <w:rsid w:val="005D3E5E"/>
    <w:rsid w:val="005D656D"/>
    <w:rsid w:val="005E49EB"/>
    <w:rsid w:val="005E61FA"/>
    <w:rsid w:val="005E6949"/>
    <w:rsid w:val="005F0327"/>
    <w:rsid w:val="005F06FD"/>
    <w:rsid w:val="005F0D10"/>
    <w:rsid w:val="005F19BD"/>
    <w:rsid w:val="005F2EB4"/>
    <w:rsid w:val="005F3166"/>
    <w:rsid w:val="005F43D3"/>
    <w:rsid w:val="005F6A2B"/>
    <w:rsid w:val="00603BC0"/>
    <w:rsid w:val="00606F87"/>
    <w:rsid w:val="00607377"/>
    <w:rsid w:val="006211DC"/>
    <w:rsid w:val="0062414E"/>
    <w:rsid w:val="00634F1C"/>
    <w:rsid w:val="00643386"/>
    <w:rsid w:val="00643F79"/>
    <w:rsid w:val="0065148D"/>
    <w:rsid w:val="00651500"/>
    <w:rsid w:val="00651BD8"/>
    <w:rsid w:val="00660ADE"/>
    <w:rsid w:val="00663A9C"/>
    <w:rsid w:val="0066464C"/>
    <w:rsid w:val="00664683"/>
    <w:rsid w:val="006663EB"/>
    <w:rsid w:val="00666AA9"/>
    <w:rsid w:val="006709FC"/>
    <w:rsid w:val="00671EFB"/>
    <w:rsid w:val="0067428C"/>
    <w:rsid w:val="00682EF0"/>
    <w:rsid w:val="00683321"/>
    <w:rsid w:val="006872F0"/>
    <w:rsid w:val="0069008C"/>
    <w:rsid w:val="00694AAD"/>
    <w:rsid w:val="00696F7D"/>
    <w:rsid w:val="00696F9E"/>
    <w:rsid w:val="00697306"/>
    <w:rsid w:val="00697523"/>
    <w:rsid w:val="006B3448"/>
    <w:rsid w:val="006B3450"/>
    <w:rsid w:val="006B4A9E"/>
    <w:rsid w:val="006B6F58"/>
    <w:rsid w:val="006C12C5"/>
    <w:rsid w:val="006C19D3"/>
    <w:rsid w:val="006C25B5"/>
    <w:rsid w:val="006C2C90"/>
    <w:rsid w:val="006C35D7"/>
    <w:rsid w:val="006C3E56"/>
    <w:rsid w:val="006C77D7"/>
    <w:rsid w:val="006D0C73"/>
    <w:rsid w:val="006D0FD3"/>
    <w:rsid w:val="006D181E"/>
    <w:rsid w:val="006D20A3"/>
    <w:rsid w:val="006D4430"/>
    <w:rsid w:val="006D4C12"/>
    <w:rsid w:val="006E19B9"/>
    <w:rsid w:val="006E5730"/>
    <w:rsid w:val="006E6436"/>
    <w:rsid w:val="006E6F61"/>
    <w:rsid w:val="006F6D13"/>
    <w:rsid w:val="006F7525"/>
    <w:rsid w:val="00701E1D"/>
    <w:rsid w:val="00704FA1"/>
    <w:rsid w:val="00706026"/>
    <w:rsid w:val="00710296"/>
    <w:rsid w:val="00717856"/>
    <w:rsid w:val="00720EFD"/>
    <w:rsid w:val="0072474A"/>
    <w:rsid w:val="007263F9"/>
    <w:rsid w:val="007263FC"/>
    <w:rsid w:val="00727780"/>
    <w:rsid w:val="00727AA9"/>
    <w:rsid w:val="007317C8"/>
    <w:rsid w:val="00734D90"/>
    <w:rsid w:val="00736028"/>
    <w:rsid w:val="00741836"/>
    <w:rsid w:val="00741C3F"/>
    <w:rsid w:val="00742DDA"/>
    <w:rsid w:val="00746FCC"/>
    <w:rsid w:val="007530F3"/>
    <w:rsid w:val="00756D80"/>
    <w:rsid w:val="00760A81"/>
    <w:rsid w:val="00762A16"/>
    <w:rsid w:val="007664D2"/>
    <w:rsid w:val="00770562"/>
    <w:rsid w:val="007736F6"/>
    <w:rsid w:val="00774485"/>
    <w:rsid w:val="00775431"/>
    <w:rsid w:val="00776A9A"/>
    <w:rsid w:val="007801C7"/>
    <w:rsid w:val="0078106D"/>
    <w:rsid w:val="0078435A"/>
    <w:rsid w:val="00787C6D"/>
    <w:rsid w:val="0079071A"/>
    <w:rsid w:val="007A0A28"/>
    <w:rsid w:val="007A0FC3"/>
    <w:rsid w:val="007A1808"/>
    <w:rsid w:val="007B0021"/>
    <w:rsid w:val="007B33EC"/>
    <w:rsid w:val="007C1A6E"/>
    <w:rsid w:val="007C20C4"/>
    <w:rsid w:val="007C2D3F"/>
    <w:rsid w:val="007C3739"/>
    <w:rsid w:val="007C3FCB"/>
    <w:rsid w:val="007C5F06"/>
    <w:rsid w:val="007C68B9"/>
    <w:rsid w:val="007C6C37"/>
    <w:rsid w:val="007D016F"/>
    <w:rsid w:val="007D1A59"/>
    <w:rsid w:val="007D431B"/>
    <w:rsid w:val="007D7345"/>
    <w:rsid w:val="007E005D"/>
    <w:rsid w:val="007E274E"/>
    <w:rsid w:val="007E4E93"/>
    <w:rsid w:val="007F01A9"/>
    <w:rsid w:val="007F4C70"/>
    <w:rsid w:val="007F4C8D"/>
    <w:rsid w:val="007F4E2A"/>
    <w:rsid w:val="007F6B29"/>
    <w:rsid w:val="00800186"/>
    <w:rsid w:val="008070A1"/>
    <w:rsid w:val="008076E7"/>
    <w:rsid w:val="00813249"/>
    <w:rsid w:val="00814161"/>
    <w:rsid w:val="00814613"/>
    <w:rsid w:val="00816F8F"/>
    <w:rsid w:val="008237E9"/>
    <w:rsid w:val="008241C4"/>
    <w:rsid w:val="0082473C"/>
    <w:rsid w:val="00830005"/>
    <w:rsid w:val="00830729"/>
    <w:rsid w:val="00830C27"/>
    <w:rsid w:val="0083746E"/>
    <w:rsid w:val="008407EC"/>
    <w:rsid w:val="00840CF8"/>
    <w:rsid w:val="00842F3E"/>
    <w:rsid w:val="00845558"/>
    <w:rsid w:val="00847511"/>
    <w:rsid w:val="008508DA"/>
    <w:rsid w:val="008514EC"/>
    <w:rsid w:val="00857A0A"/>
    <w:rsid w:val="00862E61"/>
    <w:rsid w:val="00863A20"/>
    <w:rsid w:val="00864F5E"/>
    <w:rsid w:val="00865233"/>
    <w:rsid w:val="00865BE2"/>
    <w:rsid w:val="00872F9A"/>
    <w:rsid w:val="00877A1C"/>
    <w:rsid w:val="00877D9B"/>
    <w:rsid w:val="00877EF1"/>
    <w:rsid w:val="00877F78"/>
    <w:rsid w:val="00881A6C"/>
    <w:rsid w:val="00883CF3"/>
    <w:rsid w:val="008866FB"/>
    <w:rsid w:val="00897F82"/>
    <w:rsid w:val="008A7827"/>
    <w:rsid w:val="008B002C"/>
    <w:rsid w:val="008B1442"/>
    <w:rsid w:val="008B4F26"/>
    <w:rsid w:val="008B6033"/>
    <w:rsid w:val="008B6758"/>
    <w:rsid w:val="008B74F6"/>
    <w:rsid w:val="008C0209"/>
    <w:rsid w:val="008D47E1"/>
    <w:rsid w:val="008D4F6D"/>
    <w:rsid w:val="008D5E6F"/>
    <w:rsid w:val="008E3953"/>
    <w:rsid w:val="008F4FD7"/>
    <w:rsid w:val="008F5BCE"/>
    <w:rsid w:val="008F5F70"/>
    <w:rsid w:val="008F7DDA"/>
    <w:rsid w:val="00903678"/>
    <w:rsid w:val="009038F3"/>
    <w:rsid w:val="00904581"/>
    <w:rsid w:val="00910B4B"/>
    <w:rsid w:val="00912726"/>
    <w:rsid w:val="00912A3B"/>
    <w:rsid w:val="0091351D"/>
    <w:rsid w:val="009142C6"/>
    <w:rsid w:val="00914EB0"/>
    <w:rsid w:val="009151B8"/>
    <w:rsid w:val="009178B6"/>
    <w:rsid w:val="00921435"/>
    <w:rsid w:val="0092648B"/>
    <w:rsid w:val="009269F0"/>
    <w:rsid w:val="00927987"/>
    <w:rsid w:val="00936E7E"/>
    <w:rsid w:val="0094463A"/>
    <w:rsid w:val="00944A72"/>
    <w:rsid w:val="009451C8"/>
    <w:rsid w:val="00945D44"/>
    <w:rsid w:val="00947AB1"/>
    <w:rsid w:val="00950FD0"/>
    <w:rsid w:val="00951286"/>
    <w:rsid w:val="00952AED"/>
    <w:rsid w:val="009545CA"/>
    <w:rsid w:val="00957378"/>
    <w:rsid w:val="00957767"/>
    <w:rsid w:val="009640CE"/>
    <w:rsid w:val="0096640D"/>
    <w:rsid w:val="00972855"/>
    <w:rsid w:val="00975AA2"/>
    <w:rsid w:val="00977204"/>
    <w:rsid w:val="00982C2A"/>
    <w:rsid w:val="0098379B"/>
    <w:rsid w:val="00986394"/>
    <w:rsid w:val="009873AB"/>
    <w:rsid w:val="009915BC"/>
    <w:rsid w:val="009919F5"/>
    <w:rsid w:val="009940B1"/>
    <w:rsid w:val="00996B27"/>
    <w:rsid w:val="009A0737"/>
    <w:rsid w:val="009A235B"/>
    <w:rsid w:val="009A25EF"/>
    <w:rsid w:val="009B2EE1"/>
    <w:rsid w:val="009B5056"/>
    <w:rsid w:val="009C0373"/>
    <w:rsid w:val="009C2FE9"/>
    <w:rsid w:val="009C4064"/>
    <w:rsid w:val="009C740E"/>
    <w:rsid w:val="009D2155"/>
    <w:rsid w:val="009D3E4D"/>
    <w:rsid w:val="009D6B24"/>
    <w:rsid w:val="009D70B3"/>
    <w:rsid w:val="009E1D4B"/>
    <w:rsid w:val="009E6DB3"/>
    <w:rsid w:val="009F449D"/>
    <w:rsid w:val="009F78CD"/>
    <w:rsid w:val="00A00806"/>
    <w:rsid w:val="00A00908"/>
    <w:rsid w:val="00A01476"/>
    <w:rsid w:val="00A01C07"/>
    <w:rsid w:val="00A04CA9"/>
    <w:rsid w:val="00A07FF2"/>
    <w:rsid w:val="00A1336C"/>
    <w:rsid w:val="00A1632D"/>
    <w:rsid w:val="00A176D2"/>
    <w:rsid w:val="00A21215"/>
    <w:rsid w:val="00A261A0"/>
    <w:rsid w:val="00A27220"/>
    <w:rsid w:val="00A27D2D"/>
    <w:rsid w:val="00A35C27"/>
    <w:rsid w:val="00A40FAE"/>
    <w:rsid w:val="00A43089"/>
    <w:rsid w:val="00A45683"/>
    <w:rsid w:val="00A46D3B"/>
    <w:rsid w:val="00A624FF"/>
    <w:rsid w:val="00A63323"/>
    <w:rsid w:val="00A66A74"/>
    <w:rsid w:val="00A706D5"/>
    <w:rsid w:val="00A75601"/>
    <w:rsid w:val="00A75926"/>
    <w:rsid w:val="00A76358"/>
    <w:rsid w:val="00A76FA8"/>
    <w:rsid w:val="00A80680"/>
    <w:rsid w:val="00A80AC8"/>
    <w:rsid w:val="00A815CC"/>
    <w:rsid w:val="00A84E3C"/>
    <w:rsid w:val="00A90B2C"/>
    <w:rsid w:val="00AA20FB"/>
    <w:rsid w:val="00AA625E"/>
    <w:rsid w:val="00AB2DC9"/>
    <w:rsid w:val="00AB40D4"/>
    <w:rsid w:val="00AB5AD7"/>
    <w:rsid w:val="00AC060D"/>
    <w:rsid w:val="00AC0F96"/>
    <w:rsid w:val="00AC4023"/>
    <w:rsid w:val="00AC40CD"/>
    <w:rsid w:val="00AD2230"/>
    <w:rsid w:val="00AD3371"/>
    <w:rsid w:val="00AD6A63"/>
    <w:rsid w:val="00AE2E81"/>
    <w:rsid w:val="00AE3BB1"/>
    <w:rsid w:val="00AE3D08"/>
    <w:rsid w:val="00AE461E"/>
    <w:rsid w:val="00AE49C0"/>
    <w:rsid w:val="00AE49DF"/>
    <w:rsid w:val="00AE531C"/>
    <w:rsid w:val="00AE6AE9"/>
    <w:rsid w:val="00AF1648"/>
    <w:rsid w:val="00AF24BF"/>
    <w:rsid w:val="00AF3AE7"/>
    <w:rsid w:val="00AF68FC"/>
    <w:rsid w:val="00B010E3"/>
    <w:rsid w:val="00B01F46"/>
    <w:rsid w:val="00B06B46"/>
    <w:rsid w:val="00B121AC"/>
    <w:rsid w:val="00B14ECE"/>
    <w:rsid w:val="00B31E24"/>
    <w:rsid w:val="00B345F2"/>
    <w:rsid w:val="00B36F2F"/>
    <w:rsid w:val="00B37D0E"/>
    <w:rsid w:val="00B37DF6"/>
    <w:rsid w:val="00B37E2A"/>
    <w:rsid w:val="00B41DFC"/>
    <w:rsid w:val="00B45EFE"/>
    <w:rsid w:val="00B5265D"/>
    <w:rsid w:val="00B52708"/>
    <w:rsid w:val="00B535D1"/>
    <w:rsid w:val="00B54801"/>
    <w:rsid w:val="00B55852"/>
    <w:rsid w:val="00B57773"/>
    <w:rsid w:val="00B64E62"/>
    <w:rsid w:val="00B67A0C"/>
    <w:rsid w:val="00B7060C"/>
    <w:rsid w:val="00B7194C"/>
    <w:rsid w:val="00B72FCB"/>
    <w:rsid w:val="00B74A9F"/>
    <w:rsid w:val="00B7655F"/>
    <w:rsid w:val="00B81EDF"/>
    <w:rsid w:val="00B82FFC"/>
    <w:rsid w:val="00B8358D"/>
    <w:rsid w:val="00B87D20"/>
    <w:rsid w:val="00B908B7"/>
    <w:rsid w:val="00B91556"/>
    <w:rsid w:val="00B91A5D"/>
    <w:rsid w:val="00B9250F"/>
    <w:rsid w:val="00B94C55"/>
    <w:rsid w:val="00B96CEF"/>
    <w:rsid w:val="00BA164D"/>
    <w:rsid w:val="00BA3CDF"/>
    <w:rsid w:val="00BA48E9"/>
    <w:rsid w:val="00BA4E03"/>
    <w:rsid w:val="00BB0995"/>
    <w:rsid w:val="00BB281D"/>
    <w:rsid w:val="00BC16D5"/>
    <w:rsid w:val="00BC4CEF"/>
    <w:rsid w:val="00BC58DD"/>
    <w:rsid w:val="00BC5C77"/>
    <w:rsid w:val="00BC6207"/>
    <w:rsid w:val="00BC65FF"/>
    <w:rsid w:val="00BC73FE"/>
    <w:rsid w:val="00BD492A"/>
    <w:rsid w:val="00BD6A8A"/>
    <w:rsid w:val="00BD6FB6"/>
    <w:rsid w:val="00BE005F"/>
    <w:rsid w:val="00BE1C64"/>
    <w:rsid w:val="00BE56C4"/>
    <w:rsid w:val="00BF1152"/>
    <w:rsid w:val="00BF355B"/>
    <w:rsid w:val="00BF7B39"/>
    <w:rsid w:val="00C01279"/>
    <w:rsid w:val="00C0447C"/>
    <w:rsid w:val="00C048D7"/>
    <w:rsid w:val="00C06C20"/>
    <w:rsid w:val="00C109BE"/>
    <w:rsid w:val="00C1425A"/>
    <w:rsid w:val="00C2755D"/>
    <w:rsid w:val="00C279D9"/>
    <w:rsid w:val="00C27BF9"/>
    <w:rsid w:val="00C30E10"/>
    <w:rsid w:val="00C3141D"/>
    <w:rsid w:val="00C35BA6"/>
    <w:rsid w:val="00C42654"/>
    <w:rsid w:val="00C44557"/>
    <w:rsid w:val="00C455DA"/>
    <w:rsid w:val="00C45C34"/>
    <w:rsid w:val="00C534DA"/>
    <w:rsid w:val="00C56743"/>
    <w:rsid w:val="00C56C51"/>
    <w:rsid w:val="00C60492"/>
    <w:rsid w:val="00C61E06"/>
    <w:rsid w:val="00C6769C"/>
    <w:rsid w:val="00C7426B"/>
    <w:rsid w:val="00C74A3B"/>
    <w:rsid w:val="00C7711F"/>
    <w:rsid w:val="00C77EE3"/>
    <w:rsid w:val="00C8135C"/>
    <w:rsid w:val="00C82C6A"/>
    <w:rsid w:val="00C84049"/>
    <w:rsid w:val="00C85448"/>
    <w:rsid w:val="00C97112"/>
    <w:rsid w:val="00CB0CF4"/>
    <w:rsid w:val="00CB6A6F"/>
    <w:rsid w:val="00CC3A2B"/>
    <w:rsid w:val="00CC4406"/>
    <w:rsid w:val="00CC56AB"/>
    <w:rsid w:val="00CC5711"/>
    <w:rsid w:val="00CC5750"/>
    <w:rsid w:val="00CD0CE5"/>
    <w:rsid w:val="00CD1BE3"/>
    <w:rsid w:val="00CD24E6"/>
    <w:rsid w:val="00CD2E73"/>
    <w:rsid w:val="00CD4545"/>
    <w:rsid w:val="00CD598A"/>
    <w:rsid w:val="00CE205F"/>
    <w:rsid w:val="00CE28D7"/>
    <w:rsid w:val="00CE4459"/>
    <w:rsid w:val="00CE5EC0"/>
    <w:rsid w:val="00CF0D38"/>
    <w:rsid w:val="00CF4F9D"/>
    <w:rsid w:val="00D007CB"/>
    <w:rsid w:val="00D0506C"/>
    <w:rsid w:val="00D062DA"/>
    <w:rsid w:val="00D24D6E"/>
    <w:rsid w:val="00D3585D"/>
    <w:rsid w:val="00D36BCE"/>
    <w:rsid w:val="00D4040F"/>
    <w:rsid w:val="00D46D10"/>
    <w:rsid w:val="00D50ABE"/>
    <w:rsid w:val="00D534A7"/>
    <w:rsid w:val="00D547A1"/>
    <w:rsid w:val="00D551DB"/>
    <w:rsid w:val="00D55431"/>
    <w:rsid w:val="00D614E9"/>
    <w:rsid w:val="00D73195"/>
    <w:rsid w:val="00D73245"/>
    <w:rsid w:val="00D73421"/>
    <w:rsid w:val="00D76AE4"/>
    <w:rsid w:val="00D76CE7"/>
    <w:rsid w:val="00D820DC"/>
    <w:rsid w:val="00D83142"/>
    <w:rsid w:val="00D84091"/>
    <w:rsid w:val="00D871C3"/>
    <w:rsid w:val="00D87A63"/>
    <w:rsid w:val="00D90164"/>
    <w:rsid w:val="00D93830"/>
    <w:rsid w:val="00D93FF9"/>
    <w:rsid w:val="00DA07A7"/>
    <w:rsid w:val="00DA3C13"/>
    <w:rsid w:val="00DA5DAC"/>
    <w:rsid w:val="00DA6B1C"/>
    <w:rsid w:val="00DB21A7"/>
    <w:rsid w:val="00DB3F7B"/>
    <w:rsid w:val="00DB55A0"/>
    <w:rsid w:val="00DB7ED0"/>
    <w:rsid w:val="00DC007C"/>
    <w:rsid w:val="00DC23E6"/>
    <w:rsid w:val="00DC766B"/>
    <w:rsid w:val="00DD0AEC"/>
    <w:rsid w:val="00DD44CC"/>
    <w:rsid w:val="00DD6DAA"/>
    <w:rsid w:val="00DD7FD7"/>
    <w:rsid w:val="00DE31B4"/>
    <w:rsid w:val="00DF5222"/>
    <w:rsid w:val="00DF57E0"/>
    <w:rsid w:val="00DF6156"/>
    <w:rsid w:val="00DF65F6"/>
    <w:rsid w:val="00E066CF"/>
    <w:rsid w:val="00E06789"/>
    <w:rsid w:val="00E07BDB"/>
    <w:rsid w:val="00E138A9"/>
    <w:rsid w:val="00E17C3C"/>
    <w:rsid w:val="00E2058F"/>
    <w:rsid w:val="00E24539"/>
    <w:rsid w:val="00E24D12"/>
    <w:rsid w:val="00E26422"/>
    <w:rsid w:val="00E32EED"/>
    <w:rsid w:val="00E367E9"/>
    <w:rsid w:val="00E427BC"/>
    <w:rsid w:val="00E435EA"/>
    <w:rsid w:val="00E47D16"/>
    <w:rsid w:val="00E55893"/>
    <w:rsid w:val="00E5595B"/>
    <w:rsid w:val="00E56E36"/>
    <w:rsid w:val="00E618C3"/>
    <w:rsid w:val="00E61D4F"/>
    <w:rsid w:val="00E66EF6"/>
    <w:rsid w:val="00E80C78"/>
    <w:rsid w:val="00E828D6"/>
    <w:rsid w:val="00E85854"/>
    <w:rsid w:val="00E85AAA"/>
    <w:rsid w:val="00E902C6"/>
    <w:rsid w:val="00EA4240"/>
    <w:rsid w:val="00EA5ABE"/>
    <w:rsid w:val="00EB1908"/>
    <w:rsid w:val="00EB46B2"/>
    <w:rsid w:val="00EB5095"/>
    <w:rsid w:val="00EB5140"/>
    <w:rsid w:val="00EB5307"/>
    <w:rsid w:val="00EC306F"/>
    <w:rsid w:val="00EC6302"/>
    <w:rsid w:val="00EC655D"/>
    <w:rsid w:val="00ED15AC"/>
    <w:rsid w:val="00ED483D"/>
    <w:rsid w:val="00ED5626"/>
    <w:rsid w:val="00ED6B50"/>
    <w:rsid w:val="00ED7411"/>
    <w:rsid w:val="00EE022C"/>
    <w:rsid w:val="00EE05FC"/>
    <w:rsid w:val="00EE4027"/>
    <w:rsid w:val="00EE629A"/>
    <w:rsid w:val="00EF0347"/>
    <w:rsid w:val="00EF7583"/>
    <w:rsid w:val="00F007D8"/>
    <w:rsid w:val="00F02612"/>
    <w:rsid w:val="00F02D9C"/>
    <w:rsid w:val="00F0525D"/>
    <w:rsid w:val="00F07322"/>
    <w:rsid w:val="00F07943"/>
    <w:rsid w:val="00F13519"/>
    <w:rsid w:val="00F22F13"/>
    <w:rsid w:val="00F23FEC"/>
    <w:rsid w:val="00F34796"/>
    <w:rsid w:val="00F34AAC"/>
    <w:rsid w:val="00F427E4"/>
    <w:rsid w:val="00F43CB1"/>
    <w:rsid w:val="00F43E2B"/>
    <w:rsid w:val="00F45A2B"/>
    <w:rsid w:val="00F52D92"/>
    <w:rsid w:val="00F55A3E"/>
    <w:rsid w:val="00F57F70"/>
    <w:rsid w:val="00F67183"/>
    <w:rsid w:val="00F67EAD"/>
    <w:rsid w:val="00F723F7"/>
    <w:rsid w:val="00F75C83"/>
    <w:rsid w:val="00F85A20"/>
    <w:rsid w:val="00F87EE4"/>
    <w:rsid w:val="00F908D0"/>
    <w:rsid w:val="00F92ADC"/>
    <w:rsid w:val="00F9396C"/>
    <w:rsid w:val="00F957F0"/>
    <w:rsid w:val="00F97961"/>
    <w:rsid w:val="00FA096A"/>
    <w:rsid w:val="00FA72E6"/>
    <w:rsid w:val="00FB606A"/>
    <w:rsid w:val="00FB7076"/>
    <w:rsid w:val="00FC1ABB"/>
    <w:rsid w:val="00FC2C7B"/>
    <w:rsid w:val="00FC3F3F"/>
    <w:rsid w:val="00FC4D36"/>
    <w:rsid w:val="00FC500B"/>
    <w:rsid w:val="00FC5BCA"/>
    <w:rsid w:val="00FC6247"/>
    <w:rsid w:val="00FD1932"/>
    <w:rsid w:val="00FD1A08"/>
    <w:rsid w:val="00FD2672"/>
    <w:rsid w:val="00FD6F93"/>
    <w:rsid w:val="00FD72DC"/>
    <w:rsid w:val="00FD74DA"/>
    <w:rsid w:val="00FD7583"/>
    <w:rsid w:val="00FE1230"/>
    <w:rsid w:val="00FE6D7B"/>
    <w:rsid w:val="00FF32CF"/>
    <w:rsid w:val="00FF3B02"/>
    <w:rsid w:val="00FF6AD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4FB65444-D611-4F3D-B824-DDC18B48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D1"/>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qFormat/>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BodyText">
    <w:name w:val="Body Text"/>
    <w:basedOn w:val="Normal"/>
    <w:link w:val="BodyTextChar"/>
    <w:uiPriority w:val="1"/>
    <w:qFormat/>
    <w:rsid w:val="00D50ABE"/>
    <w:pPr>
      <w:widowControl w:val="0"/>
      <w:autoSpaceDE w:val="0"/>
      <w:autoSpaceDN w:val="0"/>
      <w:spacing w:before="0" w:after="0" w:line="240" w:lineRule="auto"/>
    </w:pPr>
    <w:rPr>
      <w:rFonts w:eastAsia="Verdana" w:cs="Verdana"/>
      <w:color w:val="auto"/>
      <w:lang w:val="en-US"/>
    </w:rPr>
  </w:style>
  <w:style w:type="character" w:customStyle="1" w:styleId="BodyTextChar">
    <w:name w:val="Body Text Char"/>
    <w:basedOn w:val="DefaultParagraphFont"/>
    <w:link w:val="BodyText"/>
    <w:uiPriority w:val="1"/>
    <w:rsid w:val="00D50ABE"/>
    <w:rPr>
      <w:rFonts w:ascii="Verdana" w:eastAsia="Verdana" w:hAnsi="Verdana" w:cs="Verdana"/>
      <w:sz w:val="20"/>
      <w:szCs w:val="20"/>
      <w:lang w:val="en-US"/>
    </w:rPr>
  </w:style>
  <w:style w:type="character" w:styleId="UnresolvedMention">
    <w:name w:val="Unresolved Mention"/>
    <w:basedOn w:val="DefaultParagraphFont"/>
    <w:uiPriority w:val="99"/>
    <w:semiHidden/>
    <w:unhideWhenUsed/>
    <w:rsid w:val="0069008C"/>
    <w:rPr>
      <w:color w:val="605E5C"/>
      <w:shd w:val="clear" w:color="auto" w:fill="E1DFDD"/>
    </w:rPr>
  </w:style>
  <w:style w:type="paragraph" w:styleId="Revision">
    <w:name w:val="Revision"/>
    <w:hidden/>
    <w:uiPriority w:val="99"/>
    <w:semiHidden/>
    <w:rsid w:val="008D5E6F"/>
    <w:pPr>
      <w:spacing w:after="0" w:line="240" w:lineRule="auto"/>
    </w:pPr>
    <w:rPr>
      <w:rFonts w:ascii="Verdana" w:hAnsi="Verdana"/>
      <w:color w:val="000000" w:themeColor="text1"/>
      <w:sz w:val="20"/>
      <w:szCs w:val="20"/>
    </w:rPr>
  </w:style>
  <w:style w:type="paragraph" w:styleId="FootnoteText">
    <w:name w:val="footnote text"/>
    <w:basedOn w:val="Normal"/>
    <w:link w:val="FootnoteTextChar"/>
    <w:uiPriority w:val="99"/>
    <w:semiHidden/>
    <w:unhideWhenUsed/>
    <w:rsid w:val="000169AF"/>
    <w:pPr>
      <w:spacing w:before="0" w:after="0" w:line="240" w:lineRule="auto"/>
    </w:pPr>
  </w:style>
  <w:style w:type="character" w:customStyle="1" w:styleId="FootnoteTextChar">
    <w:name w:val="Footnote Text Char"/>
    <w:basedOn w:val="DefaultParagraphFont"/>
    <w:link w:val="FootnoteText"/>
    <w:uiPriority w:val="99"/>
    <w:semiHidden/>
    <w:rsid w:val="000169AF"/>
    <w:rPr>
      <w:rFonts w:ascii="Verdana" w:hAnsi="Verdana"/>
      <w:color w:val="000000" w:themeColor="text1"/>
      <w:sz w:val="20"/>
      <w:szCs w:val="20"/>
    </w:rPr>
  </w:style>
  <w:style w:type="character" w:styleId="FootnoteReference">
    <w:name w:val="footnote reference"/>
    <w:basedOn w:val="DefaultParagraphFont"/>
    <w:uiPriority w:val="99"/>
    <w:semiHidden/>
    <w:unhideWhenUsed/>
    <w:rsid w:val="00016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5660">
      <w:bodyDiv w:val="1"/>
      <w:marLeft w:val="0"/>
      <w:marRight w:val="0"/>
      <w:marTop w:val="0"/>
      <w:marBottom w:val="0"/>
      <w:divBdr>
        <w:top w:val="none" w:sz="0" w:space="0" w:color="auto"/>
        <w:left w:val="none" w:sz="0" w:space="0" w:color="auto"/>
        <w:bottom w:val="none" w:sz="0" w:space="0" w:color="auto"/>
        <w:right w:val="none" w:sz="0" w:space="0" w:color="auto"/>
      </w:divBdr>
    </w:div>
    <w:div w:id="744645175">
      <w:bodyDiv w:val="1"/>
      <w:marLeft w:val="0"/>
      <w:marRight w:val="0"/>
      <w:marTop w:val="0"/>
      <w:marBottom w:val="0"/>
      <w:divBdr>
        <w:top w:val="none" w:sz="0" w:space="0" w:color="auto"/>
        <w:left w:val="none" w:sz="0" w:space="0" w:color="auto"/>
        <w:bottom w:val="none" w:sz="0" w:space="0" w:color="auto"/>
        <w:right w:val="none" w:sz="0" w:space="0" w:color="auto"/>
      </w:divBdr>
    </w:div>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tra.gov.au/en/economic-analysis/tourism-investment-monito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tra.gov.au/en/economic-analysis/tourism-businesses-in-australi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ra.gov.au/en/economic-analysis/tourism-forecasts-for-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statistics/economy/national-accounts/quarterly-tourism-labour-statistics/latest-release" TargetMode="External"/><Relationship Id="rId22" Type="http://schemas.openxmlformats.org/officeDocument/2006/relationships/image" Target="media/image8.emf"/><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B564A235-7DF5-42EC-9500-19C589BC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84193d32-96af-42bb-9a8d-e389b6b013dc"/>
    <ds:schemaRef ds:uri="932d29ee-28c9-41bc-b9e4-7f2eba331d28"/>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4</TotalTime>
  <Pages>6</Pages>
  <Words>1202</Words>
  <Characters>6508</Characters>
  <Application>Microsoft Office Word</Application>
  <DocSecurity>0</DocSecurity>
  <Lines>114</Lines>
  <Paragraphs>51</Paragraphs>
  <ScaleCrop>false</ScaleCrop>
  <HeadingPairs>
    <vt:vector size="2" baseType="variant">
      <vt:variant>
        <vt:lpstr>Title</vt:lpstr>
      </vt:variant>
      <vt:variant>
        <vt:i4>1</vt:i4>
      </vt:variant>
    </vt:vector>
  </HeadingPairs>
  <TitlesOfParts>
    <vt:vector size="1" baseType="lpstr">
      <vt:lpstr>TRA Quarterly Tourism Labour Statistics - December quarter 2025</vt:lpstr>
    </vt:vector>
  </TitlesOfParts>
  <Company/>
  <LinksUpToDate>false</LinksUpToDate>
  <CharactersWithSpaces>7659</CharactersWithSpaces>
  <SharedDoc>false</SharedDoc>
  <HLinks>
    <vt:vector size="6" baseType="variant">
      <vt:variant>
        <vt:i4>262163</vt:i4>
      </vt:variant>
      <vt:variant>
        <vt:i4>0</vt:i4>
      </vt:variant>
      <vt:variant>
        <vt:i4>0</vt:i4>
      </vt:variant>
      <vt:variant>
        <vt:i4>5</vt:i4>
      </vt:variant>
      <vt:variant>
        <vt:lpwstr>https://www.abs.gov.au/statistics/economy/national-accounts/tourism-satellite-accounts-quarterly-tourism-labour-statistics-australia-experimental-estimates/jun-2024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 Quarterly Tourism Labour Statistics - December quarter 2025</dc:title>
  <dc:subject/>
  <dc:creator>Australian Trade and Investment Commission - Austrade</dc:creator>
  <cp:keywords/>
  <dc:description/>
  <cp:lastModifiedBy>Corrine-Rose [Brisbane]</cp:lastModifiedBy>
  <cp:revision>5</cp:revision>
  <dcterms:created xsi:type="dcterms:W3CDTF">2026-03-19T00:51:00Z</dcterms:created>
  <dcterms:modified xsi:type="dcterms:W3CDTF">2026-03-19T01:02:00Z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1a1a6581,41aad987,1ce2a4d6,5c0ddbfc,15d7f646,17e62387</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6d417f4a,632e275c,393106e3,2b4f1f14,7a93c59e,59081f0,289735fd,77566725</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2025-03-19T23:53:15Z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79183756-3454-4010-8b37-19cf59706f1d</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