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D200" w14:textId="15EDB644" w:rsidR="00D00EE0" w:rsidRPr="00EE7393" w:rsidRDefault="0010593E" w:rsidP="00D00EE0">
      <w:pPr>
        <w:pStyle w:val="Spacer-cover"/>
      </w:pPr>
      <w:r w:rsidRPr="00EE739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sidRPr="00EE7393">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sidRPr="00EE7393">
        <w:rPr>
          <w:noProof/>
          <w:lang w:eastAsia="en-AU"/>
        </w:rPr>
        <w:drawing>
          <wp:anchor distT="0" distB="0" distL="114300" distR="114300" simplePos="0" relativeHeight="251662336" behindDoc="1" locked="1" layoutInCell="1" allowOverlap="1" wp14:anchorId="11E0A7E5" wp14:editId="75F7C2DB">
            <wp:simplePos x="0" y="0"/>
            <wp:positionH relativeFrom="page">
              <wp:posOffset>-104775</wp:posOffset>
            </wp:positionH>
            <wp:positionV relativeFrom="page">
              <wp:posOffset>9525</wp:posOffset>
            </wp:positionV>
            <wp:extent cx="7667625" cy="27908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7908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7424AA2F" w:rsidR="00D00EE0" w:rsidRPr="00EE7393" w:rsidRDefault="00BA2A4E" w:rsidP="00223B43">
      <w:pPr>
        <w:pStyle w:val="Title"/>
        <w:rPr>
          <w:sz w:val="36"/>
          <w:szCs w:val="36"/>
        </w:rPr>
      </w:pPr>
      <w:r w:rsidRPr="00EE7393">
        <w:rPr>
          <w:sz w:val="36"/>
          <w:szCs w:val="36"/>
        </w:rPr>
        <w:t>N</w:t>
      </w:r>
      <w:r w:rsidR="00E2779A" w:rsidRPr="00EE7393">
        <w:rPr>
          <w:sz w:val="36"/>
          <w:szCs w:val="36"/>
        </w:rPr>
        <w:t xml:space="preserve">ATIONAL VISITOR SURVEY RESULTS </w:t>
      </w:r>
    </w:p>
    <w:p w14:paraId="16A51BAA" w14:textId="0FDBDE33" w:rsidR="00B96FF7" w:rsidRPr="00EE7393" w:rsidRDefault="002A6A70" w:rsidP="00223B43">
      <w:pPr>
        <w:pStyle w:val="Title"/>
        <w:rPr>
          <w:sz w:val="36"/>
          <w:szCs w:val="36"/>
        </w:rPr>
      </w:pPr>
      <w:r w:rsidRPr="00EE7393">
        <w:rPr>
          <w:noProof/>
          <w:sz w:val="36"/>
          <w:szCs w:val="36"/>
        </w:rPr>
        <w:drawing>
          <wp:anchor distT="0" distB="0" distL="114300" distR="114300" simplePos="0" relativeHeight="251664384" behindDoc="1" locked="0" layoutInCell="1" allowOverlap="1" wp14:anchorId="0567F52E" wp14:editId="5D96DC5A">
            <wp:simplePos x="0" y="0"/>
            <wp:positionH relativeFrom="margin">
              <wp:posOffset>-361950</wp:posOffset>
            </wp:positionH>
            <wp:positionV relativeFrom="paragraph">
              <wp:posOffset>333375</wp:posOffset>
            </wp:positionV>
            <wp:extent cx="7372350" cy="7816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72350" cy="781685"/>
                    </a:xfrm>
                    <a:prstGeom prst="rect">
                      <a:avLst/>
                    </a:prstGeom>
                  </pic:spPr>
                </pic:pic>
              </a:graphicData>
            </a:graphic>
            <wp14:sizeRelH relativeFrom="margin">
              <wp14:pctWidth>0</wp14:pctWidth>
            </wp14:sizeRelH>
            <wp14:sizeRelV relativeFrom="margin">
              <wp14:pctHeight>0</wp14:pctHeight>
            </wp14:sizeRelV>
          </wp:anchor>
        </w:drawing>
      </w:r>
      <w:r w:rsidR="00633215" w:rsidRPr="00EE7393">
        <w:rPr>
          <w:sz w:val="36"/>
          <w:szCs w:val="36"/>
        </w:rPr>
        <w:t>DECEMBER</w:t>
      </w:r>
      <w:r w:rsidR="00E2779A" w:rsidRPr="00EE7393">
        <w:rPr>
          <w:sz w:val="36"/>
          <w:szCs w:val="36"/>
        </w:rPr>
        <w:t xml:space="preserve"> QUARTER 202</w:t>
      </w:r>
      <w:r w:rsidR="00C43C01" w:rsidRPr="00EE7393">
        <w:rPr>
          <w:sz w:val="36"/>
          <w:szCs w:val="36"/>
        </w:rPr>
        <w:t>3</w:t>
      </w:r>
    </w:p>
    <w:p w14:paraId="41AFFF9B" w14:textId="21468C09" w:rsidR="002A6A70" w:rsidRPr="00EE7393" w:rsidRDefault="002A6A70" w:rsidP="002A6A70"/>
    <w:p w14:paraId="736744A6" w14:textId="6AD6DC1C" w:rsidR="00165E47" w:rsidRPr="00EE7393" w:rsidRDefault="00165E47" w:rsidP="00572276">
      <w:pPr>
        <w:pStyle w:val="Heading2"/>
        <w:rPr>
          <w:sz w:val="2"/>
          <w:szCs w:val="2"/>
        </w:rPr>
      </w:pPr>
    </w:p>
    <w:p w14:paraId="5EE4B5F4" w14:textId="40BE2A4B" w:rsidR="002A6A70" w:rsidRPr="00EE7393" w:rsidRDefault="002A6A70" w:rsidP="002A6A70"/>
    <w:p w14:paraId="49E7B41F" w14:textId="77777777" w:rsidR="00603236" w:rsidRPr="00EE7393" w:rsidRDefault="00603236" w:rsidP="009D3C84"/>
    <w:p w14:paraId="5C9F6959" w14:textId="44E8E7A0" w:rsidR="00F1258B" w:rsidRPr="00EE7393" w:rsidRDefault="00F851B1" w:rsidP="00F1258B">
      <w:pPr>
        <w:pStyle w:val="Heading2"/>
        <w:spacing w:before="160"/>
      </w:pPr>
      <w:r w:rsidRPr="00EE7393">
        <w:t>December</w:t>
      </w:r>
      <w:r w:rsidR="00584BF4" w:rsidRPr="00EE7393">
        <w:t xml:space="preserve"> quarter 202</w:t>
      </w:r>
      <w:r w:rsidR="00C43C01" w:rsidRPr="00EE7393">
        <w:t>3</w:t>
      </w:r>
    </w:p>
    <w:p w14:paraId="79909955" w14:textId="6AB46580" w:rsidR="00584BF4" w:rsidRPr="00EE7393" w:rsidRDefault="00F851B1" w:rsidP="00F1258B">
      <w:pPr>
        <w:pStyle w:val="Heading2"/>
        <w:spacing w:before="160"/>
      </w:pPr>
      <w:r w:rsidRPr="00EE7393">
        <w:rPr>
          <w:noProof/>
        </w:rPr>
        <w:drawing>
          <wp:inline distT="0" distB="0" distL="0" distR="0" wp14:anchorId="25A6BF2F" wp14:editId="770F3E38">
            <wp:extent cx="6645910" cy="729615"/>
            <wp:effectExtent l="0" t="0" r="2540" b="0"/>
            <wp:docPr id="186146427" name="Picture 1" descr="In the December quarter 2023:&#10;&#10;Overnight spend was $28.1 billion, up 2% on the December quarter 2022&#10;&#10;Overnight trips were 28.7 million, up 4% on the December quarter 2022&#10;&#10;Nights away were 97.5 million, on par with the December quart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6427" name="Picture 1" descr="In the December quarter 2023:&#10;&#10;Overnight spend was $28.1 billion, up 2% on the December quarter 2022&#10;&#10;Overnight trips were 28.7 million, up 4% on the December quarter 2022&#10;&#10;Nights away were 97.5 million, on par with the December quarter 2022&#10;"/>
                    <pic:cNvPicPr/>
                  </pic:nvPicPr>
                  <pic:blipFill>
                    <a:blip r:embed="rId18"/>
                    <a:stretch>
                      <a:fillRect/>
                    </a:stretch>
                  </pic:blipFill>
                  <pic:spPr>
                    <a:xfrm>
                      <a:off x="0" y="0"/>
                      <a:ext cx="6645910" cy="729615"/>
                    </a:xfrm>
                    <a:prstGeom prst="rect">
                      <a:avLst/>
                    </a:prstGeom>
                  </pic:spPr>
                </pic:pic>
              </a:graphicData>
            </a:graphic>
          </wp:inline>
        </w:drawing>
      </w:r>
      <w:r w:rsidR="00B72F01" w:rsidRPr="00EE7393">
        <w:rPr>
          <w:noProof/>
        </w:rPr>
        <w:t xml:space="preserve"> </w:t>
      </w:r>
    </w:p>
    <w:p w14:paraId="300CD985" w14:textId="046ABA83" w:rsidR="00B43476" w:rsidRPr="00EE7393" w:rsidRDefault="00B43476" w:rsidP="00B43476">
      <w:pPr>
        <w:pStyle w:val="Heading2"/>
        <w:spacing w:before="160"/>
      </w:pPr>
      <w:r w:rsidRPr="00EE7393">
        <w:t xml:space="preserve">Year ending </w:t>
      </w:r>
      <w:r w:rsidR="00F851B1" w:rsidRPr="00EE7393">
        <w:t>December</w:t>
      </w:r>
      <w:r w:rsidRPr="00EE7393">
        <w:t xml:space="preserve"> 202</w:t>
      </w:r>
      <w:r w:rsidR="00C43C01" w:rsidRPr="00EE7393">
        <w:t>3</w:t>
      </w:r>
    </w:p>
    <w:p w14:paraId="71707554" w14:textId="01D94351" w:rsidR="00B72F01" w:rsidRPr="00EE7393" w:rsidRDefault="00F851B1" w:rsidP="00B43476">
      <w:r w:rsidRPr="00EE7393">
        <w:rPr>
          <w:noProof/>
        </w:rPr>
        <w:drawing>
          <wp:inline distT="0" distB="0" distL="0" distR="0" wp14:anchorId="06F83B18" wp14:editId="53CAE8B9">
            <wp:extent cx="6645910" cy="702310"/>
            <wp:effectExtent l="0" t="0" r="2540" b="2540"/>
            <wp:docPr id="1881682556" name="Picture 1" descr="In the year ending December 2023:&#10;&#10;Overnight spend was $109.3 billion, up 8% on the year ending December 2022&#10;&#10;Overnight trips were 112.6 million, up 4% on the year ending December 2022&#10;&#10;Nights away were 402.4 million, up 1% on the year ending Decemb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82556" name="Picture 1" descr="In the year ending December 2023:&#10;&#10;Overnight spend was $109.3 billion, up 8% on the year ending December 2022&#10;&#10;Overnight trips were 112.6 million, up 4% on the year ending December 2022&#10;&#10;Nights away were 402.4 million, up 1% on the year ending December 2022&#10;"/>
                    <pic:cNvPicPr/>
                  </pic:nvPicPr>
                  <pic:blipFill>
                    <a:blip r:embed="rId19"/>
                    <a:stretch>
                      <a:fillRect/>
                    </a:stretch>
                  </pic:blipFill>
                  <pic:spPr>
                    <a:xfrm>
                      <a:off x="0" y="0"/>
                      <a:ext cx="6645910" cy="702310"/>
                    </a:xfrm>
                    <a:prstGeom prst="rect">
                      <a:avLst/>
                    </a:prstGeom>
                  </pic:spPr>
                </pic:pic>
              </a:graphicData>
            </a:graphic>
          </wp:inline>
        </w:drawing>
      </w:r>
    </w:p>
    <w:p w14:paraId="0D0D9D18" w14:textId="40E7E9F4" w:rsidR="003F07B9" w:rsidRPr="00EE7393" w:rsidRDefault="0045692B" w:rsidP="002A6A70">
      <w:pPr>
        <w:pStyle w:val="Heading2"/>
        <w:spacing w:before="240"/>
      </w:pPr>
      <w:r>
        <w:t>Moderate growth in d</w:t>
      </w:r>
      <w:r w:rsidR="003F07B9" w:rsidRPr="00EE7393">
        <w:t xml:space="preserve">omestic </w:t>
      </w:r>
      <w:r w:rsidR="003D5229" w:rsidRPr="00EE7393">
        <w:t>t</w:t>
      </w:r>
      <w:r w:rsidR="003F07B9" w:rsidRPr="00EE7393">
        <w:t xml:space="preserve">ourism </w:t>
      </w:r>
      <w:r w:rsidR="00455A07" w:rsidRPr="00EE7393">
        <w:t>continue</w:t>
      </w:r>
      <w:r>
        <w:t xml:space="preserve">d  </w:t>
      </w:r>
    </w:p>
    <w:p w14:paraId="018CFF3A" w14:textId="10574DE9" w:rsidR="00455A07" w:rsidRPr="00EE7393" w:rsidRDefault="00816870" w:rsidP="004D5976">
      <w:pPr>
        <w:rPr>
          <w:rFonts w:cs="Times New Roman"/>
        </w:rPr>
      </w:pPr>
      <w:bookmarkStart w:id="0" w:name="_Hlk161060535"/>
      <w:bookmarkStart w:id="1" w:name="_Hlk152855620"/>
      <w:r w:rsidRPr="00EE7393">
        <w:rPr>
          <w:rFonts w:cs="Times New Roman"/>
        </w:rPr>
        <w:t>Domestic tourism growth continue</w:t>
      </w:r>
      <w:r w:rsidR="0045692B">
        <w:rPr>
          <w:rFonts w:cs="Times New Roman"/>
        </w:rPr>
        <w:t>d</w:t>
      </w:r>
      <w:r w:rsidRPr="00EE7393">
        <w:rPr>
          <w:rFonts w:cs="Times New Roman"/>
        </w:rPr>
        <w:t xml:space="preserve"> to </w:t>
      </w:r>
      <w:r w:rsidR="0045692B">
        <w:rPr>
          <w:rFonts w:cs="Times New Roman"/>
        </w:rPr>
        <w:t>moderate</w:t>
      </w:r>
      <w:r w:rsidR="0045692B" w:rsidRPr="00EE7393">
        <w:rPr>
          <w:rFonts w:cs="Times New Roman"/>
        </w:rPr>
        <w:t xml:space="preserve"> </w:t>
      </w:r>
      <w:r w:rsidRPr="00EE7393">
        <w:rPr>
          <w:rFonts w:cs="Times New Roman"/>
        </w:rPr>
        <w:t>in t</w:t>
      </w:r>
      <w:r w:rsidR="00455A07" w:rsidRPr="00EE7393">
        <w:rPr>
          <w:rFonts w:cs="Times New Roman"/>
        </w:rPr>
        <w:t>he December quarter 2023</w:t>
      </w:r>
      <w:r w:rsidR="00697684" w:rsidRPr="00EE7393">
        <w:rPr>
          <w:rFonts w:cs="Times New Roman"/>
        </w:rPr>
        <w:t xml:space="preserve"> following strong </w:t>
      </w:r>
      <w:r w:rsidR="00BA003E" w:rsidRPr="00EE7393">
        <w:rPr>
          <w:rFonts w:cs="Times New Roman"/>
        </w:rPr>
        <w:t>results</w:t>
      </w:r>
      <w:r w:rsidR="00697684" w:rsidRPr="00EE7393">
        <w:rPr>
          <w:rFonts w:cs="Times New Roman"/>
        </w:rPr>
        <w:t xml:space="preserve"> in </w:t>
      </w:r>
      <w:r w:rsidR="00F81F86">
        <w:rPr>
          <w:rFonts w:cs="Times New Roman"/>
        </w:rPr>
        <w:t>2022</w:t>
      </w:r>
      <w:r w:rsidR="00697684" w:rsidRPr="00EE7393">
        <w:rPr>
          <w:rFonts w:cs="Times New Roman"/>
        </w:rPr>
        <w:t>.</w:t>
      </w:r>
      <w:r w:rsidR="00BA003E" w:rsidRPr="00EE7393">
        <w:rPr>
          <w:rFonts w:cs="Times New Roman"/>
        </w:rPr>
        <w:t xml:space="preserve"> In </w:t>
      </w:r>
      <w:r w:rsidR="00697684" w:rsidRPr="00EE7393">
        <w:rPr>
          <w:rFonts w:cs="Times New Roman"/>
        </w:rPr>
        <w:t>December quarter 2023</w:t>
      </w:r>
      <w:r w:rsidR="008F400C" w:rsidRPr="00EE7393">
        <w:rPr>
          <w:rFonts w:cs="Times New Roman"/>
        </w:rPr>
        <w:t xml:space="preserve"> </w:t>
      </w:r>
      <w:r w:rsidR="00BA003E" w:rsidRPr="00EE7393">
        <w:rPr>
          <w:rFonts w:cs="Times New Roman"/>
        </w:rPr>
        <w:t>s</w:t>
      </w:r>
      <w:r w:rsidR="001B42B6" w:rsidRPr="00EE7393">
        <w:rPr>
          <w:rFonts w:cs="Times New Roman"/>
        </w:rPr>
        <w:t xml:space="preserve">pend </w:t>
      </w:r>
      <w:r w:rsidR="00DF3151" w:rsidRPr="00EE7393">
        <w:rPr>
          <w:rFonts w:cs="Times New Roman"/>
        </w:rPr>
        <w:t>w</w:t>
      </w:r>
      <w:r w:rsidR="005775A4" w:rsidRPr="00EE7393">
        <w:rPr>
          <w:rFonts w:cs="Times New Roman"/>
        </w:rPr>
        <w:t>as</w:t>
      </w:r>
      <w:r w:rsidR="00DF3151" w:rsidRPr="00EE7393">
        <w:rPr>
          <w:rFonts w:cs="Times New Roman"/>
        </w:rPr>
        <w:t xml:space="preserve"> up</w:t>
      </w:r>
      <w:r w:rsidR="001B42B6" w:rsidRPr="00EE7393">
        <w:rPr>
          <w:rFonts w:cs="Times New Roman"/>
        </w:rPr>
        <w:t xml:space="preserve"> 2%, trips </w:t>
      </w:r>
      <w:r w:rsidR="00DF3151" w:rsidRPr="00EE7393">
        <w:rPr>
          <w:rFonts w:cs="Times New Roman"/>
        </w:rPr>
        <w:t>were</w:t>
      </w:r>
      <w:r w:rsidR="001B42B6" w:rsidRPr="00EE7393">
        <w:rPr>
          <w:rFonts w:cs="Times New Roman"/>
        </w:rPr>
        <w:t xml:space="preserve"> </w:t>
      </w:r>
      <w:r w:rsidR="005775A4" w:rsidRPr="00EE7393">
        <w:rPr>
          <w:rFonts w:cs="Times New Roman"/>
        </w:rPr>
        <w:t xml:space="preserve">up </w:t>
      </w:r>
      <w:r w:rsidR="00A2579A" w:rsidRPr="00EE7393">
        <w:rPr>
          <w:rFonts w:cs="Times New Roman"/>
        </w:rPr>
        <w:t>4</w:t>
      </w:r>
      <w:r w:rsidR="001B42B6" w:rsidRPr="00EE7393">
        <w:rPr>
          <w:rFonts w:cs="Times New Roman"/>
        </w:rPr>
        <w:t xml:space="preserve">% </w:t>
      </w:r>
      <w:r w:rsidR="00697684" w:rsidRPr="00EE7393">
        <w:rPr>
          <w:rFonts w:cs="Times New Roman"/>
        </w:rPr>
        <w:t>while</w:t>
      </w:r>
      <w:r w:rsidR="001B42B6" w:rsidRPr="00EE7393">
        <w:rPr>
          <w:rFonts w:cs="Times New Roman"/>
        </w:rPr>
        <w:t xml:space="preserve"> nights</w:t>
      </w:r>
      <w:r w:rsidR="00DF3151" w:rsidRPr="00EE7393">
        <w:rPr>
          <w:rFonts w:cs="Times New Roman"/>
        </w:rPr>
        <w:t xml:space="preserve"> away</w:t>
      </w:r>
      <w:r w:rsidR="001B42B6" w:rsidRPr="00EE7393">
        <w:rPr>
          <w:rFonts w:cs="Times New Roman"/>
        </w:rPr>
        <w:t xml:space="preserve"> were </w:t>
      </w:r>
      <w:r w:rsidR="00DF3151" w:rsidRPr="00EE7393">
        <w:rPr>
          <w:rFonts w:cs="Times New Roman"/>
        </w:rPr>
        <w:t>flat</w:t>
      </w:r>
      <w:r w:rsidR="00BA003E" w:rsidRPr="00EE7393">
        <w:rPr>
          <w:rFonts w:cs="Times New Roman"/>
        </w:rPr>
        <w:t xml:space="preserve"> when compared </w:t>
      </w:r>
      <w:r w:rsidR="0045692B">
        <w:rPr>
          <w:rFonts w:cs="Times New Roman"/>
        </w:rPr>
        <w:t>with the</w:t>
      </w:r>
      <w:r w:rsidR="00DF3151" w:rsidRPr="00EE7393">
        <w:rPr>
          <w:rFonts w:cs="Times New Roman"/>
        </w:rPr>
        <w:t xml:space="preserve"> December quarter 2022</w:t>
      </w:r>
      <w:r w:rsidR="001B42B6" w:rsidRPr="00EE7393">
        <w:rPr>
          <w:rFonts w:cs="Times New Roman"/>
        </w:rPr>
        <w:t xml:space="preserve">. </w:t>
      </w:r>
      <w:r w:rsidR="0045692B">
        <w:rPr>
          <w:rFonts w:cs="Times New Roman"/>
        </w:rPr>
        <w:t>The s</w:t>
      </w:r>
      <w:r w:rsidR="00697684" w:rsidRPr="00EE7393">
        <w:rPr>
          <w:rFonts w:cs="Times New Roman"/>
        </w:rPr>
        <w:t>t</w:t>
      </w:r>
      <w:r w:rsidR="00DF3151" w:rsidRPr="00EE7393">
        <w:rPr>
          <w:rFonts w:cs="Times New Roman"/>
        </w:rPr>
        <w:t>rength</w:t>
      </w:r>
      <w:r w:rsidR="00697684" w:rsidRPr="00EE7393">
        <w:rPr>
          <w:rFonts w:cs="Times New Roman"/>
        </w:rPr>
        <w:t xml:space="preserve"> </w:t>
      </w:r>
      <w:r w:rsidR="0045692B">
        <w:rPr>
          <w:rFonts w:cs="Times New Roman"/>
        </w:rPr>
        <w:t>in</w:t>
      </w:r>
      <w:r w:rsidR="00697684" w:rsidRPr="00EE7393">
        <w:rPr>
          <w:rFonts w:cs="Times New Roman"/>
        </w:rPr>
        <w:t xml:space="preserve"> </w:t>
      </w:r>
      <w:r w:rsidR="00F851B1" w:rsidRPr="00EE7393">
        <w:rPr>
          <w:rFonts w:cs="Times New Roman"/>
        </w:rPr>
        <w:t>intrastate</w:t>
      </w:r>
      <w:r w:rsidR="00DF3151" w:rsidRPr="00EE7393">
        <w:rPr>
          <w:rFonts w:cs="Times New Roman"/>
        </w:rPr>
        <w:t xml:space="preserve"> </w:t>
      </w:r>
      <w:r w:rsidR="00697684" w:rsidRPr="00EE7393">
        <w:rPr>
          <w:rFonts w:cs="Times New Roman"/>
        </w:rPr>
        <w:t xml:space="preserve">travel </w:t>
      </w:r>
      <w:r w:rsidR="00DF3151" w:rsidRPr="00EE7393">
        <w:rPr>
          <w:rFonts w:cs="Times New Roman"/>
        </w:rPr>
        <w:t>was</w:t>
      </w:r>
      <w:r w:rsidR="00DD6348" w:rsidRPr="00EE7393">
        <w:rPr>
          <w:rFonts w:cs="Times New Roman"/>
        </w:rPr>
        <w:t xml:space="preserve"> mostly</w:t>
      </w:r>
      <w:r w:rsidR="00DF3151" w:rsidRPr="00EE7393">
        <w:rPr>
          <w:rFonts w:cs="Times New Roman"/>
        </w:rPr>
        <w:t xml:space="preserve"> </w:t>
      </w:r>
      <w:r w:rsidR="00697684" w:rsidRPr="00EE7393">
        <w:rPr>
          <w:rFonts w:cs="Times New Roman"/>
        </w:rPr>
        <w:t xml:space="preserve">offset by </w:t>
      </w:r>
      <w:r w:rsidR="00DF3151" w:rsidRPr="00EE7393">
        <w:rPr>
          <w:rFonts w:cs="Times New Roman"/>
        </w:rPr>
        <w:t>softer</w:t>
      </w:r>
      <w:r w:rsidR="00697684" w:rsidRPr="00EE7393">
        <w:rPr>
          <w:rFonts w:cs="Times New Roman"/>
        </w:rPr>
        <w:t xml:space="preserve"> </w:t>
      </w:r>
      <w:r w:rsidR="00F851B1" w:rsidRPr="00EE7393">
        <w:rPr>
          <w:rFonts w:cs="Times New Roman"/>
        </w:rPr>
        <w:t>interstate</w:t>
      </w:r>
      <w:r w:rsidR="00697684" w:rsidRPr="00EE7393">
        <w:rPr>
          <w:rFonts w:cs="Times New Roman"/>
        </w:rPr>
        <w:t xml:space="preserve"> travel.</w:t>
      </w:r>
    </w:p>
    <w:p w14:paraId="0F5E755B" w14:textId="20997FAF" w:rsidR="00DF3151" w:rsidRPr="00EE7393" w:rsidRDefault="008F400C" w:rsidP="00DF3151">
      <w:pPr>
        <w:rPr>
          <w:rFonts w:cs="Times New Roman"/>
        </w:rPr>
      </w:pPr>
      <w:bookmarkStart w:id="2" w:name="_Hlk161058852"/>
      <w:bookmarkEnd w:id="0"/>
      <w:r w:rsidRPr="00EE7393">
        <w:rPr>
          <w:rFonts w:cs="Times New Roman"/>
        </w:rPr>
        <w:t xml:space="preserve">The results </w:t>
      </w:r>
      <w:r w:rsidR="0045692B">
        <w:rPr>
          <w:rFonts w:cs="Times New Roman"/>
        </w:rPr>
        <w:t>suggest that</w:t>
      </w:r>
      <w:r w:rsidRPr="00EE7393">
        <w:rPr>
          <w:rFonts w:cs="Times New Roman"/>
        </w:rPr>
        <w:t xml:space="preserve"> cost-of-living pressures</w:t>
      </w:r>
      <w:r w:rsidR="0045692B">
        <w:rPr>
          <w:rFonts w:cs="Times New Roman"/>
        </w:rPr>
        <w:t xml:space="preserve"> are continuing to encourage travel closer to home and for shorter lengths of time.</w:t>
      </w:r>
      <w:r w:rsidRPr="00EE7393">
        <w:rPr>
          <w:rFonts w:cs="Times New Roman"/>
        </w:rPr>
        <w:t xml:space="preserve"> </w:t>
      </w:r>
    </w:p>
    <w:bookmarkEnd w:id="2"/>
    <w:p w14:paraId="74594CD2" w14:textId="3A3FC3C2" w:rsidR="00F60A99" w:rsidRPr="00EE7393" w:rsidRDefault="00DF3151" w:rsidP="004D5976">
      <w:pPr>
        <w:rPr>
          <w:rFonts w:ascii="Arial" w:eastAsia="MS Mincho" w:hAnsi="Arial" w:cs="Arial"/>
          <w:lang w:eastAsia="ja-JP"/>
        </w:rPr>
      </w:pPr>
      <w:r w:rsidRPr="00EE7393">
        <w:rPr>
          <w:rFonts w:cs="Times New Roman"/>
        </w:rPr>
        <w:t xml:space="preserve">The year ending December 2023 saw </w:t>
      </w:r>
      <w:r w:rsidR="0045692B">
        <w:rPr>
          <w:rFonts w:cs="Times New Roman"/>
        </w:rPr>
        <w:t xml:space="preserve">a </w:t>
      </w:r>
      <w:r w:rsidRPr="00EE7393">
        <w:rPr>
          <w:rFonts w:cs="Times New Roman"/>
        </w:rPr>
        <w:t xml:space="preserve">similar </w:t>
      </w:r>
      <w:r w:rsidR="0045692B">
        <w:rPr>
          <w:rFonts w:cs="Times New Roman"/>
        </w:rPr>
        <w:t xml:space="preserve">pattern of </w:t>
      </w:r>
      <w:r w:rsidRPr="00EE7393">
        <w:rPr>
          <w:rFonts w:cs="Times New Roman"/>
        </w:rPr>
        <w:t xml:space="preserve">results with spend up 8%, trips up 4% and nights up 1% when compared </w:t>
      </w:r>
      <w:r w:rsidR="0045692B">
        <w:rPr>
          <w:rFonts w:cs="Times New Roman"/>
        </w:rPr>
        <w:t>with</w:t>
      </w:r>
      <w:r w:rsidRPr="00EE7393">
        <w:rPr>
          <w:rFonts w:cs="Times New Roman"/>
        </w:rPr>
        <w:t xml:space="preserve"> the previous year.</w:t>
      </w:r>
    </w:p>
    <w:bookmarkEnd w:id="1"/>
    <w:p w14:paraId="4FAF0B0A" w14:textId="31B19EC3" w:rsidR="00055731" w:rsidRPr="00EE7393" w:rsidRDefault="00055731" w:rsidP="008F60EF">
      <w:pPr>
        <w:rPr>
          <w:b/>
          <w:bCs/>
        </w:rPr>
      </w:pPr>
      <w:r w:rsidRPr="00EE7393">
        <w:rPr>
          <w:b/>
          <w:bCs/>
        </w:rPr>
        <w:t xml:space="preserve">Figure 1. Percent change </w:t>
      </w:r>
      <w:r w:rsidR="008805E0" w:rsidRPr="00EE7393">
        <w:rPr>
          <w:b/>
          <w:bCs/>
        </w:rPr>
        <w:t xml:space="preserve">for spend, trips and nights </w:t>
      </w:r>
      <w:r w:rsidRPr="00EE7393">
        <w:rPr>
          <w:b/>
          <w:bCs/>
        </w:rPr>
        <w:t>compared the same period in the previous year</w:t>
      </w:r>
      <w:r w:rsidR="008805E0" w:rsidRPr="00EE7393">
        <w:rPr>
          <w:b/>
          <w:bCs/>
        </w:rPr>
        <w:t xml:space="preserve">, </w:t>
      </w:r>
      <w:r w:rsidR="00A762C9" w:rsidRPr="00EE7393">
        <w:rPr>
          <w:b/>
          <w:bCs/>
        </w:rPr>
        <w:t xml:space="preserve">March </w:t>
      </w:r>
      <w:r w:rsidR="008805E0" w:rsidRPr="00EE7393">
        <w:rPr>
          <w:b/>
          <w:bCs/>
        </w:rPr>
        <w:t>quarter 202</w:t>
      </w:r>
      <w:r w:rsidR="00697684" w:rsidRPr="00EE7393">
        <w:rPr>
          <w:b/>
          <w:bCs/>
        </w:rPr>
        <w:t>3</w:t>
      </w:r>
      <w:r w:rsidR="008805E0" w:rsidRPr="00EE7393">
        <w:rPr>
          <w:b/>
          <w:bCs/>
        </w:rPr>
        <w:t xml:space="preserve"> to </w:t>
      </w:r>
      <w:r w:rsidR="00697684" w:rsidRPr="00EE7393">
        <w:rPr>
          <w:b/>
          <w:bCs/>
        </w:rPr>
        <w:t>December</w:t>
      </w:r>
      <w:r w:rsidR="008805E0" w:rsidRPr="00EE7393">
        <w:rPr>
          <w:b/>
          <w:bCs/>
        </w:rPr>
        <w:t xml:space="preserve"> quarter </w:t>
      </w:r>
      <w:proofErr w:type="gramStart"/>
      <w:r w:rsidR="008805E0" w:rsidRPr="00EE7393">
        <w:rPr>
          <w:b/>
          <w:bCs/>
        </w:rPr>
        <w:t>2023</w:t>
      </w:r>
      <w:proofErr w:type="gramEnd"/>
    </w:p>
    <w:p w14:paraId="25B4FE6B" w14:textId="77777777" w:rsidR="00F85B59" w:rsidRDefault="00F85B59" w:rsidP="00A762C9">
      <w:pPr>
        <w:tabs>
          <w:tab w:val="left" w:pos="780"/>
        </w:tabs>
        <w:rPr>
          <w:b/>
          <w:bCs/>
          <w:color w:val="1E988A" w:themeColor="background2"/>
          <w:sz w:val="26"/>
          <w:szCs w:val="26"/>
        </w:rPr>
      </w:pPr>
      <w:r>
        <w:rPr>
          <w:b/>
          <w:bCs/>
          <w:noProof/>
          <w:color w:val="1E988A" w:themeColor="background2"/>
          <w:sz w:val="26"/>
          <w:szCs w:val="26"/>
        </w:rPr>
        <w:drawing>
          <wp:inline distT="0" distB="0" distL="0" distR="0" wp14:anchorId="654CC5E4" wp14:editId="0F864B49">
            <wp:extent cx="6619110" cy="2133600"/>
            <wp:effectExtent l="0" t="0" r="0" b="0"/>
            <wp:docPr id="1934685347" name="Picture 1" descr="Figure 1 shows the percent change for spend, trips and nights compared the same period in the previous year, for the March quarter 2023 to the December quarter 2023&#10;&#10;Compared to the same period in the previous year, spend in:&#10;• the March quarter 2023 was up 33%&#10;• the June quarter 2023 was up 1%&#10;• the September quarter 2023 was up 1%&#10;• the December quarter 2023 was up 2%&#10;&#10;Compared to the same period in the previous year, overnight trips in:&#10;• the March quarter 2023 was up 15%&#10;• the June quarter 2023 was down 2%&#10;• the September quarter 2023 was up 1%&#10;• the December quarter 2023 was up 4%&#10;&#10; Compared to the same period in the previous year, nights away in:&#10;• the March quarter 2023 was up 10%&#10;• the June quarter 2023 was down 5%&#10;• the September quarter 2023 was down 2%&#10;• the December quarter 2023 was on p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85347" name="Picture 1" descr="Figure 1 shows the percent change for spend, trips and nights compared the same period in the previous year, for the March quarter 2023 to the December quarter 2023&#10;&#10;Compared to the same period in the previous year, spend in:&#10;• the March quarter 2023 was up 33%&#10;• the June quarter 2023 was up 1%&#10;• the September quarter 2023 was up 1%&#10;• the December quarter 2023 was up 2%&#10;&#10;Compared to the same period in the previous year, overnight trips in:&#10;• the March quarter 2023 was up 15%&#10;• the June quarter 2023 was down 2%&#10;• the September quarter 2023 was up 1%&#10;• the December quarter 2023 was up 4%&#10;&#10; Compared to the same period in the previous year, nights away in:&#10;• the March quarter 2023 was up 10%&#10;• the June quarter 2023 was down 5%&#10;• the September quarter 2023 was down 2%&#10;• the December quarter 2023 was on par&#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9047" cy="2146473"/>
                    </a:xfrm>
                    <a:prstGeom prst="rect">
                      <a:avLst/>
                    </a:prstGeom>
                    <a:noFill/>
                  </pic:spPr>
                </pic:pic>
              </a:graphicData>
            </a:graphic>
          </wp:inline>
        </w:drawing>
      </w:r>
    </w:p>
    <w:p w14:paraId="650AFB44" w14:textId="77777777" w:rsidR="00C10710" w:rsidRPr="00EE7393" w:rsidRDefault="00C10710" w:rsidP="00024E9B">
      <w:pPr>
        <w:rPr>
          <w:rFonts w:cs="Times New Roman"/>
          <w:b/>
          <w:bCs/>
          <w:color w:val="1E988A" w:themeColor="background2"/>
          <w:sz w:val="26"/>
          <w:szCs w:val="26"/>
        </w:rPr>
      </w:pPr>
    </w:p>
    <w:tbl>
      <w:tblPr>
        <w:tblStyle w:val="TableGrid"/>
        <w:tblpPr w:leftFromText="180" w:rightFromText="180" w:vertAnchor="page" w:horzAnchor="margin" w:tblpX="-147" w:tblpY="1126"/>
        <w:tblW w:w="11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752"/>
      </w:tblGrid>
      <w:tr w:rsidR="00AA7FEF" w:rsidRPr="00EE7393" w14:paraId="60B75BFD" w14:textId="77777777" w:rsidTr="00850CB2">
        <w:trPr>
          <w:trHeight w:val="5094"/>
        </w:trPr>
        <w:tc>
          <w:tcPr>
            <w:tcW w:w="5256" w:type="dxa"/>
          </w:tcPr>
          <w:p w14:paraId="09CDE194" w14:textId="0E53FE42" w:rsidR="00FA50B5" w:rsidRPr="00EE7393" w:rsidRDefault="00FA50B5" w:rsidP="00AA7FEF">
            <w:pPr>
              <w:rPr>
                <w:rFonts w:cs="Times New Roman"/>
                <w:b/>
                <w:bCs/>
                <w:color w:val="1E988A" w:themeColor="background2"/>
                <w:sz w:val="26"/>
                <w:szCs w:val="26"/>
              </w:rPr>
            </w:pPr>
            <w:r w:rsidRPr="00EE7393">
              <w:rPr>
                <w:rFonts w:cs="Times New Roman"/>
                <w:b/>
                <w:bCs/>
                <w:color w:val="1E988A" w:themeColor="background2"/>
                <w:sz w:val="26"/>
                <w:szCs w:val="26"/>
              </w:rPr>
              <w:t xml:space="preserve">Intrastate travel drove stronger quarterly </w:t>
            </w:r>
            <w:proofErr w:type="gramStart"/>
            <w:r w:rsidRPr="00EE7393">
              <w:rPr>
                <w:rFonts w:cs="Times New Roman"/>
                <w:b/>
                <w:bCs/>
                <w:color w:val="1E988A" w:themeColor="background2"/>
                <w:sz w:val="26"/>
                <w:szCs w:val="26"/>
              </w:rPr>
              <w:t>results</w:t>
            </w:r>
            <w:proofErr w:type="gramEnd"/>
          </w:p>
          <w:p w14:paraId="61F319A0" w14:textId="77777777" w:rsidR="00AA7FEF" w:rsidRPr="00EE7393" w:rsidRDefault="00AA7FEF" w:rsidP="00AA7FEF">
            <w:pPr>
              <w:rPr>
                <w:rFonts w:cs="Times New Roman"/>
                <w:b/>
                <w:bCs/>
                <w:color w:val="1E988A" w:themeColor="background2"/>
                <w:sz w:val="26"/>
                <w:szCs w:val="26"/>
              </w:rPr>
            </w:pPr>
          </w:p>
          <w:p w14:paraId="3A53A5BC" w14:textId="389BA738" w:rsidR="00FA50B5" w:rsidRPr="00EE7393" w:rsidRDefault="00FA50B5" w:rsidP="00AA7FEF">
            <w:r w:rsidRPr="00EE7393">
              <w:t xml:space="preserve">Intrastate travel drove </w:t>
            </w:r>
            <w:r w:rsidR="0045692B">
              <w:t xml:space="preserve">the positive </w:t>
            </w:r>
            <w:r w:rsidRPr="00EE7393">
              <w:t xml:space="preserve">results in the December quarter 2023 when compared </w:t>
            </w:r>
            <w:r w:rsidR="0045692B">
              <w:t>with</w:t>
            </w:r>
            <w:r w:rsidRPr="00EE7393">
              <w:t xml:space="preserve"> the December quarter 2022. </w:t>
            </w:r>
          </w:p>
          <w:p w14:paraId="3609F543" w14:textId="77777777" w:rsidR="00FA50B5" w:rsidRPr="00EE7393" w:rsidRDefault="00FA50B5" w:rsidP="00AA7FEF"/>
          <w:p w14:paraId="3712EE9F" w14:textId="22D6BFDF" w:rsidR="00FA50B5" w:rsidRPr="00EE7393" w:rsidRDefault="00FA50B5" w:rsidP="00AA7FEF">
            <w:r w:rsidRPr="00EE7393">
              <w:t xml:space="preserve">Intrastate trips were up </w:t>
            </w:r>
            <w:r w:rsidR="00187BDA" w:rsidRPr="00EE7393">
              <w:t>4</w:t>
            </w:r>
            <w:r w:rsidRPr="00EE7393">
              <w:t>%, nights away were up 3% and spend was up 11%</w:t>
            </w:r>
            <w:r w:rsidR="0045692B">
              <w:t>, while spend and nights awa</w:t>
            </w:r>
            <w:r w:rsidR="003B4DF0">
              <w:t>y</w:t>
            </w:r>
            <w:r w:rsidR="0045692B">
              <w:t xml:space="preserve"> for </w:t>
            </w:r>
            <w:r w:rsidRPr="00EE7393">
              <w:t xml:space="preserve">interstate travel </w:t>
            </w:r>
            <w:r w:rsidR="0045692B">
              <w:t xml:space="preserve">fell </w:t>
            </w:r>
            <w:r w:rsidRPr="00EE7393">
              <w:t xml:space="preserve">as visitors opted for </w:t>
            </w:r>
            <w:r w:rsidR="0045692B">
              <w:t xml:space="preserve">shorter and </w:t>
            </w:r>
            <w:r w:rsidRPr="00EE7393">
              <w:t xml:space="preserve">less expensive travel closer to home. </w:t>
            </w:r>
          </w:p>
          <w:p w14:paraId="6C591716" w14:textId="77777777" w:rsidR="00FA50B5" w:rsidRPr="00EE7393" w:rsidRDefault="00FA50B5" w:rsidP="00AA7FEF"/>
          <w:p w14:paraId="30D79237" w14:textId="7080109C" w:rsidR="00FA50B5" w:rsidRPr="00EE7393" w:rsidRDefault="00FA50B5" w:rsidP="00AA7FEF">
            <w:r w:rsidRPr="00EE7393">
              <w:t xml:space="preserve">Historically the average interstate trip has been 2.5 times the cost of an intrastate trip. Interstate travel spend was softer down 4%, nights were down 5%, however trips were up 2%. </w:t>
            </w:r>
          </w:p>
          <w:p w14:paraId="59111F1F" w14:textId="77777777" w:rsidR="00FA50B5" w:rsidRPr="00EE7393" w:rsidRDefault="00FA50B5" w:rsidP="00AA7FEF"/>
          <w:p w14:paraId="3E0740B1" w14:textId="6CA1DEC6" w:rsidR="00FA50B5" w:rsidRPr="00EE7393" w:rsidRDefault="00FA50B5" w:rsidP="00AA7FEF">
            <w:r w:rsidRPr="00EE7393">
              <w:rPr>
                <w:b/>
                <w:bCs/>
              </w:rPr>
              <w:t>Figure 2: Change in inter</w:t>
            </w:r>
            <w:r w:rsidR="00AA7FEF" w:rsidRPr="00EE7393">
              <w:rPr>
                <w:b/>
                <w:bCs/>
              </w:rPr>
              <w:t>/</w:t>
            </w:r>
            <w:r w:rsidRPr="00EE7393">
              <w:rPr>
                <w:b/>
                <w:bCs/>
              </w:rPr>
              <w:t>intrast</w:t>
            </w:r>
            <w:r w:rsidR="00AA7FEF" w:rsidRPr="00EE7393">
              <w:rPr>
                <w:b/>
                <w:bCs/>
              </w:rPr>
              <w:t>ate</w:t>
            </w:r>
            <w:r w:rsidRPr="00EE7393">
              <w:rPr>
                <w:b/>
                <w:bCs/>
              </w:rPr>
              <w:t xml:space="preserve"> </w:t>
            </w:r>
            <w:r w:rsidR="00850CB2">
              <w:rPr>
                <w:b/>
                <w:bCs/>
              </w:rPr>
              <w:t>spend</w:t>
            </w:r>
            <w:r w:rsidRPr="00EE7393">
              <w:rPr>
                <w:b/>
                <w:bCs/>
              </w:rPr>
              <w:t xml:space="preserve">, </w:t>
            </w:r>
            <w:r w:rsidR="00850CB2">
              <w:rPr>
                <w:b/>
                <w:bCs/>
              </w:rPr>
              <w:t>trips</w:t>
            </w:r>
            <w:r w:rsidRPr="00EE7393">
              <w:rPr>
                <w:b/>
                <w:bCs/>
              </w:rPr>
              <w:t xml:space="preserve"> and </w:t>
            </w:r>
            <w:r w:rsidR="00850CB2">
              <w:rPr>
                <w:b/>
                <w:bCs/>
              </w:rPr>
              <w:t>nights</w:t>
            </w:r>
            <w:r w:rsidRPr="00EE7393">
              <w:rPr>
                <w:b/>
                <w:bCs/>
              </w:rPr>
              <w:t xml:space="preserve">, DQ23 compared to </w:t>
            </w:r>
            <w:proofErr w:type="gramStart"/>
            <w:r w:rsidRPr="00EE7393">
              <w:rPr>
                <w:b/>
                <w:bCs/>
              </w:rPr>
              <w:t>DQ22</w:t>
            </w:r>
            <w:proofErr w:type="gramEnd"/>
            <w:r w:rsidRPr="00EE7393">
              <w:rPr>
                <w:b/>
                <w:bCs/>
                <w:color w:val="1E988A" w:themeColor="background2"/>
                <w:sz w:val="26"/>
                <w:szCs w:val="26"/>
              </w:rPr>
              <w:t xml:space="preserve"> </w:t>
            </w:r>
          </w:p>
          <w:p w14:paraId="3749AD67" w14:textId="40E4E403" w:rsidR="00FA50B5" w:rsidRPr="00EE7393" w:rsidRDefault="00995D1C" w:rsidP="00AA7FEF">
            <w:r>
              <w:rPr>
                <w:noProof/>
              </w:rPr>
              <w:drawing>
                <wp:inline distT="0" distB="0" distL="0" distR="0" wp14:anchorId="47D14011" wp14:editId="099E073C">
                  <wp:extent cx="3285889" cy="2305050"/>
                  <wp:effectExtent l="0" t="0" r="0" b="0"/>
                  <wp:docPr id="778784912" name="Picture 2" descr="Figure 2 shows the change in intestate and intrastate spend, trips and nights for the December quarter 2023 compared to the December quarter 2022.&#10;&#10;Interstate spend was down 4%, and intrastate spend was up 11%&#10;&#10;Interstate trips were up 2%, and intrastate trips were up 4%&#10;&#10;Interstate nights were down 5%, and intrastate nights were up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84912" name="Picture 2" descr="Figure 2 shows the change in intestate and intrastate spend, trips and nights for the December quarter 2023 compared to the December quarter 2022.&#10;&#10;Interstate spend was down 4%, and intrastate spend was up 11%&#10;&#10;Interstate trips were up 2%, and intrastate trips were up 4%&#10;&#10;Interstate nights were down 5%, and intrastate nights were up 3%.&#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9603" cy="2307656"/>
                          </a:xfrm>
                          <a:prstGeom prst="rect">
                            <a:avLst/>
                          </a:prstGeom>
                          <a:noFill/>
                        </pic:spPr>
                      </pic:pic>
                    </a:graphicData>
                  </a:graphic>
                </wp:inline>
              </w:drawing>
            </w:r>
          </w:p>
        </w:tc>
        <w:tc>
          <w:tcPr>
            <w:tcW w:w="5886" w:type="dxa"/>
          </w:tcPr>
          <w:p w14:paraId="208E2B53" w14:textId="77777777" w:rsidR="00FA50B5" w:rsidRPr="00EE7393" w:rsidRDefault="00FA50B5" w:rsidP="00AA7FEF">
            <w:pPr>
              <w:rPr>
                <w:b/>
                <w:bCs/>
                <w:color w:val="1E988A" w:themeColor="background2"/>
                <w:sz w:val="26"/>
                <w:szCs w:val="26"/>
              </w:rPr>
            </w:pPr>
            <w:r w:rsidRPr="00EE7393">
              <w:rPr>
                <w:b/>
                <w:bCs/>
                <w:color w:val="1E988A" w:themeColor="background2"/>
                <w:sz w:val="26"/>
                <w:szCs w:val="26"/>
              </w:rPr>
              <w:t xml:space="preserve">Business travel supports growth in </w:t>
            </w:r>
            <w:proofErr w:type="gramStart"/>
            <w:r w:rsidRPr="00EE7393">
              <w:rPr>
                <w:b/>
                <w:bCs/>
                <w:color w:val="1E988A" w:themeColor="background2"/>
                <w:sz w:val="26"/>
                <w:szCs w:val="26"/>
              </w:rPr>
              <w:t>2023</w:t>
            </w:r>
            <w:proofErr w:type="gramEnd"/>
          </w:p>
          <w:p w14:paraId="5359076B" w14:textId="77777777" w:rsidR="00AA7FEF" w:rsidRPr="00EE7393" w:rsidRDefault="00AA7FEF" w:rsidP="00AA7FEF">
            <w:pPr>
              <w:rPr>
                <w:b/>
                <w:bCs/>
              </w:rPr>
            </w:pPr>
          </w:p>
          <w:p w14:paraId="0920E001" w14:textId="29B9AE1B" w:rsidR="00FA50B5" w:rsidRPr="00EE7393" w:rsidRDefault="00FA50B5" w:rsidP="00AA7FEF">
            <w:pPr>
              <w:rPr>
                <w:b/>
                <w:bCs/>
              </w:rPr>
            </w:pPr>
            <w:r w:rsidRPr="00EE7393">
              <w:rPr>
                <w:b/>
                <w:bCs/>
              </w:rPr>
              <w:t>Figure 3: Change in trips by</w:t>
            </w:r>
            <w:r w:rsidR="00AA7FEF" w:rsidRPr="00EE7393">
              <w:rPr>
                <w:b/>
                <w:bCs/>
              </w:rPr>
              <w:t xml:space="preserve"> main</w:t>
            </w:r>
            <w:r w:rsidRPr="00EE7393">
              <w:rPr>
                <w:b/>
                <w:bCs/>
              </w:rPr>
              <w:t xml:space="preserve"> purpose, by quarter</w:t>
            </w:r>
            <w:r w:rsidR="00AA7FEF" w:rsidRPr="00EE7393">
              <w:rPr>
                <w:b/>
                <w:bCs/>
              </w:rPr>
              <w:t xml:space="preserve"> in</w:t>
            </w:r>
            <w:r w:rsidRPr="00EE7393">
              <w:rPr>
                <w:b/>
                <w:bCs/>
              </w:rPr>
              <w:t xml:space="preserve"> 2023</w:t>
            </w:r>
            <w:r w:rsidR="00AA7FEF" w:rsidRPr="00EE7393">
              <w:rPr>
                <w:b/>
                <w:bCs/>
              </w:rPr>
              <w:t>,</w:t>
            </w:r>
            <w:r w:rsidRPr="00EE7393">
              <w:rPr>
                <w:b/>
                <w:bCs/>
              </w:rPr>
              <w:t xml:space="preserve"> compared the same quarter in </w:t>
            </w:r>
            <w:proofErr w:type="gramStart"/>
            <w:r w:rsidRPr="00EE7393">
              <w:rPr>
                <w:b/>
                <w:bCs/>
              </w:rPr>
              <w:t>2022</w:t>
            </w:r>
            <w:proofErr w:type="gramEnd"/>
          </w:p>
          <w:p w14:paraId="4D3E3977" w14:textId="77777777" w:rsidR="00FA50B5" w:rsidRPr="00EE7393" w:rsidRDefault="00FA50B5" w:rsidP="00AA7FEF">
            <w:pPr>
              <w:rPr>
                <w:b/>
                <w:bCs/>
              </w:rPr>
            </w:pPr>
          </w:p>
          <w:p w14:paraId="672F5F6C" w14:textId="7C3BED5D" w:rsidR="00FA50B5" w:rsidRPr="00EE7393" w:rsidRDefault="00995D1C" w:rsidP="00AA7FEF">
            <w:r>
              <w:rPr>
                <w:noProof/>
              </w:rPr>
              <w:drawing>
                <wp:inline distT="0" distB="0" distL="0" distR="0" wp14:anchorId="295C8B91" wp14:editId="75F85476">
                  <wp:extent cx="3482340" cy="2240280"/>
                  <wp:effectExtent l="0" t="0" r="3810" b="7620"/>
                  <wp:docPr id="1195788161" name="Picture 3" descr="Figure 3 shows the change in trips by main purpose by quarter in 2023, compared to the same quarter in 2022.&#10;&#10;For the March quarter 2023:&#10;• holiday trips were up 11%&#10;• trips to visit friends and relatives were up 14%&#10;• business trips were up 31%&#10;• total trips were up 15%&#10;&#10;For the June quarter 2023:&#10;• holiday trips were down 8%&#10;• trips to visit friends and relatives were up 1%&#10;• business trips were up 2%&#10;• total trips were down 2%&#10;&#10;For the September quarter 2023:&#10;• holiday trips were down 3%&#10;• trips to visit friends and relatives were up 5%&#10;• business trips were up 2%&#10;• total trips were up 1%&#10;&#10;For the December quarter 2023:&#10;• holiday trips were on par&#10;• trips to visit friends and relatives were up 3%&#10;• business trips were up 13%&#10;• total trips were up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88161" name="Picture 3" descr="Figure 3 shows the change in trips by main purpose by quarter in 2023, compared to the same quarter in 2022.&#10;&#10;For the March quarter 2023:&#10;• holiday trips were up 11%&#10;• trips to visit friends and relatives were up 14%&#10;• business trips were up 31%&#10;• total trips were up 15%&#10;&#10;For the June quarter 2023:&#10;• holiday trips were down 8%&#10;• trips to visit friends and relatives were up 1%&#10;• business trips were up 2%&#10;• total trips were down 2%&#10;&#10;For the September quarter 2023:&#10;• holiday trips were down 3%&#10;• trips to visit friends and relatives were up 5%&#10;• business trips were up 2%&#10;• total trips were up 1%&#10;&#10;For the December quarter 2023:&#10;• holiday trips were on par&#10;• trips to visit friends and relatives were up 3%&#10;• business trips were up 13%&#10;• total trips were up 4%&#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2340" cy="2240280"/>
                          </a:xfrm>
                          <a:prstGeom prst="rect">
                            <a:avLst/>
                          </a:prstGeom>
                          <a:noFill/>
                        </pic:spPr>
                      </pic:pic>
                    </a:graphicData>
                  </a:graphic>
                </wp:inline>
              </w:drawing>
            </w:r>
          </w:p>
          <w:p w14:paraId="1F6CA03B" w14:textId="77777777" w:rsidR="00FA50B5" w:rsidRPr="00EE7393" w:rsidRDefault="00FA50B5" w:rsidP="00AA7FEF">
            <w:pPr>
              <w:rPr>
                <w:b/>
                <w:bCs/>
                <w:color w:val="1E988A" w:themeColor="background2"/>
                <w:sz w:val="26"/>
                <w:szCs w:val="26"/>
              </w:rPr>
            </w:pPr>
          </w:p>
          <w:p w14:paraId="254BC3CA" w14:textId="7C0A1C6A" w:rsidR="00FA50B5" w:rsidRPr="00EE7393" w:rsidRDefault="00FA50B5" w:rsidP="00AA7FEF">
            <w:pPr>
              <w:rPr>
                <w:b/>
                <w:bCs/>
                <w:color w:val="1E988A" w:themeColor="background2"/>
                <w:sz w:val="26"/>
                <w:szCs w:val="26"/>
              </w:rPr>
            </w:pPr>
            <w:r w:rsidRPr="00EE7393">
              <w:t xml:space="preserve">In </w:t>
            </w:r>
            <w:r w:rsidR="0045692B">
              <w:t xml:space="preserve">the </w:t>
            </w:r>
            <w:r w:rsidRPr="00EE7393">
              <w:t xml:space="preserve">December quarter 2023 business travel continued to improve when compared </w:t>
            </w:r>
            <w:r w:rsidR="0045692B">
              <w:t>with</w:t>
            </w:r>
            <w:r w:rsidRPr="00EE7393">
              <w:t xml:space="preserve"> the same period in 2022</w:t>
            </w:r>
            <w:r w:rsidR="0045692B">
              <w:t>,</w:t>
            </w:r>
            <w:r w:rsidRPr="00EE7393">
              <w:t xml:space="preserve"> following a</w:t>
            </w:r>
            <w:r w:rsidR="0045692B">
              <w:t>n initially</w:t>
            </w:r>
            <w:r w:rsidRPr="00EE7393">
              <w:t xml:space="preserve"> slower recovery from COVID-19.</w:t>
            </w:r>
            <w:r w:rsidRPr="00EE7393">
              <w:rPr>
                <w:b/>
                <w:bCs/>
                <w:color w:val="1E988A" w:themeColor="background2"/>
                <w:sz w:val="26"/>
                <w:szCs w:val="26"/>
              </w:rPr>
              <w:t xml:space="preserve"> </w:t>
            </w:r>
          </w:p>
          <w:p w14:paraId="66A2D361" w14:textId="77777777" w:rsidR="00FA50B5" w:rsidRPr="00EE7393" w:rsidRDefault="00FA50B5" w:rsidP="00AA7FEF">
            <w:pPr>
              <w:rPr>
                <w:b/>
                <w:bCs/>
                <w:color w:val="1E988A" w:themeColor="background2"/>
                <w:sz w:val="26"/>
                <w:szCs w:val="26"/>
              </w:rPr>
            </w:pPr>
          </w:p>
          <w:p w14:paraId="0F941685" w14:textId="2AF11681" w:rsidR="00FA50B5" w:rsidRPr="00EE7393" w:rsidRDefault="00FA50B5" w:rsidP="00AA7FEF">
            <w:r w:rsidRPr="00EE7393">
              <w:t xml:space="preserve">When compared </w:t>
            </w:r>
            <w:r w:rsidR="0045692B">
              <w:t>with</w:t>
            </w:r>
            <w:r w:rsidRPr="00EE7393">
              <w:t xml:space="preserve"> </w:t>
            </w:r>
            <w:r w:rsidR="00692329" w:rsidRPr="00EE7393">
              <w:t xml:space="preserve">the </w:t>
            </w:r>
            <w:r w:rsidRPr="00EE7393">
              <w:t>December</w:t>
            </w:r>
            <w:r w:rsidR="00692329" w:rsidRPr="00EE7393">
              <w:t xml:space="preserve"> quarter</w:t>
            </w:r>
            <w:r w:rsidRPr="00EE7393">
              <w:t xml:space="preserve"> 2022</w:t>
            </w:r>
            <w:r w:rsidR="0045692B">
              <w:t>,</w:t>
            </w:r>
            <w:r w:rsidRPr="00EE7393">
              <w:t xml:space="preserve"> tr</w:t>
            </w:r>
            <w:r w:rsidR="0068535B" w:rsidRPr="00EE7393">
              <w:t>avel for</w:t>
            </w:r>
            <w:r w:rsidRPr="00EE7393">
              <w:t>:</w:t>
            </w:r>
          </w:p>
          <w:p w14:paraId="1EBE76E3" w14:textId="595D5C45" w:rsidR="0068535B" w:rsidRPr="00EE7393" w:rsidRDefault="0068535B" w:rsidP="00C651E7">
            <w:pPr>
              <w:pStyle w:val="ListParagraph"/>
              <w:numPr>
                <w:ilvl w:val="0"/>
                <w:numId w:val="18"/>
              </w:numPr>
              <w:contextualSpacing/>
              <w:rPr>
                <w:rFonts w:asciiTheme="minorHAnsi" w:hAnsiTheme="minorHAnsi" w:cstheme="minorBidi"/>
                <w:lang w:eastAsia="zh-CN"/>
              </w:rPr>
            </w:pPr>
            <w:r w:rsidRPr="00EE7393">
              <w:rPr>
                <w:rFonts w:asciiTheme="minorHAnsi" w:hAnsiTheme="minorHAnsi" w:cstheme="minorBidi"/>
                <w:lang w:eastAsia="zh-CN"/>
              </w:rPr>
              <w:t xml:space="preserve">business purposes </w:t>
            </w:r>
            <w:proofErr w:type="gramStart"/>
            <w:r w:rsidR="0045692B">
              <w:rPr>
                <w:rFonts w:asciiTheme="minorHAnsi" w:hAnsiTheme="minorHAnsi" w:cstheme="minorBidi"/>
                <w:lang w:eastAsia="zh-CN"/>
              </w:rPr>
              <w:t>was</w:t>
            </w:r>
            <w:proofErr w:type="gramEnd"/>
            <w:r w:rsidR="0045692B" w:rsidRPr="00EE7393">
              <w:rPr>
                <w:rFonts w:asciiTheme="minorHAnsi" w:hAnsiTheme="minorHAnsi" w:cstheme="minorBidi"/>
                <w:lang w:eastAsia="zh-CN"/>
              </w:rPr>
              <w:t xml:space="preserve"> </w:t>
            </w:r>
            <w:r w:rsidRPr="00EE7393">
              <w:rPr>
                <w:rFonts w:asciiTheme="minorHAnsi" w:hAnsiTheme="minorHAnsi" w:cstheme="minorBidi"/>
                <w:lang w:eastAsia="zh-CN"/>
              </w:rPr>
              <w:t>up 13% or 744</w:t>
            </w:r>
            <w:r w:rsidR="00FF6E60">
              <w:rPr>
                <w:rFonts w:asciiTheme="minorHAnsi" w:hAnsiTheme="minorHAnsi" w:cstheme="minorBidi"/>
                <w:lang w:eastAsia="zh-CN"/>
              </w:rPr>
              <w:t>,000 trips</w:t>
            </w:r>
            <w:r w:rsidRPr="00EE7393">
              <w:rPr>
                <w:rFonts w:asciiTheme="minorHAnsi" w:hAnsiTheme="minorHAnsi" w:cstheme="minorBidi"/>
                <w:lang w:eastAsia="zh-CN"/>
              </w:rPr>
              <w:t xml:space="preserve"> </w:t>
            </w:r>
          </w:p>
          <w:p w14:paraId="3F309D78" w14:textId="2276199B" w:rsidR="00FA50B5" w:rsidRPr="00EE7393" w:rsidRDefault="00FA50B5" w:rsidP="00AA7FEF">
            <w:pPr>
              <w:pStyle w:val="ListParagraph"/>
              <w:numPr>
                <w:ilvl w:val="0"/>
                <w:numId w:val="18"/>
              </w:numPr>
              <w:contextualSpacing/>
              <w:rPr>
                <w:rFonts w:asciiTheme="minorHAnsi" w:hAnsiTheme="minorHAnsi" w:cstheme="minorBidi"/>
                <w:lang w:eastAsia="zh-CN"/>
              </w:rPr>
            </w:pPr>
            <w:r w:rsidRPr="00EE7393">
              <w:rPr>
                <w:rFonts w:asciiTheme="minorHAnsi" w:hAnsiTheme="minorHAnsi" w:cstheme="minorBidi"/>
                <w:lang w:eastAsia="zh-CN"/>
              </w:rPr>
              <w:t>visit</w:t>
            </w:r>
            <w:r w:rsidR="0068535B" w:rsidRPr="00EE7393">
              <w:rPr>
                <w:rFonts w:asciiTheme="minorHAnsi" w:hAnsiTheme="minorHAnsi" w:cstheme="minorBidi"/>
                <w:lang w:eastAsia="zh-CN"/>
              </w:rPr>
              <w:t>ing</w:t>
            </w:r>
            <w:r w:rsidRPr="00EE7393">
              <w:rPr>
                <w:rFonts w:asciiTheme="minorHAnsi" w:hAnsiTheme="minorHAnsi" w:cstheme="minorBidi"/>
                <w:lang w:eastAsia="zh-CN"/>
              </w:rPr>
              <w:t xml:space="preserve"> friends and relatives </w:t>
            </w:r>
            <w:r w:rsidR="0045692B">
              <w:rPr>
                <w:rFonts w:asciiTheme="minorHAnsi" w:hAnsiTheme="minorHAnsi" w:cstheme="minorBidi"/>
                <w:lang w:eastAsia="zh-CN"/>
              </w:rPr>
              <w:t>was</w:t>
            </w:r>
            <w:r w:rsidR="0045692B" w:rsidRPr="00EE7393">
              <w:rPr>
                <w:rFonts w:asciiTheme="minorHAnsi" w:hAnsiTheme="minorHAnsi" w:cstheme="minorBidi"/>
                <w:lang w:eastAsia="zh-CN"/>
              </w:rPr>
              <w:t xml:space="preserve"> </w:t>
            </w:r>
            <w:r w:rsidRPr="00EE7393">
              <w:rPr>
                <w:rFonts w:asciiTheme="minorHAnsi" w:hAnsiTheme="minorHAnsi" w:cstheme="minorBidi"/>
                <w:lang w:eastAsia="zh-CN"/>
              </w:rPr>
              <w:t xml:space="preserve">up </w:t>
            </w:r>
            <w:r w:rsidR="0068535B" w:rsidRPr="00EE7393">
              <w:rPr>
                <w:rFonts w:asciiTheme="minorHAnsi" w:hAnsiTheme="minorHAnsi" w:cstheme="minorBidi"/>
                <w:lang w:eastAsia="zh-CN"/>
              </w:rPr>
              <w:t>3</w:t>
            </w:r>
            <w:r w:rsidRPr="00EE7393">
              <w:rPr>
                <w:rFonts w:asciiTheme="minorHAnsi" w:hAnsiTheme="minorHAnsi" w:cstheme="minorBidi"/>
                <w:lang w:eastAsia="zh-CN"/>
              </w:rPr>
              <w:t xml:space="preserve">% or </w:t>
            </w:r>
            <w:r w:rsidR="0068535B" w:rsidRPr="00EE7393">
              <w:rPr>
                <w:rFonts w:asciiTheme="minorHAnsi" w:hAnsiTheme="minorHAnsi" w:cstheme="minorBidi"/>
                <w:lang w:eastAsia="zh-CN"/>
              </w:rPr>
              <w:t>26</w:t>
            </w:r>
            <w:r w:rsidR="009B5004" w:rsidRPr="00EE7393">
              <w:rPr>
                <w:rFonts w:asciiTheme="minorHAnsi" w:hAnsiTheme="minorHAnsi" w:cstheme="minorBidi"/>
                <w:lang w:eastAsia="zh-CN"/>
              </w:rPr>
              <w:t>5</w:t>
            </w:r>
            <w:r w:rsidR="00FF6E60">
              <w:rPr>
                <w:rFonts w:asciiTheme="minorHAnsi" w:hAnsiTheme="minorHAnsi" w:cstheme="minorBidi"/>
                <w:lang w:eastAsia="zh-CN"/>
              </w:rPr>
              <w:t xml:space="preserve">,000 </w:t>
            </w:r>
            <w:proofErr w:type="gramStart"/>
            <w:r w:rsidR="00FF6E60">
              <w:rPr>
                <w:rFonts w:asciiTheme="minorHAnsi" w:hAnsiTheme="minorHAnsi" w:cstheme="minorBidi"/>
                <w:lang w:eastAsia="zh-CN"/>
              </w:rPr>
              <w:t>trips</w:t>
            </w:r>
            <w:proofErr w:type="gramEnd"/>
          </w:p>
          <w:p w14:paraId="2DE90FA7" w14:textId="27C11512" w:rsidR="00FA50B5" w:rsidRPr="00EE7393" w:rsidRDefault="00FA50B5" w:rsidP="00AA7FEF">
            <w:pPr>
              <w:pStyle w:val="ListParagraph"/>
              <w:numPr>
                <w:ilvl w:val="0"/>
                <w:numId w:val="18"/>
              </w:numPr>
              <w:contextualSpacing/>
              <w:rPr>
                <w:rFonts w:asciiTheme="minorHAnsi" w:hAnsiTheme="minorHAnsi" w:cstheme="minorBidi"/>
                <w:lang w:eastAsia="zh-CN"/>
              </w:rPr>
            </w:pPr>
            <w:r w:rsidRPr="00EE7393">
              <w:rPr>
                <w:rFonts w:asciiTheme="minorHAnsi" w:hAnsiTheme="minorHAnsi" w:cstheme="minorBidi"/>
                <w:lang w:eastAsia="zh-CN"/>
              </w:rPr>
              <w:t>holiday</w:t>
            </w:r>
            <w:r w:rsidR="0068535B" w:rsidRPr="00EE7393">
              <w:rPr>
                <w:rFonts w:asciiTheme="minorHAnsi" w:hAnsiTheme="minorHAnsi" w:cstheme="minorBidi"/>
                <w:lang w:eastAsia="zh-CN"/>
              </w:rPr>
              <w:t xml:space="preserve"> purposes</w:t>
            </w:r>
            <w:r w:rsidRPr="00EE7393">
              <w:rPr>
                <w:rFonts w:asciiTheme="minorHAnsi" w:hAnsiTheme="minorHAnsi" w:cstheme="minorBidi"/>
                <w:lang w:eastAsia="zh-CN"/>
              </w:rPr>
              <w:t xml:space="preserve"> </w:t>
            </w:r>
            <w:proofErr w:type="gramStart"/>
            <w:r w:rsidR="0045692B">
              <w:rPr>
                <w:rFonts w:asciiTheme="minorHAnsi" w:hAnsiTheme="minorHAnsi" w:cstheme="minorBidi"/>
                <w:lang w:eastAsia="zh-CN"/>
              </w:rPr>
              <w:t>was</w:t>
            </w:r>
            <w:proofErr w:type="gramEnd"/>
            <w:r w:rsidR="0045692B" w:rsidRPr="00EE7393">
              <w:rPr>
                <w:rFonts w:asciiTheme="minorHAnsi" w:hAnsiTheme="minorHAnsi" w:cstheme="minorBidi"/>
                <w:lang w:eastAsia="zh-CN"/>
              </w:rPr>
              <w:t xml:space="preserve"> </w:t>
            </w:r>
            <w:r w:rsidR="0068535B" w:rsidRPr="00EE7393">
              <w:rPr>
                <w:rFonts w:asciiTheme="minorHAnsi" w:hAnsiTheme="minorHAnsi" w:cstheme="minorBidi"/>
                <w:lang w:eastAsia="zh-CN"/>
              </w:rPr>
              <w:t xml:space="preserve">slightly </w:t>
            </w:r>
            <w:r w:rsidR="00FF6E60">
              <w:rPr>
                <w:rFonts w:asciiTheme="minorHAnsi" w:hAnsiTheme="minorHAnsi" w:cstheme="minorBidi"/>
                <w:lang w:eastAsia="zh-CN"/>
              </w:rPr>
              <w:t>softer, down</w:t>
            </w:r>
            <w:r w:rsidR="0068535B" w:rsidRPr="00EE7393">
              <w:rPr>
                <w:rFonts w:asciiTheme="minorHAnsi" w:hAnsiTheme="minorHAnsi" w:cstheme="minorBidi"/>
                <w:lang w:eastAsia="zh-CN"/>
              </w:rPr>
              <w:t xml:space="preserve"> </w:t>
            </w:r>
            <w:r w:rsidR="009B5004" w:rsidRPr="00EE7393">
              <w:rPr>
                <w:rFonts w:asciiTheme="minorHAnsi" w:hAnsiTheme="minorHAnsi" w:cstheme="minorBidi"/>
                <w:lang w:eastAsia="zh-CN"/>
              </w:rPr>
              <w:t>by less than 1</w:t>
            </w:r>
            <w:r w:rsidR="0068535B" w:rsidRPr="00EE7393">
              <w:rPr>
                <w:rFonts w:asciiTheme="minorHAnsi" w:hAnsiTheme="minorHAnsi" w:cstheme="minorBidi"/>
                <w:lang w:eastAsia="zh-CN"/>
              </w:rPr>
              <w:t>%</w:t>
            </w:r>
            <w:r w:rsidRPr="00EE7393">
              <w:rPr>
                <w:rFonts w:asciiTheme="minorHAnsi" w:hAnsiTheme="minorHAnsi" w:cstheme="minorBidi"/>
                <w:lang w:eastAsia="zh-CN"/>
              </w:rPr>
              <w:t xml:space="preserve"> or </w:t>
            </w:r>
            <w:r w:rsidR="0068535B" w:rsidRPr="00EE7393">
              <w:rPr>
                <w:rFonts w:asciiTheme="minorHAnsi" w:hAnsiTheme="minorHAnsi" w:cstheme="minorBidi"/>
                <w:lang w:eastAsia="zh-CN"/>
              </w:rPr>
              <w:t>4</w:t>
            </w:r>
            <w:r w:rsidR="00FF6E60">
              <w:rPr>
                <w:rFonts w:asciiTheme="minorHAnsi" w:hAnsiTheme="minorHAnsi" w:cstheme="minorBidi"/>
                <w:lang w:eastAsia="zh-CN"/>
              </w:rPr>
              <w:t>5,000 trips</w:t>
            </w:r>
            <w:r w:rsidR="0068535B" w:rsidRPr="00EE7393">
              <w:rPr>
                <w:rFonts w:asciiTheme="minorHAnsi" w:hAnsiTheme="minorHAnsi" w:cstheme="minorBidi"/>
                <w:lang w:eastAsia="zh-CN"/>
              </w:rPr>
              <w:t>.</w:t>
            </w:r>
            <w:r w:rsidRPr="00EE7393">
              <w:rPr>
                <w:rFonts w:asciiTheme="minorHAnsi" w:hAnsiTheme="minorHAnsi" w:cstheme="minorBidi"/>
                <w:lang w:eastAsia="zh-CN"/>
              </w:rPr>
              <w:t xml:space="preserve"> </w:t>
            </w:r>
          </w:p>
          <w:p w14:paraId="610A3C47" w14:textId="77777777" w:rsidR="00FA50B5" w:rsidRPr="00EE7393" w:rsidRDefault="00FA50B5" w:rsidP="00AA7FEF">
            <w:pPr>
              <w:rPr>
                <w:b/>
                <w:bCs/>
                <w:color w:val="1E988A" w:themeColor="background2"/>
                <w:sz w:val="26"/>
                <w:szCs w:val="26"/>
              </w:rPr>
            </w:pPr>
          </w:p>
        </w:tc>
      </w:tr>
    </w:tbl>
    <w:p w14:paraId="26D668A1" w14:textId="125D34B4" w:rsidR="000E4A16" w:rsidRPr="00EE7393" w:rsidRDefault="000E4A16" w:rsidP="00C651E7">
      <w:pPr>
        <w:spacing w:after="0"/>
      </w:pPr>
      <w:r w:rsidRPr="00EE7393">
        <w:rPr>
          <w:rFonts w:cs="Times New Roman"/>
          <w:b/>
          <w:bCs/>
          <w:color w:val="1E988A" w:themeColor="background2"/>
          <w:sz w:val="26"/>
          <w:szCs w:val="26"/>
        </w:rPr>
        <w:t xml:space="preserve">Travellers are opting for shorter </w:t>
      </w:r>
      <w:proofErr w:type="gramStart"/>
      <w:r w:rsidRPr="00EE7393">
        <w:rPr>
          <w:rFonts w:cs="Times New Roman"/>
          <w:b/>
          <w:bCs/>
          <w:color w:val="1E988A" w:themeColor="background2"/>
          <w:sz w:val="26"/>
          <w:szCs w:val="26"/>
        </w:rPr>
        <w:t>trips</w:t>
      </w:r>
      <w:proofErr w:type="gramEnd"/>
    </w:p>
    <w:p w14:paraId="0823E2E5" w14:textId="35520B23" w:rsidR="000E4A16" w:rsidRPr="00EE7393" w:rsidRDefault="000E4A16" w:rsidP="000E4A16">
      <w:r w:rsidRPr="00EE7393">
        <w:t xml:space="preserve">Australians </w:t>
      </w:r>
      <w:r w:rsidR="00F851B1" w:rsidRPr="00EE7393">
        <w:t>were</w:t>
      </w:r>
      <w:r w:rsidRPr="00EE7393">
        <w:t xml:space="preserve"> taking </w:t>
      </w:r>
      <w:r w:rsidR="00F47375" w:rsidRPr="00EE7393">
        <w:t xml:space="preserve">shorter trips in 2023 compared </w:t>
      </w:r>
      <w:r w:rsidR="0045692B">
        <w:t>with</w:t>
      </w:r>
      <w:r w:rsidR="00F47375" w:rsidRPr="00EE7393">
        <w:t xml:space="preserve"> 2022</w:t>
      </w:r>
      <w:r w:rsidR="00D65AF6">
        <w:t xml:space="preserve"> (Figure 4)</w:t>
      </w:r>
      <w:r w:rsidR="00F47375" w:rsidRPr="00EE7393">
        <w:t>.</w:t>
      </w:r>
      <w:r w:rsidR="00C27F8C" w:rsidRPr="00EE7393">
        <w:t xml:space="preserve"> In the year ending December 2023:</w:t>
      </w:r>
    </w:p>
    <w:p w14:paraId="05C3072E" w14:textId="2F4CA1C6" w:rsidR="00C27F8C" w:rsidRPr="00EE7393" w:rsidRDefault="007C6B17" w:rsidP="00C27F8C">
      <w:pPr>
        <w:pStyle w:val="ListParagraph"/>
        <w:numPr>
          <w:ilvl w:val="0"/>
          <w:numId w:val="17"/>
        </w:numPr>
        <w:rPr>
          <w:rFonts w:asciiTheme="majorHAnsi" w:hAnsiTheme="majorHAnsi"/>
        </w:rPr>
      </w:pPr>
      <w:r w:rsidRPr="00EE7393">
        <w:rPr>
          <w:rFonts w:asciiTheme="majorHAnsi" w:hAnsiTheme="majorHAnsi"/>
        </w:rPr>
        <w:t>1 to 2 nights trips increased by 3.7 million</w:t>
      </w:r>
      <w:r w:rsidR="0045692B">
        <w:rPr>
          <w:rFonts w:asciiTheme="majorHAnsi" w:hAnsiTheme="majorHAnsi"/>
        </w:rPr>
        <w:t>,</w:t>
      </w:r>
      <w:r w:rsidRPr="00EE7393">
        <w:rPr>
          <w:rFonts w:asciiTheme="majorHAnsi" w:hAnsiTheme="majorHAnsi"/>
        </w:rPr>
        <w:t xml:space="preserve"> or 6%</w:t>
      </w:r>
    </w:p>
    <w:p w14:paraId="0DFDC616" w14:textId="64EA8BE2" w:rsidR="007C6B17" w:rsidRPr="00EE7393" w:rsidRDefault="007C6B17" w:rsidP="00C27F8C">
      <w:pPr>
        <w:pStyle w:val="ListParagraph"/>
        <w:numPr>
          <w:ilvl w:val="0"/>
          <w:numId w:val="17"/>
        </w:numPr>
        <w:rPr>
          <w:rFonts w:asciiTheme="majorHAnsi" w:hAnsiTheme="majorHAnsi"/>
        </w:rPr>
      </w:pPr>
      <w:r w:rsidRPr="00EE7393">
        <w:rPr>
          <w:rFonts w:asciiTheme="majorHAnsi" w:hAnsiTheme="majorHAnsi"/>
        </w:rPr>
        <w:t>3 to 4 nights trips increased by 1.5 million</w:t>
      </w:r>
      <w:r w:rsidR="0045692B">
        <w:rPr>
          <w:rFonts w:asciiTheme="majorHAnsi" w:hAnsiTheme="majorHAnsi"/>
        </w:rPr>
        <w:t>,</w:t>
      </w:r>
      <w:r w:rsidRPr="00EE7393">
        <w:rPr>
          <w:rFonts w:asciiTheme="majorHAnsi" w:hAnsiTheme="majorHAnsi"/>
        </w:rPr>
        <w:t xml:space="preserve"> or 6%</w:t>
      </w:r>
    </w:p>
    <w:p w14:paraId="26DA7878" w14:textId="1DC09B87" w:rsidR="007C6B17" w:rsidRPr="00EE7393" w:rsidRDefault="007C6B17" w:rsidP="00C27F8C">
      <w:pPr>
        <w:pStyle w:val="ListParagraph"/>
        <w:numPr>
          <w:ilvl w:val="0"/>
          <w:numId w:val="17"/>
        </w:numPr>
        <w:rPr>
          <w:rFonts w:asciiTheme="majorHAnsi" w:hAnsiTheme="majorHAnsi"/>
        </w:rPr>
      </w:pPr>
      <w:r w:rsidRPr="00EE7393">
        <w:rPr>
          <w:rFonts w:asciiTheme="majorHAnsi" w:hAnsiTheme="majorHAnsi"/>
        </w:rPr>
        <w:t>5 to</w:t>
      </w:r>
      <w:r w:rsidR="003B4DF0">
        <w:rPr>
          <w:rFonts w:asciiTheme="majorHAnsi" w:hAnsiTheme="majorHAnsi"/>
        </w:rPr>
        <w:t xml:space="preserve"> </w:t>
      </w:r>
      <w:r w:rsidRPr="00EE7393">
        <w:rPr>
          <w:rFonts w:asciiTheme="majorHAnsi" w:hAnsiTheme="majorHAnsi"/>
        </w:rPr>
        <w:t>7 night</w:t>
      </w:r>
      <w:r w:rsidR="003B4DF0">
        <w:rPr>
          <w:rFonts w:asciiTheme="majorHAnsi" w:hAnsiTheme="majorHAnsi"/>
        </w:rPr>
        <w:t>s</w:t>
      </w:r>
      <w:r w:rsidR="0045692B">
        <w:rPr>
          <w:rFonts w:asciiTheme="majorHAnsi" w:hAnsiTheme="majorHAnsi"/>
        </w:rPr>
        <w:t xml:space="preserve"> trips</w:t>
      </w:r>
      <w:r w:rsidRPr="00EE7393">
        <w:rPr>
          <w:rFonts w:asciiTheme="majorHAnsi" w:hAnsiTheme="majorHAnsi"/>
        </w:rPr>
        <w:t xml:space="preserve"> </w:t>
      </w:r>
      <w:r w:rsidR="0045692B">
        <w:rPr>
          <w:rFonts w:asciiTheme="majorHAnsi" w:hAnsiTheme="majorHAnsi"/>
        </w:rPr>
        <w:t>fell</w:t>
      </w:r>
      <w:r w:rsidR="0045692B" w:rsidRPr="00EE7393">
        <w:rPr>
          <w:rFonts w:asciiTheme="majorHAnsi" w:hAnsiTheme="majorHAnsi"/>
        </w:rPr>
        <w:t xml:space="preserve"> </w:t>
      </w:r>
      <w:r w:rsidRPr="00EE7393">
        <w:rPr>
          <w:rFonts w:asciiTheme="majorHAnsi" w:hAnsiTheme="majorHAnsi"/>
        </w:rPr>
        <w:t>by 298,000</w:t>
      </w:r>
      <w:r w:rsidR="0045692B">
        <w:rPr>
          <w:rFonts w:asciiTheme="majorHAnsi" w:hAnsiTheme="majorHAnsi"/>
        </w:rPr>
        <w:t>,</w:t>
      </w:r>
      <w:r w:rsidRPr="00EE7393">
        <w:rPr>
          <w:rFonts w:asciiTheme="majorHAnsi" w:hAnsiTheme="majorHAnsi"/>
        </w:rPr>
        <w:t xml:space="preserve"> or 2%</w:t>
      </w:r>
    </w:p>
    <w:p w14:paraId="1233A9BD" w14:textId="23F3B9D5" w:rsidR="00AA7FEF" w:rsidRPr="00EE7393" w:rsidRDefault="00BF3AC8" w:rsidP="00C651E7">
      <w:pPr>
        <w:pStyle w:val="ListParagraph"/>
        <w:numPr>
          <w:ilvl w:val="0"/>
          <w:numId w:val="17"/>
        </w:numPr>
        <w:spacing w:after="120"/>
        <w:ind w:left="714" w:hanging="357"/>
        <w:rPr>
          <w:rFonts w:asciiTheme="majorHAnsi" w:hAnsiTheme="majorHAnsi"/>
          <w:b/>
          <w:bCs/>
        </w:rPr>
      </w:pPr>
      <w:r w:rsidRPr="00EE7393">
        <w:rPr>
          <w:rFonts w:asciiTheme="majorHAnsi" w:hAnsiTheme="majorHAnsi"/>
        </w:rPr>
        <w:t xml:space="preserve">Trips lasting 8 nights or more </w:t>
      </w:r>
      <w:r w:rsidR="00D65AF6">
        <w:rPr>
          <w:rFonts w:asciiTheme="majorHAnsi" w:hAnsiTheme="majorHAnsi"/>
        </w:rPr>
        <w:t>fell</w:t>
      </w:r>
      <w:r w:rsidR="00D65AF6" w:rsidRPr="00EE7393">
        <w:rPr>
          <w:rFonts w:asciiTheme="majorHAnsi" w:hAnsiTheme="majorHAnsi"/>
        </w:rPr>
        <w:t xml:space="preserve"> </w:t>
      </w:r>
      <w:r w:rsidRPr="00EE7393">
        <w:rPr>
          <w:rFonts w:asciiTheme="majorHAnsi" w:hAnsiTheme="majorHAnsi"/>
        </w:rPr>
        <w:t>by 551,000</w:t>
      </w:r>
      <w:r w:rsidR="00D65AF6">
        <w:rPr>
          <w:rFonts w:asciiTheme="majorHAnsi" w:hAnsiTheme="majorHAnsi"/>
        </w:rPr>
        <w:t>,</w:t>
      </w:r>
      <w:r w:rsidRPr="00EE7393">
        <w:rPr>
          <w:rFonts w:asciiTheme="majorHAnsi" w:hAnsiTheme="majorHAnsi"/>
        </w:rPr>
        <w:t xml:space="preserve"> or 6%.</w:t>
      </w:r>
    </w:p>
    <w:p w14:paraId="2175BA8C" w14:textId="582CEA42" w:rsidR="00BF3AC8" w:rsidRPr="00EE7393" w:rsidRDefault="00BF3AC8" w:rsidP="00BF3AC8">
      <w:pPr>
        <w:rPr>
          <w:rFonts w:asciiTheme="majorHAnsi" w:hAnsiTheme="majorHAnsi"/>
          <w:b/>
          <w:bCs/>
        </w:rPr>
      </w:pPr>
      <w:r w:rsidRPr="00EE7393">
        <w:rPr>
          <w:rFonts w:asciiTheme="majorHAnsi" w:hAnsiTheme="majorHAnsi"/>
          <w:b/>
          <w:bCs/>
        </w:rPr>
        <w:t xml:space="preserve">Figure </w:t>
      </w:r>
      <w:r w:rsidR="00AA7FEF" w:rsidRPr="00EE7393">
        <w:rPr>
          <w:rFonts w:asciiTheme="majorHAnsi" w:hAnsiTheme="majorHAnsi"/>
          <w:b/>
          <w:bCs/>
        </w:rPr>
        <w:t>4</w:t>
      </w:r>
      <w:r w:rsidRPr="00EE7393">
        <w:rPr>
          <w:rFonts w:asciiTheme="majorHAnsi" w:hAnsiTheme="majorHAnsi"/>
          <w:b/>
          <w:bCs/>
        </w:rPr>
        <w:t xml:space="preserve">: Change in length of stay, year ending December 2023 compared </w:t>
      </w:r>
      <w:r w:rsidR="00D65AF6">
        <w:rPr>
          <w:rFonts w:asciiTheme="majorHAnsi" w:hAnsiTheme="majorHAnsi"/>
          <w:b/>
          <w:bCs/>
        </w:rPr>
        <w:t>with</w:t>
      </w:r>
      <w:r w:rsidRPr="00EE7393">
        <w:rPr>
          <w:rFonts w:asciiTheme="majorHAnsi" w:hAnsiTheme="majorHAnsi"/>
          <w:b/>
          <w:bCs/>
        </w:rPr>
        <w:t xml:space="preserve"> </w:t>
      </w:r>
      <w:proofErr w:type="gramStart"/>
      <w:r w:rsidRPr="00EE7393">
        <w:rPr>
          <w:rFonts w:asciiTheme="majorHAnsi" w:hAnsiTheme="majorHAnsi"/>
          <w:b/>
          <w:bCs/>
        </w:rPr>
        <w:t>2022</w:t>
      </w:r>
      <w:proofErr w:type="gramEnd"/>
    </w:p>
    <w:p w14:paraId="56C6652D" w14:textId="2A3B5240" w:rsidR="00BF3AC8" w:rsidRPr="00EE7393" w:rsidRDefault="00AA7FEF" w:rsidP="00BF3AC8">
      <w:pPr>
        <w:rPr>
          <w:rFonts w:asciiTheme="majorHAnsi" w:hAnsiTheme="majorHAnsi"/>
        </w:rPr>
      </w:pPr>
      <w:r w:rsidRPr="00EE7393">
        <w:rPr>
          <w:noProof/>
        </w:rPr>
        <w:t xml:space="preserve"> </w:t>
      </w:r>
      <w:r w:rsidR="00995D1C">
        <w:rPr>
          <w:noProof/>
        </w:rPr>
        <w:drawing>
          <wp:inline distT="0" distB="0" distL="0" distR="0" wp14:anchorId="4C8BA5B1" wp14:editId="28176EA5">
            <wp:extent cx="6316980" cy="1828800"/>
            <wp:effectExtent l="0" t="0" r="7620" b="0"/>
            <wp:docPr id="1551696294" name="Picture 4" descr="Figure 4 shows the change in length of stay in trips, for the year ending December 2023 compared to 2022.&#10;&#10;• 1 to 2 nights trips increased by 6%&#10;• 3 to 4 nights trips increased by 1 6%&#10;• 5 to 7 nights decreased by 2%&#10;• Trips lasting 8 nights or more decreased by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96294" name="Picture 4" descr="Figure 4 shows the change in length of stay in trips, for the year ending December 2023 compared to 2022.&#10;&#10;• 1 to 2 nights trips increased by 6%&#10;• 3 to 4 nights trips increased by 1 6%&#10;• 5 to 7 nights decreased by 2%&#10;• Trips lasting 8 nights or more decreased by 6%.&#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16980" cy="1828800"/>
                    </a:xfrm>
                    <a:prstGeom prst="rect">
                      <a:avLst/>
                    </a:prstGeom>
                    <a:noFill/>
                  </pic:spPr>
                </pic:pic>
              </a:graphicData>
            </a:graphic>
          </wp:inline>
        </w:drawing>
      </w:r>
    </w:p>
    <w:p w14:paraId="6450812A" w14:textId="77777777" w:rsidR="00BB39C6" w:rsidRPr="00EE7393" w:rsidRDefault="00BB39C6" w:rsidP="00C10710">
      <w:pPr>
        <w:spacing w:after="0"/>
        <w:rPr>
          <w:rFonts w:cs="Times New Roman"/>
          <w:b/>
          <w:bCs/>
          <w:color w:val="1E988A" w:themeColor="background2"/>
          <w:sz w:val="26"/>
          <w:szCs w:val="26"/>
        </w:rPr>
      </w:pPr>
    </w:p>
    <w:p w14:paraId="41092C9E" w14:textId="77777777" w:rsidR="003400E2" w:rsidRPr="00EE7393" w:rsidRDefault="003400E2" w:rsidP="00C10710">
      <w:pPr>
        <w:spacing w:after="0"/>
        <w:rPr>
          <w:rFonts w:cs="Times New Roman"/>
          <w:b/>
          <w:bCs/>
          <w:color w:val="1E988A" w:themeColor="background2"/>
          <w:sz w:val="26"/>
          <w:szCs w:val="26"/>
        </w:rPr>
      </w:pPr>
    </w:p>
    <w:p w14:paraId="5327F7CF" w14:textId="34FCE5DC" w:rsidR="003400E2" w:rsidRPr="00EE7393" w:rsidRDefault="003400E2" w:rsidP="00C10710">
      <w:pPr>
        <w:spacing w:after="0"/>
        <w:rPr>
          <w:b/>
          <w:bCs/>
        </w:rPr>
        <w:sectPr w:rsidR="003400E2" w:rsidRPr="00EE7393" w:rsidSect="007D69C5">
          <w:headerReference w:type="default" r:id="rId24"/>
          <w:footerReference w:type="default" r:id="rId25"/>
          <w:footerReference w:type="first" r:id="rId26"/>
          <w:footnotePr>
            <w:numStart w:val="2"/>
          </w:footnotePr>
          <w:pgSz w:w="11906" w:h="16838" w:code="9"/>
          <w:pgMar w:top="720" w:right="720" w:bottom="720" w:left="720" w:header="454" w:footer="851" w:gutter="0"/>
          <w:cols w:space="720"/>
          <w:titlePg/>
          <w:docGrid w:linePitch="360"/>
        </w:sectPr>
      </w:pPr>
    </w:p>
    <w:p w14:paraId="17CC8034" w14:textId="346FA87A" w:rsidR="00591B22" w:rsidRPr="00EE7393" w:rsidRDefault="008F60EF" w:rsidP="00024E9B">
      <w:pPr>
        <w:pStyle w:val="Heading2"/>
        <w:spacing w:before="0" w:after="120"/>
      </w:pPr>
      <w:r w:rsidRPr="00EE7393">
        <w:t>S</w:t>
      </w:r>
      <w:r w:rsidR="00591B22" w:rsidRPr="00EE7393">
        <w:t>tates and territories</w:t>
      </w:r>
    </w:p>
    <w:p w14:paraId="3194AD9B" w14:textId="4D124021" w:rsidR="00FF05C4" w:rsidRPr="00EE7393" w:rsidRDefault="005D1384" w:rsidP="00FF05C4">
      <w:r w:rsidRPr="00EE7393">
        <w:t>Results for o</w:t>
      </w:r>
      <w:r w:rsidR="00FF05C4" w:rsidRPr="00EE7393">
        <w:t xml:space="preserve">vernight </w:t>
      </w:r>
      <w:r w:rsidR="00A318F6" w:rsidRPr="00EE7393">
        <w:t>trips and spend</w:t>
      </w:r>
      <w:r w:rsidR="00FF05C4" w:rsidRPr="00EE7393">
        <w:t xml:space="preserve"> in the </w:t>
      </w:r>
      <w:r w:rsidR="000F4F93" w:rsidRPr="00EE7393">
        <w:t>December</w:t>
      </w:r>
      <w:r w:rsidR="00FF05C4" w:rsidRPr="00EE7393">
        <w:t xml:space="preserve"> </w:t>
      </w:r>
      <w:r w:rsidRPr="00EE7393">
        <w:t xml:space="preserve">quarter were mixed when compared </w:t>
      </w:r>
      <w:r w:rsidR="00D65AF6">
        <w:t>with</w:t>
      </w:r>
      <w:r w:rsidRPr="00EE7393">
        <w:t xml:space="preserve"> the </w:t>
      </w:r>
      <w:r w:rsidR="000F4F93" w:rsidRPr="00EE7393">
        <w:t>December</w:t>
      </w:r>
      <w:r w:rsidRPr="00EE7393">
        <w:t xml:space="preserve"> quarter 2022</w:t>
      </w:r>
      <w:r w:rsidR="00FF05C4" w:rsidRPr="00EE7393">
        <w:t xml:space="preserve"> (Figure </w:t>
      </w:r>
      <w:r w:rsidR="00AA7FEF" w:rsidRPr="00EE7393">
        <w:t>5</w:t>
      </w:r>
      <w:r w:rsidR="00FF05C4" w:rsidRPr="00EE7393">
        <w:t>).</w:t>
      </w:r>
      <w:r w:rsidR="00A318F6" w:rsidRPr="00EE7393">
        <w:t xml:space="preserve"> </w:t>
      </w:r>
    </w:p>
    <w:p w14:paraId="30135CE9" w14:textId="24DE898B" w:rsidR="00024E9B" w:rsidRPr="00EE7393" w:rsidRDefault="000F4F93" w:rsidP="00FF05C4">
      <w:r w:rsidRPr="00EE7393">
        <w:t xml:space="preserve">New South Wales, </w:t>
      </w:r>
      <w:r w:rsidR="006C0BD8" w:rsidRPr="00EE7393">
        <w:t xml:space="preserve">Victoria, </w:t>
      </w:r>
      <w:proofErr w:type="gramStart"/>
      <w:r w:rsidR="006C0BD8" w:rsidRPr="00EE7393">
        <w:t>Tasmania</w:t>
      </w:r>
      <w:proofErr w:type="gramEnd"/>
      <w:r w:rsidR="006C0BD8" w:rsidRPr="00EE7393">
        <w:t xml:space="preserve"> and the Australian Capital Territory</w:t>
      </w:r>
      <w:r w:rsidR="005D1384" w:rsidRPr="00EE7393">
        <w:t xml:space="preserve"> recorded increases in both overnight trips and spend</w:t>
      </w:r>
      <w:r w:rsidR="00024E9B" w:rsidRPr="00EE7393">
        <w:t xml:space="preserve">, while </w:t>
      </w:r>
      <w:r w:rsidR="001922A2" w:rsidRPr="00EE7393">
        <w:t>Queensland and South Australia</w:t>
      </w:r>
      <w:r w:rsidR="00024E9B" w:rsidRPr="00EE7393">
        <w:t xml:space="preserve"> saw decreases. Results for </w:t>
      </w:r>
      <w:r w:rsidR="006C0BD8" w:rsidRPr="00EE7393">
        <w:t xml:space="preserve">Western Australia </w:t>
      </w:r>
      <w:r w:rsidR="00024E9B" w:rsidRPr="00EE7393">
        <w:t>were mixed</w:t>
      </w:r>
      <w:r w:rsidR="001922A2" w:rsidRPr="00EE7393">
        <w:t>; s</w:t>
      </w:r>
      <w:r w:rsidR="00786121" w:rsidRPr="00EE7393">
        <w:t xml:space="preserve">pend </w:t>
      </w:r>
      <w:r w:rsidR="006C0BD8" w:rsidRPr="00EE7393">
        <w:t xml:space="preserve">was </w:t>
      </w:r>
      <w:r w:rsidR="00786121" w:rsidRPr="00EE7393">
        <w:t xml:space="preserve">up </w:t>
      </w:r>
      <w:r w:rsidR="001922A2" w:rsidRPr="00EE7393">
        <w:t xml:space="preserve">14% </w:t>
      </w:r>
      <w:r w:rsidR="00786121" w:rsidRPr="00EE7393">
        <w:t>while the number of trips fell</w:t>
      </w:r>
      <w:r w:rsidR="001922A2" w:rsidRPr="00EE7393">
        <w:t xml:space="preserve"> by 2%. </w:t>
      </w:r>
    </w:p>
    <w:p w14:paraId="1BFE7E97" w14:textId="36E91DE3" w:rsidR="005D1384" w:rsidRPr="00EE7393" w:rsidRDefault="001922A2" w:rsidP="00FF05C4">
      <w:r w:rsidRPr="00EE7393">
        <w:t>New South Wales</w:t>
      </w:r>
      <w:r w:rsidR="00974159" w:rsidRPr="00EE7393">
        <w:t xml:space="preserve"> saw the</w:t>
      </w:r>
      <w:r w:rsidR="005D1384" w:rsidRPr="00EE7393">
        <w:t xml:space="preserve"> largest increase in trips</w:t>
      </w:r>
      <w:r w:rsidR="00A94125" w:rsidRPr="00EE7393">
        <w:t xml:space="preserve"> (up </w:t>
      </w:r>
      <w:r w:rsidR="00316F0E" w:rsidRPr="00EE7393">
        <w:t>608</w:t>
      </w:r>
      <w:r w:rsidR="00A94125" w:rsidRPr="00EE7393">
        <w:t xml:space="preserve">,000 or </w:t>
      </w:r>
      <w:r w:rsidR="00316F0E" w:rsidRPr="00EE7393">
        <w:t>7</w:t>
      </w:r>
      <w:r w:rsidR="00A94125" w:rsidRPr="00EE7393">
        <w:t>%)</w:t>
      </w:r>
      <w:r w:rsidR="00974159" w:rsidRPr="00EE7393">
        <w:t xml:space="preserve"> </w:t>
      </w:r>
      <w:r w:rsidR="005D1384" w:rsidRPr="00EE7393">
        <w:t xml:space="preserve">followed by </w:t>
      </w:r>
      <w:r w:rsidR="00316F0E" w:rsidRPr="00EE7393">
        <w:t>Victoria</w:t>
      </w:r>
      <w:r w:rsidR="00024E9B" w:rsidRPr="00EE7393">
        <w:t xml:space="preserve"> (up </w:t>
      </w:r>
      <w:r w:rsidR="00316F0E" w:rsidRPr="00EE7393">
        <w:t>489</w:t>
      </w:r>
      <w:r w:rsidR="00024E9B" w:rsidRPr="00EE7393">
        <w:t xml:space="preserve">,000 or </w:t>
      </w:r>
      <w:r w:rsidR="00316F0E" w:rsidRPr="00EE7393">
        <w:t>7</w:t>
      </w:r>
      <w:r w:rsidR="00024E9B" w:rsidRPr="00EE7393">
        <w:t xml:space="preserve">%). The largest decrease was in </w:t>
      </w:r>
      <w:r w:rsidR="00316F0E" w:rsidRPr="00EE7393">
        <w:t>Queensland</w:t>
      </w:r>
      <w:r w:rsidR="00024E9B" w:rsidRPr="00EE7393">
        <w:t xml:space="preserve"> (down </w:t>
      </w:r>
      <w:r w:rsidR="00316F0E" w:rsidRPr="00EE7393">
        <w:t>222</w:t>
      </w:r>
      <w:r w:rsidR="00024E9B" w:rsidRPr="00EE7393">
        <w:t xml:space="preserve">,000 or </w:t>
      </w:r>
      <w:r w:rsidR="00316F0E" w:rsidRPr="00EE7393">
        <w:t>3</w:t>
      </w:r>
      <w:r w:rsidR="00024E9B" w:rsidRPr="00EE7393">
        <w:t>%)</w:t>
      </w:r>
      <w:r w:rsidR="00D65AF6">
        <w:t>.</w:t>
      </w:r>
    </w:p>
    <w:p w14:paraId="58DEED71" w14:textId="67A80429" w:rsidR="005D1384" w:rsidRPr="00EE7393" w:rsidRDefault="00316F0E" w:rsidP="00FF05C4">
      <w:r w:rsidRPr="00EE7393">
        <w:t>New South Wales</w:t>
      </w:r>
      <w:r w:rsidR="00974159" w:rsidRPr="00EE7393">
        <w:t xml:space="preserve"> saw t</w:t>
      </w:r>
      <w:r w:rsidR="00024E9B" w:rsidRPr="00EE7393">
        <w:t xml:space="preserve">he largest increase in spend </w:t>
      </w:r>
      <w:r w:rsidR="006272AA" w:rsidRPr="00EE7393">
        <w:t>(up $</w:t>
      </w:r>
      <w:r w:rsidRPr="00EE7393">
        <w:t>744</w:t>
      </w:r>
      <w:r w:rsidR="0075235E" w:rsidRPr="00EE7393">
        <w:t xml:space="preserve"> million</w:t>
      </w:r>
      <w:r w:rsidR="006272AA" w:rsidRPr="00EE7393">
        <w:t xml:space="preserve"> or </w:t>
      </w:r>
      <w:r w:rsidRPr="00EE7393">
        <w:t>10</w:t>
      </w:r>
      <w:r w:rsidR="006272AA" w:rsidRPr="00EE7393">
        <w:t xml:space="preserve">%) </w:t>
      </w:r>
      <w:r w:rsidR="00024E9B" w:rsidRPr="00EE7393">
        <w:t xml:space="preserve">followed by Western Australia (up </w:t>
      </w:r>
      <w:r w:rsidR="00841AD8" w:rsidRPr="00EE7393">
        <w:t>$</w:t>
      </w:r>
      <w:r w:rsidRPr="00EE7393">
        <w:t>420</w:t>
      </w:r>
      <w:r w:rsidR="0075235E" w:rsidRPr="00EE7393">
        <w:t xml:space="preserve"> million</w:t>
      </w:r>
      <w:r w:rsidR="00024E9B" w:rsidRPr="00EE7393">
        <w:t xml:space="preserve"> or </w:t>
      </w:r>
      <w:r w:rsidRPr="00EE7393">
        <w:t>14</w:t>
      </w:r>
      <w:r w:rsidR="00024E9B" w:rsidRPr="00EE7393">
        <w:t>%). The largest decrease</w:t>
      </w:r>
      <w:r w:rsidRPr="00EE7393">
        <w:t xml:space="preserve"> was in Queensland, down $795 million or 11%.</w:t>
      </w:r>
    </w:p>
    <w:p w14:paraId="385D21AC" w14:textId="48419FBC" w:rsidR="00472341" w:rsidRPr="00EE7393" w:rsidRDefault="00591B22" w:rsidP="00024E9B">
      <w:pPr>
        <w:rPr>
          <w:noProof/>
        </w:rPr>
      </w:pPr>
      <w:r w:rsidRPr="00EE7393">
        <w:rPr>
          <w:b/>
          <w:bCs/>
        </w:rPr>
        <w:t xml:space="preserve">Figure </w:t>
      </w:r>
      <w:r w:rsidR="00AA7FEF" w:rsidRPr="00EE7393">
        <w:rPr>
          <w:b/>
          <w:bCs/>
        </w:rPr>
        <w:t>5</w:t>
      </w:r>
      <w:r w:rsidRPr="00EE7393">
        <w:rPr>
          <w:b/>
          <w:bCs/>
        </w:rPr>
        <w:t xml:space="preserve">. Overnight trips and spend by </w:t>
      </w:r>
      <w:r w:rsidR="00B62147" w:rsidRPr="00EE7393">
        <w:rPr>
          <w:b/>
          <w:bCs/>
        </w:rPr>
        <w:t>s</w:t>
      </w:r>
      <w:r w:rsidRPr="00EE7393">
        <w:rPr>
          <w:b/>
          <w:bCs/>
        </w:rPr>
        <w:t>tate</w:t>
      </w:r>
      <w:r w:rsidR="00B62147" w:rsidRPr="00EE7393">
        <w:rPr>
          <w:b/>
          <w:bCs/>
        </w:rPr>
        <w:t xml:space="preserve"> and territory</w:t>
      </w:r>
      <w:r w:rsidRPr="00EE7393">
        <w:rPr>
          <w:b/>
          <w:bCs/>
        </w:rPr>
        <w:t>,</w:t>
      </w:r>
      <w:r w:rsidR="004D7FA1" w:rsidRPr="00EE7393">
        <w:rPr>
          <w:b/>
          <w:bCs/>
        </w:rPr>
        <w:t xml:space="preserve"> </w:t>
      </w:r>
      <w:r w:rsidR="000F4F93" w:rsidRPr="00EE7393">
        <w:rPr>
          <w:b/>
          <w:bCs/>
        </w:rPr>
        <w:t>December</w:t>
      </w:r>
      <w:r w:rsidR="0013397D" w:rsidRPr="00EE7393">
        <w:rPr>
          <w:b/>
          <w:bCs/>
        </w:rPr>
        <w:t xml:space="preserve"> </w:t>
      </w:r>
      <w:r w:rsidR="004D7FA1" w:rsidRPr="00EE7393">
        <w:rPr>
          <w:b/>
          <w:bCs/>
        </w:rPr>
        <w:t xml:space="preserve">quarter </w:t>
      </w:r>
      <w:r w:rsidR="00830B68" w:rsidRPr="00EE7393">
        <w:rPr>
          <w:b/>
          <w:bCs/>
        </w:rPr>
        <w:t>202</w:t>
      </w:r>
      <w:r w:rsidR="00744CB7" w:rsidRPr="00EE7393">
        <w:rPr>
          <w:b/>
          <w:bCs/>
        </w:rPr>
        <w:t>3</w:t>
      </w:r>
      <w:r w:rsidR="00830B68" w:rsidRPr="00EE7393">
        <w:rPr>
          <w:b/>
          <w:bCs/>
        </w:rPr>
        <w:t xml:space="preserve"> compared to </w:t>
      </w:r>
      <w:r w:rsidR="000F4F93" w:rsidRPr="00EE7393">
        <w:rPr>
          <w:b/>
          <w:bCs/>
        </w:rPr>
        <w:t>December</w:t>
      </w:r>
      <w:r w:rsidR="004D7FA1" w:rsidRPr="00EE7393">
        <w:rPr>
          <w:b/>
          <w:bCs/>
        </w:rPr>
        <w:t xml:space="preserve"> quarter</w:t>
      </w:r>
      <w:r w:rsidR="00744CB7" w:rsidRPr="00EE7393">
        <w:rPr>
          <w:b/>
          <w:bCs/>
        </w:rPr>
        <w:t xml:space="preserve"> </w:t>
      </w:r>
      <w:proofErr w:type="gramStart"/>
      <w:r w:rsidR="00830B68" w:rsidRPr="00EE7393">
        <w:rPr>
          <w:b/>
          <w:bCs/>
        </w:rPr>
        <w:t>20</w:t>
      </w:r>
      <w:r w:rsidR="00510418" w:rsidRPr="00EE7393">
        <w:rPr>
          <w:b/>
          <w:bCs/>
        </w:rPr>
        <w:t>2</w:t>
      </w:r>
      <w:r w:rsidR="007F0E66" w:rsidRPr="00EE7393">
        <w:rPr>
          <w:b/>
          <w:bCs/>
        </w:rPr>
        <w:t>2</w:t>
      </w:r>
      <w:proofErr w:type="gramEnd"/>
    </w:p>
    <w:p w14:paraId="3E6D8C8C" w14:textId="7C02E2AB" w:rsidR="00E23294" w:rsidRPr="00EE7393" w:rsidRDefault="009B5004" w:rsidP="00472341">
      <w:pPr>
        <w:rPr>
          <w:b/>
          <w:bCs/>
          <w:color w:val="1E988A" w:themeColor="background2"/>
          <w:sz w:val="26"/>
          <w:szCs w:val="26"/>
        </w:rPr>
      </w:pPr>
      <w:r w:rsidRPr="00EE7393">
        <w:rPr>
          <w:noProof/>
        </w:rPr>
        <w:t xml:space="preserve"> </w:t>
      </w:r>
      <w:r w:rsidRPr="00EE7393">
        <w:rPr>
          <w:noProof/>
        </w:rPr>
        <w:drawing>
          <wp:inline distT="0" distB="0" distL="0" distR="0" wp14:anchorId="0E63DC63" wp14:editId="27CAA55C">
            <wp:extent cx="6120130" cy="3645535"/>
            <wp:effectExtent l="0" t="0" r="0" b="0"/>
            <wp:docPr id="2042373208" name="Picture 1" descr="Figure 5 depicts an image of Australia that illustrates the number of trips and spend in each state or territory for the December quarter 2023. The per cent change on the December quarter 2022 is also shown.&#10;&#10;• New South Wales – 9.7 million trips and $8.4 billion spend, up 7% and up 10% respectively&#10;• Victoria – 7.0 million trips and $5.7 billion spend, up 7% and up 5% respectively&#10;• Queensland – 6.2 million trips and $6.5 billion spend, down 3% and down 11% respectively&#10;• South Australia – 1.8 million trips and $1.5 billion spend, down 3% and down 11% respectively&#10;• Western Australia – 2.8 million trips and $3.5 billion spend, down 2% and up 14% respectively&#10;• Tasmania – 0.8 million trips and $1.1 billion spend, up 4% and up 9% respectively&#10;• Northern Territory – 0.3 million trips and $0.6 billion spend, up 6% and down 10% respectively&#10;• ACT – 0.9 million trips and $0.7 billion spend, up 16% and up 24% respectively.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73208" name="Picture 1" descr="Figure 5 depicts an image of Australia that illustrates the number of trips and spend in each state or territory for the December quarter 2023. The per cent change on the December quarter 2022 is also shown.&#10;&#10;• New South Wales – 9.7 million trips and $8.4 billion spend, up 7% and up 10% respectively&#10;• Victoria – 7.0 million trips and $5.7 billion spend, up 7% and up 5% respectively&#10;• Queensland – 6.2 million trips and $6.5 billion spend, down 3% and down 11% respectively&#10;• South Australia – 1.8 million trips and $1.5 billion spend, down 3% and down 11% respectively&#10;• Western Australia – 2.8 million trips and $3.5 billion spend, down 2% and up 14% respectively&#10;• Tasmania – 0.8 million trips and $1.1 billion spend, up 4% and up 9% respectively&#10;• Northern Territory – 0.3 million trips and $0.6 billion spend, up 6% and down 10% respectively&#10;• ACT – 0.9 million trips and $0.7 billion spend, up 16% and up 24% respectively. &#10;"/>
                    <pic:cNvPicPr/>
                  </pic:nvPicPr>
                  <pic:blipFill>
                    <a:blip r:embed="rId27"/>
                    <a:stretch>
                      <a:fillRect/>
                    </a:stretch>
                  </pic:blipFill>
                  <pic:spPr>
                    <a:xfrm>
                      <a:off x="0" y="0"/>
                      <a:ext cx="6120130" cy="3645535"/>
                    </a:xfrm>
                    <a:prstGeom prst="rect">
                      <a:avLst/>
                    </a:prstGeom>
                  </pic:spPr>
                </pic:pic>
              </a:graphicData>
            </a:graphic>
          </wp:inline>
        </w:drawing>
      </w:r>
    </w:p>
    <w:p w14:paraId="16F38144" w14:textId="741756E5" w:rsidR="00C77A5D" w:rsidRPr="00EE7393" w:rsidRDefault="00C77A5D" w:rsidP="00472341">
      <w:pPr>
        <w:rPr>
          <w:b/>
          <w:bCs/>
        </w:rPr>
      </w:pPr>
      <w:r w:rsidRPr="00EE7393">
        <w:rPr>
          <w:b/>
          <w:bCs/>
          <w:color w:val="1E988A" w:themeColor="background2"/>
          <w:sz w:val="26"/>
          <w:szCs w:val="26"/>
        </w:rPr>
        <w:t xml:space="preserve">Year ending </w:t>
      </w:r>
      <w:r w:rsidR="00316F0E" w:rsidRPr="00EE7393">
        <w:rPr>
          <w:b/>
          <w:bCs/>
          <w:color w:val="1E988A" w:themeColor="background2"/>
          <w:sz w:val="26"/>
          <w:szCs w:val="26"/>
        </w:rPr>
        <w:t>December</w:t>
      </w:r>
      <w:r w:rsidRPr="00EE7393">
        <w:rPr>
          <w:b/>
          <w:bCs/>
          <w:color w:val="1E988A" w:themeColor="background2"/>
          <w:sz w:val="26"/>
          <w:szCs w:val="26"/>
        </w:rPr>
        <w:t xml:space="preserve"> 2023</w:t>
      </w:r>
    </w:p>
    <w:p w14:paraId="16B2DC15" w14:textId="50332381" w:rsidR="00C77A5D" w:rsidRPr="00EE7393" w:rsidRDefault="00C77A5D" w:rsidP="00C77A5D">
      <w:r w:rsidRPr="00EE7393">
        <w:t xml:space="preserve">In the year ending </w:t>
      </w:r>
      <w:r w:rsidR="00E23294" w:rsidRPr="00EE7393">
        <w:t>December</w:t>
      </w:r>
      <w:r w:rsidRPr="00EE7393">
        <w:t xml:space="preserve"> 2023, Australians took 11</w:t>
      </w:r>
      <w:r w:rsidR="00E23294" w:rsidRPr="00EE7393">
        <w:t>2</w:t>
      </w:r>
      <w:r w:rsidRPr="00EE7393">
        <w:t>.</w:t>
      </w:r>
      <w:r w:rsidR="00472341" w:rsidRPr="00EE7393">
        <w:t>6</w:t>
      </w:r>
      <w:r w:rsidRPr="00EE7393">
        <w:t xml:space="preserve"> million trips</w:t>
      </w:r>
      <w:r w:rsidR="00786121" w:rsidRPr="00EE7393">
        <w:t xml:space="preserve"> for</w:t>
      </w:r>
      <w:r w:rsidRPr="00EE7393">
        <w:t xml:space="preserve"> 40</w:t>
      </w:r>
      <w:r w:rsidR="00472341" w:rsidRPr="00EE7393">
        <w:t>2.</w:t>
      </w:r>
      <w:r w:rsidR="00E23294" w:rsidRPr="00EE7393">
        <w:t>4</w:t>
      </w:r>
      <w:r w:rsidRPr="00EE7393">
        <w:t xml:space="preserve"> million nights away and </w:t>
      </w:r>
      <w:r w:rsidR="00786121" w:rsidRPr="00EE7393">
        <w:t xml:space="preserve">spent </w:t>
      </w:r>
      <w:r w:rsidRPr="00EE7393">
        <w:t>$10</w:t>
      </w:r>
      <w:r w:rsidR="00E23294" w:rsidRPr="00EE7393">
        <w:t>9</w:t>
      </w:r>
      <w:r w:rsidRPr="00EE7393">
        <w:t>.</w:t>
      </w:r>
      <w:r w:rsidR="00E23294" w:rsidRPr="00EE7393">
        <w:t>3</w:t>
      </w:r>
      <w:r w:rsidRPr="00EE7393">
        <w:t xml:space="preserve"> billion. Compared </w:t>
      </w:r>
      <w:r w:rsidR="00D65AF6">
        <w:t>with</w:t>
      </w:r>
      <w:r w:rsidRPr="00EE7393">
        <w:t xml:space="preserve"> the year ending </w:t>
      </w:r>
      <w:r w:rsidR="00E23294" w:rsidRPr="00EE7393">
        <w:t>December</w:t>
      </w:r>
      <w:r w:rsidRPr="00EE7393">
        <w:t xml:space="preserve"> 2022</w:t>
      </w:r>
      <w:r w:rsidR="00E23294" w:rsidRPr="00EE7393">
        <w:t xml:space="preserve"> </w:t>
      </w:r>
      <w:r w:rsidRPr="00EE7393">
        <w:t>this was:</w:t>
      </w:r>
    </w:p>
    <w:p w14:paraId="66B1C4F4" w14:textId="5C9E6CEE" w:rsidR="00C77A5D" w:rsidRPr="00EE7393" w:rsidRDefault="00C77A5D" w:rsidP="00C77A5D">
      <w:pPr>
        <w:pStyle w:val="ListParagraph"/>
        <w:numPr>
          <w:ilvl w:val="0"/>
          <w:numId w:val="6"/>
        </w:numPr>
        <w:rPr>
          <w:rFonts w:asciiTheme="majorHAnsi" w:hAnsiTheme="majorHAnsi"/>
        </w:rPr>
      </w:pPr>
      <w:r w:rsidRPr="00EE7393">
        <w:rPr>
          <w:rFonts w:asciiTheme="majorHAnsi" w:hAnsiTheme="majorHAnsi"/>
        </w:rPr>
        <w:t xml:space="preserve">up </w:t>
      </w:r>
      <w:r w:rsidR="00E23294" w:rsidRPr="00EE7393">
        <w:rPr>
          <w:rFonts w:asciiTheme="majorHAnsi" w:hAnsiTheme="majorHAnsi"/>
        </w:rPr>
        <w:t>4.4</w:t>
      </w:r>
      <w:r w:rsidRPr="00EE7393">
        <w:rPr>
          <w:rFonts w:asciiTheme="majorHAnsi" w:hAnsiTheme="majorHAnsi"/>
        </w:rPr>
        <w:t xml:space="preserve"> million or </w:t>
      </w:r>
      <w:r w:rsidR="00E23294" w:rsidRPr="00EE7393">
        <w:rPr>
          <w:rFonts w:asciiTheme="majorHAnsi" w:hAnsiTheme="majorHAnsi"/>
        </w:rPr>
        <w:t>4</w:t>
      </w:r>
      <w:r w:rsidRPr="00EE7393">
        <w:rPr>
          <w:rFonts w:asciiTheme="majorHAnsi" w:hAnsiTheme="majorHAnsi"/>
        </w:rPr>
        <w:t xml:space="preserve">% for overnight trips </w:t>
      </w:r>
    </w:p>
    <w:p w14:paraId="4CDDAEBD" w14:textId="1138DAB3" w:rsidR="00C77A5D" w:rsidRPr="00EE7393" w:rsidRDefault="00C77A5D" w:rsidP="00C77A5D">
      <w:pPr>
        <w:pStyle w:val="ListParagraph"/>
        <w:numPr>
          <w:ilvl w:val="0"/>
          <w:numId w:val="6"/>
        </w:numPr>
        <w:rPr>
          <w:rFonts w:asciiTheme="majorHAnsi" w:hAnsiTheme="majorHAnsi"/>
        </w:rPr>
      </w:pPr>
      <w:r w:rsidRPr="00EE7393">
        <w:rPr>
          <w:rFonts w:asciiTheme="majorHAnsi" w:hAnsiTheme="majorHAnsi"/>
        </w:rPr>
        <w:t xml:space="preserve">up </w:t>
      </w:r>
      <w:r w:rsidR="00E23294" w:rsidRPr="00EE7393">
        <w:rPr>
          <w:rFonts w:asciiTheme="majorHAnsi" w:hAnsiTheme="majorHAnsi"/>
        </w:rPr>
        <w:t>2.7</w:t>
      </w:r>
      <w:r w:rsidRPr="00EE7393">
        <w:rPr>
          <w:rFonts w:asciiTheme="majorHAnsi" w:hAnsiTheme="majorHAnsi"/>
        </w:rPr>
        <w:t xml:space="preserve"> million or </w:t>
      </w:r>
      <w:r w:rsidR="00E23294" w:rsidRPr="00EE7393">
        <w:rPr>
          <w:rFonts w:asciiTheme="majorHAnsi" w:hAnsiTheme="majorHAnsi"/>
        </w:rPr>
        <w:t>1</w:t>
      </w:r>
      <w:r w:rsidRPr="00EE7393">
        <w:rPr>
          <w:rFonts w:asciiTheme="majorHAnsi" w:hAnsiTheme="majorHAnsi"/>
        </w:rPr>
        <w:t>% for nights away</w:t>
      </w:r>
    </w:p>
    <w:p w14:paraId="6C4B8CB8" w14:textId="4274D4CF" w:rsidR="00C77A5D" w:rsidRPr="00EE7393" w:rsidRDefault="00C77A5D" w:rsidP="00C77A5D">
      <w:pPr>
        <w:pStyle w:val="ListParagraph"/>
        <w:numPr>
          <w:ilvl w:val="0"/>
          <w:numId w:val="6"/>
        </w:numPr>
        <w:rPr>
          <w:rFonts w:asciiTheme="majorHAnsi" w:hAnsiTheme="majorHAnsi"/>
        </w:rPr>
      </w:pPr>
      <w:r w:rsidRPr="00EE7393">
        <w:rPr>
          <w:rFonts w:asciiTheme="majorHAnsi" w:hAnsiTheme="majorHAnsi"/>
        </w:rPr>
        <w:t>up $</w:t>
      </w:r>
      <w:r w:rsidR="00E23294" w:rsidRPr="00EE7393">
        <w:rPr>
          <w:rFonts w:asciiTheme="majorHAnsi" w:hAnsiTheme="majorHAnsi"/>
        </w:rPr>
        <w:t>8.1</w:t>
      </w:r>
      <w:r w:rsidRPr="00EE7393">
        <w:rPr>
          <w:rFonts w:asciiTheme="majorHAnsi" w:hAnsiTheme="majorHAnsi"/>
        </w:rPr>
        <w:t xml:space="preserve"> billion or </w:t>
      </w:r>
      <w:r w:rsidR="00E23294" w:rsidRPr="00EE7393">
        <w:rPr>
          <w:rFonts w:asciiTheme="majorHAnsi" w:hAnsiTheme="majorHAnsi"/>
        </w:rPr>
        <w:t>8</w:t>
      </w:r>
      <w:r w:rsidRPr="00EE7393">
        <w:rPr>
          <w:rFonts w:asciiTheme="majorHAnsi" w:hAnsiTheme="majorHAnsi"/>
        </w:rPr>
        <w:t>% for spend.</w:t>
      </w:r>
    </w:p>
    <w:p w14:paraId="2C0E815E" w14:textId="77777777" w:rsidR="002A1D54" w:rsidRPr="00EE7393" w:rsidRDefault="002A1D54" w:rsidP="002A1D54">
      <w:pPr>
        <w:pStyle w:val="ListParagraph"/>
        <w:rPr>
          <w:rFonts w:asciiTheme="majorHAnsi" w:hAnsiTheme="majorHAnsi"/>
        </w:rPr>
      </w:pPr>
    </w:p>
    <w:p w14:paraId="76899C61" w14:textId="77777777" w:rsidR="007F0E66" w:rsidRPr="00EE7393" w:rsidRDefault="007F0E66" w:rsidP="002A1D54">
      <w:pPr>
        <w:rPr>
          <w:rFonts w:asciiTheme="majorHAnsi" w:hAnsiTheme="majorHAnsi"/>
        </w:rPr>
      </w:pPr>
    </w:p>
    <w:p w14:paraId="178D65DA" w14:textId="77777777" w:rsidR="00E23294" w:rsidRPr="00EE7393" w:rsidRDefault="00E23294" w:rsidP="002A1D54">
      <w:pPr>
        <w:rPr>
          <w:rFonts w:asciiTheme="majorHAnsi" w:hAnsiTheme="majorHAnsi"/>
        </w:rPr>
      </w:pPr>
    </w:p>
    <w:p w14:paraId="4CD074A2" w14:textId="77777777" w:rsidR="00E23294" w:rsidRPr="00EE7393" w:rsidRDefault="00E23294" w:rsidP="002A1D54">
      <w:pPr>
        <w:rPr>
          <w:i/>
          <w:iCs/>
        </w:rPr>
      </w:pPr>
    </w:p>
    <w:p w14:paraId="46B7CBB6" w14:textId="58712E8D" w:rsidR="00475122" w:rsidRPr="009D3C84" w:rsidRDefault="00D82214" w:rsidP="008617F3">
      <w:pPr>
        <w:pStyle w:val="Caption"/>
        <w:rPr>
          <w:sz w:val="12"/>
          <w:szCs w:val="12"/>
        </w:rPr>
      </w:pPr>
      <w:r w:rsidRPr="00EE7393">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3192" w14:textId="77777777" w:rsidR="00FB0679" w:rsidRDefault="00FB0679" w:rsidP="00D52B20">
      <w:pPr>
        <w:spacing w:after="0" w:line="240" w:lineRule="auto"/>
      </w:pPr>
      <w:r>
        <w:separator/>
      </w:r>
    </w:p>
  </w:endnote>
  <w:endnote w:type="continuationSeparator" w:id="0">
    <w:p w14:paraId="33A5BEF1" w14:textId="77777777" w:rsidR="00FB0679" w:rsidRDefault="00FB0679"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24D" w14:textId="4EEA6CF9" w:rsidR="006B3279" w:rsidRPr="006B3279" w:rsidRDefault="00BC216F" w:rsidP="006B3279">
    <w:pPr>
      <w:pStyle w:val="Footer"/>
    </w:pPr>
    <w:r>
      <w:t xml:space="preserve">NATIONAL VISITOR SURVEY RESULTS – </w:t>
    </w:r>
    <w:r w:rsidR="00F851B1">
      <w:t>December</w:t>
    </w:r>
    <w:r w:rsidR="00C9295A">
      <w:t xml:space="preserve"> </w:t>
    </w:r>
    <w:r>
      <w:t>Quarter 202</w:t>
    </w:r>
    <w:r w:rsidR="00317BFF">
      <w:t>3</w:t>
    </w:r>
    <w:r>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43B9" w14:textId="32552670" w:rsidR="00B7523B" w:rsidRPr="00B7523B" w:rsidRDefault="00BC216F" w:rsidP="00B7523B">
    <w:pPr>
      <w:pStyle w:val="Footer"/>
    </w:pPr>
    <w:r>
      <w:t>NATIONAL VISITOR SURVEY RESULTS</w:t>
    </w:r>
    <w:r w:rsidR="00750D77">
      <w:t xml:space="preserve"> – </w:t>
    </w:r>
    <w:r w:rsidR="00F851B1">
      <w:t>December</w:t>
    </w:r>
    <w:r w:rsidR="0026226E">
      <w:t xml:space="preserve"> </w:t>
    </w:r>
    <w:r>
      <w:t>Quarter 202</w:t>
    </w:r>
    <w:r w:rsidR="0026226E">
      <w:t>3</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4030" w14:textId="77777777" w:rsidR="00FB0679" w:rsidRDefault="00FB0679" w:rsidP="00D52B20">
      <w:pPr>
        <w:spacing w:after="0" w:line="240" w:lineRule="auto"/>
      </w:pPr>
    </w:p>
  </w:footnote>
  <w:footnote w:type="continuationSeparator" w:id="0">
    <w:p w14:paraId="3E76C3EE" w14:textId="77777777" w:rsidR="00FB0679" w:rsidRDefault="00FB0679"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C1722F"/>
    <w:multiLevelType w:val="hybridMultilevel"/>
    <w:tmpl w:val="A2B0C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2780A"/>
    <w:multiLevelType w:val="hybridMultilevel"/>
    <w:tmpl w:val="D65AE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F2A2434"/>
    <w:multiLevelType w:val="hybridMultilevel"/>
    <w:tmpl w:val="DC6241E0"/>
    <w:lvl w:ilvl="0" w:tplc="81728AC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AB57B8"/>
    <w:multiLevelType w:val="hybridMultilevel"/>
    <w:tmpl w:val="E7983E1C"/>
    <w:lvl w:ilvl="0" w:tplc="1DCA1D1A">
      <w:start w:val="1"/>
      <w:numFmt w:val="bullet"/>
      <w:lvlText w:val=""/>
      <w:lvlJc w:val="left"/>
      <w:pPr>
        <w:ind w:left="720" w:hanging="360"/>
      </w:pPr>
      <w:rPr>
        <w:rFonts w:ascii="Symbol" w:eastAsiaTheme="minorEastAsia" w:hAnsi="Symbol" w:cstheme="minorBidi" w:hint="default"/>
        <w:b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C2757A"/>
    <w:multiLevelType w:val="hybridMultilevel"/>
    <w:tmpl w:val="5686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471F0D"/>
    <w:multiLevelType w:val="hybridMultilevel"/>
    <w:tmpl w:val="F2068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796D97"/>
    <w:multiLevelType w:val="hybridMultilevel"/>
    <w:tmpl w:val="FDB48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9"/>
  </w:num>
  <w:num w:numId="3" w16cid:durableId="1999142564">
    <w:abstractNumId w:val="10"/>
  </w:num>
  <w:num w:numId="4" w16cid:durableId="1367485285">
    <w:abstractNumId w:val="2"/>
  </w:num>
  <w:num w:numId="5" w16cid:durableId="2001351968">
    <w:abstractNumId w:val="7"/>
  </w:num>
  <w:num w:numId="6" w16cid:durableId="1552571387">
    <w:abstractNumId w:val="14"/>
  </w:num>
  <w:num w:numId="7" w16cid:durableId="909195284">
    <w:abstractNumId w:val="4"/>
  </w:num>
  <w:num w:numId="8" w16cid:durableId="1125805596">
    <w:abstractNumId w:val="15"/>
  </w:num>
  <w:num w:numId="9" w16cid:durableId="816070247">
    <w:abstractNumId w:val="8"/>
  </w:num>
  <w:num w:numId="10" w16cid:durableId="1299341782">
    <w:abstractNumId w:val="5"/>
  </w:num>
  <w:num w:numId="11" w16cid:durableId="2065445768">
    <w:abstractNumId w:val="3"/>
  </w:num>
  <w:num w:numId="12" w16cid:durableId="1955280963">
    <w:abstractNumId w:val="12"/>
  </w:num>
  <w:num w:numId="13" w16cid:durableId="905339841">
    <w:abstractNumId w:val="11"/>
  </w:num>
  <w:num w:numId="14" w16cid:durableId="1875118829">
    <w:abstractNumId w:val="16"/>
  </w:num>
  <w:num w:numId="15" w16cid:durableId="1846818441">
    <w:abstractNumId w:val="13"/>
  </w:num>
  <w:num w:numId="16" w16cid:durableId="317267362">
    <w:abstractNumId w:val="1"/>
  </w:num>
  <w:num w:numId="17" w16cid:durableId="157115764">
    <w:abstractNumId w:val="17"/>
  </w:num>
  <w:num w:numId="18" w16cid:durableId="14471097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5FCE"/>
    <w:rsid w:val="000170DA"/>
    <w:rsid w:val="00017AC1"/>
    <w:rsid w:val="000223BC"/>
    <w:rsid w:val="0002399C"/>
    <w:rsid w:val="00024E9B"/>
    <w:rsid w:val="000258DE"/>
    <w:rsid w:val="00027E60"/>
    <w:rsid w:val="00034766"/>
    <w:rsid w:val="00034EC8"/>
    <w:rsid w:val="00036AEB"/>
    <w:rsid w:val="00036C75"/>
    <w:rsid w:val="00037106"/>
    <w:rsid w:val="00037937"/>
    <w:rsid w:val="00043F81"/>
    <w:rsid w:val="00050B0A"/>
    <w:rsid w:val="00052CEA"/>
    <w:rsid w:val="0005495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B85"/>
    <w:rsid w:val="00077249"/>
    <w:rsid w:val="0008002F"/>
    <w:rsid w:val="00080913"/>
    <w:rsid w:val="00080E22"/>
    <w:rsid w:val="00082067"/>
    <w:rsid w:val="00082CED"/>
    <w:rsid w:val="000833BF"/>
    <w:rsid w:val="00084C0E"/>
    <w:rsid w:val="00085998"/>
    <w:rsid w:val="00086C3F"/>
    <w:rsid w:val="0009117F"/>
    <w:rsid w:val="00093C32"/>
    <w:rsid w:val="00094D05"/>
    <w:rsid w:val="00095EE6"/>
    <w:rsid w:val="00096A24"/>
    <w:rsid w:val="00096DE3"/>
    <w:rsid w:val="00096ED6"/>
    <w:rsid w:val="000A202D"/>
    <w:rsid w:val="000A4AF1"/>
    <w:rsid w:val="000A52C4"/>
    <w:rsid w:val="000A58B7"/>
    <w:rsid w:val="000A5D74"/>
    <w:rsid w:val="000A7B4E"/>
    <w:rsid w:val="000B1492"/>
    <w:rsid w:val="000B1F2F"/>
    <w:rsid w:val="000B3E04"/>
    <w:rsid w:val="000B4A0D"/>
    <w:rsid w:val="000B627D"/>
    <w:rsid w:val="000B7FC6"/>
    <w:rsid w:val="000C162F"/>
    <w:rsid w:val="000C2ECA"/>
    <w:rsid w:val="000C385A"/>
    <w:rsid w:val="000C43BC"/>
    <w:rsid w:val="000C4E42"/>
    <w:rsid w:val="000C5160"/>
    <w:rsid w:val="000D022E"/>
    <w:rsid w:val="000D05DD"/>
    <w:rsid w:val="000D073E"/>
    <w:rsid w:val="000D11A5"/>
    <w:rsid w:val="000D11ED"/>
    <w:rsid w:val="000D1742"/>
    <w:rsid w:val="000D291A"/>
    <w:rsid w:val="000D33B5"/>
    <w:rsid w:val="000D3784"/>
    <w:rsid w:val="000D4D84"/>
    <w:rsid w:val="000D69EC"/>
    <w:rsid w:val="000D7E16"/>
    <w:rsid w:val="000E0871"/>
    <w:rsid w:val="000E0A47"/>
    <w:rsid w:val="000E4493"/>
    <w:rsid w:val="000E4A16"/>
    <w:rsid w:val="000E4DD3"/>
    <w:rsid w:val="000E7BA2"/>
    <w:rsid w:val="000F1139"/>
    <w:rsid w:val="000F1352"/>
    <w:rsid w:val="000F1DE0"/>
    <w:rsid w:val="000F3126"/>
    <w:rsid w:val="000F3AF5"/>
    <w:rsid w:val="000F3F9A"/>
    <w:rsid w:val="000F4805"/>
    <w:rsid w:val="000F4ACE"/>
    <w:rsid w:val="000F4F93"/>
    <w:rsid w:val="000F51FC"/>
    <w:rsid w:val="000F5777"/>
    <w:rsid w:val="00101D42"/>
    <w:rsid w:val="00101FE5"/>
    <w:rsid w:val="00102761"/>
    <w:rsid w:val="00103198"/>
    <w:rsid w:val="0010593E"/>
    <w:rsid w:val="00106927"/>
    <w:rsid w:val="00107337"/>
    <w:rsid w:val="00107DEC"/>
    <w:rsid w:val="00110806"/>
    <w:rsid w:val="00110B6B"/>
    <w:rsid w:val="00111C50"/>
    <w:rsid w:val="00112CDC"/>
    <w:rsid w:val="00113B87"/>
    <w:rsid w:val="0011418F"/>
    <w:rsid w:val="001155C9"/>
    <w:rsid w:val="00116E4E"/>
    <w:rsid w:val="0011785C"/>
    <w:rsid w:val="00121799"/>
    <w:rsid w:val="001221CA"/>
    <w:rsid w:val="001223E4"/>
    <w:rsid w:val="0012274D"/>
    <w:rsid w:val="00123340"/>
    <w:rsid w:val="001235B5"/>
    <w:rsid w:val="00123D56"/>
    <w:rsid w:val="00125C7D"/>
    <w:rsid w:val="00126B19"/>
    <w:rsid w:val="00131618"/>
    <w:rsid w:val="00132683"/>
    <w:rsid w:val="001330B3"/>
    <w:rsid w:val="0013397D"/>
    <w:rsid w:val="001353D9"/>
    <w:rsid w:val="0013590D"/>
    <w:rsid w:val="001401BD"/>
    <w:rsid w:val="00140D0C"/>
    <w:rsid w:val="001412FD"/>
    <w:rsid w:val="00143E5C"/>
    <w:rsid w:val="00144BBC"/>
    <w:rsid w:val="00145C2D"/>
    <w:rsid w:val="00146F4A"/>
    <w:rsid w:val="00147EE9"/>
    <w:rsid w:val="00152795"/>
    <w:rsid w:val="00153DB1"/>
    <w:rsid w:val="00154B17"/>
    <w:rsid w:val="0015677C"/>
    <w:rsid w:val="00160FDA"/>
    <w:rsid w:val="0016215E"/>
    <w:rsid w:val="0016231B"/>
    <w:rsid w:val="0016423D"/>
    <w:rsid w:val="00165559"/>
    <w:rsid w:val="00165E47"/>
    <w:rsid w:val="00167017"/>
    <w:rsid w:val="00167250"/>
    <w:rsid w:val="00171585"/>
    <w:rsid w:val="00174A50"/>
    <w:rsid w:val="00174B20"/>
    <w:rsid w:val="0017667A"/>
    <w:rsid w:val="00176A44"/>
    <w:rsid w:val="00177AC9"/>
    <w:rsid w:val="001808DA"/>
    <w:rsid w:val="00180FF0"/>
    <w:rsid w:val="0018327C"/>
    <w:rsid w:val="001863CA"/>
    <w:rsid w:val="00186F6A"/>
    <w:rsid w:val="00187BDA"/>
    <w:rsid w:val="00187E9F"/>
    <w:rsid w:val="00191D95"/>
    <w:rsid w:val="00192280"/>
    <w:rsid w:val="001922A2"/>
    <w:rsid w:val="001924FB"/>
    <w:rsid w:val="00193392"/>
    <w:rsid w:val="001939D9"/>
    <w:rsid w:val="00194AE7"/>
    <w:rsid w:val="001961E5"/>
    <w:rsid w:val="001A119C"/>
    <w:rsid w:val="001A1F56"/>
    <w:rsid w:val="001A333C"/>
    <w:rsid w:val="001A50D9"/>
    <w:rsid w:val="001A5137"/>
    <w:rsid w:val="001A5B12"/>
    <w:rsid w:val="001A68D4"/>
    <w:rsid w:val="001A6C65"/>
    <w:rsid w:val="001A7D05"/>
    <w:rsid w:val="001B09C9"/>
    <w:rsid w:val="001B3311"/>
    <w:rsid w:val="001B370E"/>
    <w:rsid w:val="001B3AB6"/>
    <w:rsid w:val="001B4078"/>
    <w:rsid w:val="001B42B6"/>
    <w:rsid w:val="001B57C1"/>
    <w:rsid w:val="001B5E50"/>
    <w:rsid w:val="001B6009"/>
    <w:rsid w:val="001B6EB8"/>
    <w:rsid w:val="001B7065"/>
    <w:rsid w:val="001B72B0"/>
    <w:rsid w:val="001C2C56"/>
    <w:rsid w:val="001C43A2"/>
    <w:rsid w:val="001C4FDC"/>
    <w:rsid w:val="001C6520"/>
    <w:rsid w:val="001C6D8F"/>
    <w:rsid w:val="001C76FF"/>
    <w:rsid w:val="001D0762"/>
    <w:rsid w:val="001D168B"/>
    <w:rsid w:val="001D3CCE"/>
    <w:rsid w:val="001E00A3"/>
    <w:rsid w:val="001E0769"/>
    <w:rsid w:val="001E1037"/>
    <w:rsid w:val="001E1C5B"/>
    <w:rsid w:val="001E25CB"/>
    <w:rsid w:val="001E33B7"/>
    <w:rsid w:val="001E5110"/>
    <w:rsid w:val="001F5A0A"/>
    <w:rsid w:val="001F62B3"/>
    <w:rsid w:val="001F7E1F"/>
    <w:rsid w:val="00200A49"/>
    <w:rsid w:val="002012F6"/>
    <w:rsid w:val="00205330"/>
    <w:rsid w:val="0020657C"/>
    <w:rsid w:val="00206636"/>
    <w:rsid w:val="0020670F"/>
    <w:rsid w:val="0021123D"/>
    <w:rsid w:val="00213652"/>
    <w:rsid w:val="002159FF"/>
    <w:rsid w:val="00215A80"/>
    <w:rsid w:val="00215D34"/>
    <w:rsid w:val="002160F2"/>
    <w:rsid w:val="00223B2F"/>
    <w:rsid w:val="00223B43"/>
    <w:rsid w:val="00224059"/>
    <w:rsid w:val="0022438A"/>
    <w:rsid w:val="00224C94"/>
    <w:rsid w:val="002259D6"/>
    <w:rsid w:val="0023098B"/>
    <w:rsid w:val="0023123F"/>
    <w:rsid w:val="002312D1"/>
    <w:rsid w:val="00231354"/>
    <w:rsid w:val="00233572"/>
    <w:rsid w:val="002345AE"/>
    <w:rsid w:val="0023602F"/>
    <w:rsid w:val="002376C5"/>
    <w:rsid w:val="00240083"/>
    <w:rsid w:val="002412B8"/>
    <w:rsid w:val="002413D4"/>
    <w:rsid w:val="002416A0"/>
    <w:rsid w:val="00241C1A"/>
    <w:rsid w:val="00245A97"/>
    <w:rsid w:val="00251A1D"/>
    <w:rsid w:val="0025201A"/>
    <w:rsid w:val="00252502"/>
    <w:rsid w:val="00252908"/>
    <w:rsid w:val="00253E09"/>
    <w:rsid w:val="00255492"/>
    <w:rsid w:val="0025575C"/>
    <w:rsid w:val="00255B47"/>
    <w:rsid w:val="00255E68"/>
    <w:rsid w:val="0026226E"/>
    <w:rsid w:val="002625AA"/>
    <w:rsid w:val="00266E7A"/>
    <w:rsid w:val="00273412"/>
    <w:rsid w:val="00274E7F"/>
    <w:rsid w:val="00275672"/>
    <w:rsid w:val="002771A0"/>
    <w:rsid w:val="00277B6D"/>
    <w:rsid w:val="00280403"/>
    <w:rsid w:val="00280A82"/>
    <w:rsid w:val="00280EB7"/>
    <w:rsid w:val="00284F90"/>
    <w:rsid w:val="0028550E"/>
    <w:rsid w:val="0028604D"/>
    <w:rsid w:val="002864E8"/>
    <w:rsid w:val="00286595"/>
    <w:rsid w:val="002872E1"/>
    <w:rsid w:val="0028780F"/>
    <w:rsid w:val="00292FAE"/>
    <w:rsid w:val="00293C88"/>
    <w:rsid w:val="00294D4F"/>
    <w:rsid w:val="00294EEA"/>
    <w:rsid w:val="00295B18"/>
    <w:rsid w:val="00297773"/>
    <w:rsid w:val="002A0532"/>
    <w:rsid w:val="002A1B3E"/>
    <w:rsid w:val="002A1D54"/>
    <w:rsid w:val="002A273D"/>
    <w:rsid w:val="002A3A5D"/>
    <w:rsid w:val="002A41CB"/>
    <w:rsid w:val="002A6A70"/>
    <w:rsid w:val="002B049C"/>
    <w:rsid w:val="002B1EA3"/>
    <w:rsid w:val="002B2872"/>
    <w:rsid w:val="002B300C"/>
    <w:rsid w:val="002B4139"/>
    <w:rsid w:val="002B41DB"/>
    <w:rsid w:val="002B5344"/>
    <w:rsid w:val="002B64CF"/>
    <w:rsid w:val="002C0E46"/>
    <w:rsid w:val="002C1647"/>
    <w:rsid w:val="002C360C"/>
    <w:rsid w:val="002C3686"/>
    <w:rsid w:val="002C44EA"/>
    <w:rsid w:val="002C46BB"/>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48C1"/>
    <w:rsid w:val="002F0987"/>
    <w:rsid w:val="002F0BB5"/>
    <w:rsid w:val="002F157E"/>
    <w:rsid w:val="002F35A2"/>
    <w:rsid w:val="002F4B83"/>
    <w:rsid w:val="002F4E0D"/>
    <w:rsid w:val="002F4EE0"/>
    <w:rsid w:val="002F5987"/>
    <w:rsid w:val="002F6B31"/>
    <w:rsid w:val="002F7959"/>
    <w:rsid w:val="002F7AE5"/>
    <w:rsid w:val="003015BF"/>
    <w:rsid w:val="00303764"/>
    <w:rsid w:val="00303D60"/>
    <w:rsid w:val="00305F78"/>
    <w:rsid w:val="0030653B"/>
    <w:rsid w:val="00311FA7"/>
    <w:rsid w:val="00312555"/>
    <w:rsid w:val="00313275"/>
    <w:rsid w:val="00313B2B"/>
    <w:rsid w:val="003152C0"/>
    <w:rsid w:val="00316A7F"/>
    <w:rsid w:val="00316F0E"/>
    <w:rsid w:val="00317BFF"/>
    <w:rsid w:val="003202E6"/>
    <w:rsid w:val="00321FE4"/>
    <w:rsid w:val="0032327B"/>
    <w:rsid w:val="003266AE"/>
    <w:rsid w:val="003270E1"/>
    <w:rsid w:val="00327B43"/>
    <w:rsid w:val="00330586"/>
    <w:rsid w:val="00330C7D"/>
    <w:rsid w:val="00331304"/>
    <w:rsid w:val="00331EC7"/>
    <w:rsid w:val="00334DD7"/>
    <w:rsid w:val="00335760"/>
    <w:rsid w:val="003400E2"/>
    <w:rsid w:val="00340D9C"/>
    <w:rsid w:val="0034163B"/>
    <w:rsid w:val="00341DCC"/>
    <w:rsid w:val="0034310A"/>
    <w:rsid w:val="00343399"/>
    <w:rsid w:val="003437EE"/>
    <w:rsid w:val="00343D07"/>
    <w:rsid w:val="00343F90"/>
    <w:rsid w:val="0034446B"/>
    <w:rsid w:val="00347537"/>
    <w:rsid w:val="00351BEA"/>
    <w:rsid w:val="003522E4"/>
    <w:rsid w:val="003548D0"/>
    <w:rsid w:val="00355D4A"/>
    <w:rsid w:val="003569E6"/>
    <w:rsid w:val="003573C9"/>
    <w:rsid w:val="00360AD8"/>
    <w:rsid w:val="003616C0"/>
    <w:rsid w:val="00362E9D"/>
    <w:rsid w:val="003646C0"/>
    <w:rsid w:val="003657F4"/>
    <w:rsid w:val="00366A29"/>
    <w:rsid w:val="00367966"/>
    <w:rsid w:val="00374CF6"/>
    <w:rsid w:val="00375265"/>
    <w:rsid w:val="00376485"/>
    <w:rsid w:val="00377D1C"/>
    <w:rsid w:val="00381A51"/>
    <w:rsid w:val="0038333D"/>
    <w:rsid w:val="0038379B"/>
    <w:rsid w:val="00384E45"/>
    <w:rsid w:val="00386C13"/>
    <w:rsid w:val="00387F88"/>
    <w:rsid w:val="00387F8C"/>
    <w:rsid w:val="00391E4F"/>
    <w:rsid w:val="00392741"/>
    <w:rsid w:val="00393473"/>
    <w:rsid w:val="00393A8F"/>
    <w:rsid w:val="003959B0"/>
    <w:rsid w:val="00395D62"/>
    <w:rsid w:val="00396170"/>
    <w:rsid w:val="003963F8"/>
    <w:rsid w:val="00397239"/>
    <w:rsid w:val="003A017A"/>
    <w:rsid w:val="003A04F7"/>
    <w:rsid w:val="003A09F5"/>
    <w:rsid w:val="003A427A"/>
    <w:rsid w:val="003A4639"/>
    <w:rsid w:val="003A6D04"/>
    <w:rsid w:val="003A7509"/>
    <w:rsid w:val="003B24E8"/>
    <w:rsid w:val="003B4DF0"/>
    <w:rsid w:val="003B573F"/>
    <w:rsid w:val="003B7192"/>
    <w:rsid w:val="003B7F1A"/>
    <w:rsid w:val="003C28A9"/>
    <w:rsid w:val="003C3EE7"/>
    <w:rsid w:val="003C57FD"/>
    <w:rsid w:val="003C6093"/>
    <w:rsid w:val="003C6F54"/>
    <w:rsid w:val="003C78FC"/>
    <w:rsid w:val="003D02C5"/>
    <w:rsid w:val="003D08E5"/>
    <w:rsid w:val="003D340E"/>
    <w:rsid w:val="003D365E"/>
    <w:rsid w:val="003D4C6A"/>
    <w:rsid w:val="003D5229"/>
    <w:rsid w:val="003D5FE0"/>
    <w:rsid w:val="003E1D51"/>
    <w:rsid w:val="003E233C"/>
    <w:rsid w:val="003E303D"/>
    <w:rsid w:val="003E346D"/>
    <w:rsid w:val="003E64D9"/>
    <w:rsid w:val="003E704E"/>
    <w:rsid w:val="003F07B9"/>
    <w:rsid w:val="003F1E74"/>
    <w:rsid w:val="003F3904"/>
    <w:rsid w:val="003F3CC3"/>
    <w:rsid w:val="003F700A"/>
    <w:rsid w:val="00401D95"/>
    <w:rsid w:val="00403DEA"/>
    <w:rsid w:val="00406362"/>
    <w:rsid w:val="00407047"/>
    <w:rsid w:val="004072BA"/>
    <w:rsid w:val="004078E0"/>
    <w:rsid w:val="0041050D"/>
    <w:rsid w:val="004150E0"/>
    <w:rsid w:val="00416004"/>
    <w:rsid w:val="00420E6E"/>
    <w:rsid w:val="00420E8B"/>
    <w:rsid w:val="00421281"/>
    <w:rsid w:val="0042201B"/>
    <w:rsid w:val="0042337C"/>
    <w:rsid w:val="004260F1"/>
    <w:rsid w:val="00426559"/>
    <w:rsid w:val="00426994"/>
    <w:rsid w:val="00427150"/>
    <w:rsid w:val="004274DC"/>
    <w:rsid w:val="004316FE"/>
    <w:rsid w:val="00432AEB"/>
    <w:rsid w:val="004330A7"/>
    <w:rsid w:val="0043404B"/>
    <w:rsid w:val="00434B66"/>
    <w:rsid w:val="0043585B"/>
    <w:rsid w:val="00436642"/>
    <w:rsid w:val="004367B5"/>
    <w:rsid w:val="004367D0"/>
    <w:rsid w:val="00441363"/>
    <w:rsid w:val="00442733"/>
    <w:rsid w:val="00443404"/>
    <w:rsid w:val="00444B7B"/>
    <w:rsid w:val="00446565"/>
    <w:rsid w:val="00452B90"/>
    <w:rsid w:val="00454D44"/>
    <w:rsid w:val="004559CB"/>
    <w:rsid w:val="00455A07"/>
    <w:rsid w:val="0045679F"/>
    <w:rsid w:val="0045692B"/>
    <w:rsid w:val="00460ED6"/>
    <w:rsid w:val="0046114D"/>
    <w:rsid w:val="00461E86"/>
    <w:rsid w:val="00462CFD"/>
    <w:rsid w:val="00464990"/>
    <w:rsid w:val="00465848"/>
    <w:rsid w:val="00466FB9"/>
    <w:rsid w:val="004677B9"/>
    <w:rsid w:val="0047061A"/>
    <w:rsid w:val="0047121E"/>
    <w:rsid w:val="00472341"/>
    <w:rsid w:val="004736F2"/>
    <w:rsid w:val="004745F9"/>
    <w:rsid w:val="00475122"/>
    <w:rsid w:val="00477089"/>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B2FDC"/>
    <w:rsid w:val="004B3586"/>
    <w:rsid w:val="004B3D29"/>
    <w:rsid w:val="004B5EC6"/>
    <w:rsid w:val="004B6255"/>
    <w:rsid w:val="004B6969"/>
    <w:rsid w:val="004B6C0C"/>
    <w:rsid w:val="004B6FAA"/>
    <w:rsid w:val="004B740D"/>
    <w:rsid w:val="004B7423"/>
    <w:rsid w:val="004B79EC"/>
    <w:rsid w:val="004B7DF6"/>
    <w:rsid w:val="004C206F"/>
    <w:rsid w:val="004C33EC"/>
    <w:rsid w:val="004C3559"/>
    <w:rsid w:val="004C5A6F"/>
    <w:rsid w:val="004D21DB"/>
    <w:rsid w:val="004D5976"/>
    <w:rsid w:val="004D5A14"/>
    <w:rsid w:val="004D68CD"/>
    <w:rsid w:val="004D68D2"/>
    <w:rsid w:val="004D7FA1"/>
    <w:rsid w:val="004E2881"/>
    <w:rsid w:val="004E56AF"/>
    <w:rsid w:val="004E7D20"/>
    <w:rsid w:val="004F1B24"/>
    <w:rsid w:val="004F1EEA"/>
    <w:rsid w:val="004F1FFC"/>
    <w:rsid w:val="004F537E"/>
    <w:rsid w:val="004F5B2B"/>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3970"/>
    <w:rsid w:val="00523B99"/>
    <w:rsid w:val="00523CFF"/>
    <w:rsid w:val="0052404D"/>
    <w:rsid w:val="0052670A"/>
    <w:rsid w:val="00527233"/>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DB5"/>
    <w:rsid w:val="00550DBF"/>
    <w:rsid w:val="00551E38"/>
    <w:rsid w:val="0055278F"/>
    <w:rsid w:val="00554137"/>
    <w:rsid w:val="00555DD2"/>
    <w:rsid w:val="00556BE4"/>
    <w:rsid w:val="00556C15"/>
    <w:rsid w:val="00556E3E"/>
    <w:rsid w:val="00560343"/>
    <w:rsid w:val="005604E3"/>
    <w:rsid w:val="0056392D"/>
    <w:rsid w:val="005648C7"/>
    <w:rsid w:val="005667EE"/>
    <w:rsid w:val="00566ED3"/>
    <w:rsid w:val="00567372"/>
    <w:rsid w:val="00572276"/>
    <w:rsid w:val="0057356B"/>
    <w:rsid w:val="00573BD9"/>
    <w:rsid w:val="00574F2F"/>
    <w:rsid w:val="00575101"/>
    <w:rsid w:val="005772CD"/>
    <w:rsid w:val="005775A4"/>
    <w:rsid w:val="00580F73"/>
    <w:rsid w:val="00584BF4"/>
    <w:rsid w:val="00585215"/>
    <w:rsid w:val="0058609E"/>
    <w:rsid w:val="005876A1"/>
    <w:rsid w:val="005901D9"/>
    <w:rsid w:val="0059044C"/>
    <w:rsid w:val="00590E7C"/>
    <w:rsid w:val="0059110F"/>
    <w:rsid w:val="005912C7"/>
    <w:rsid w:val="0059173E"/>
    <w:rsid w:val="00591B22"/>
    <w:rsid w:val="00594767"/>
    <w:rsid w:val="00596098"/>
    <w:rsid w:val="00596245"/>
    <w:rsid w:val="00596A10"/>
    <w:rsid w:val="005A0A5E"/>
    <w:rsid w:val="005A0DAE"/>
    <w:rsid w:val="005A1207"/>
    <w:rsid w:val="005A160D"/>
    <w:rsid w:val="005A1936"/>
    <w:rsid w:val="005A2B65"/>
    <w:rsid w:val="005A3169"/>
    <w:rsid w:val="005A324E"/>
    <w:rsid w:val="005A65AD"/>
    <w:rsid w:val="005A6F07"/>
    <w:rsid w:val="005B03F8"/>
    <w:rsid w:val="005B121B"/>
    <w:rsid w:val="005B3210"/>
    <w:rsid w:val="005B4313"/>
    <w:rsid w:val="005B466C"/>
    <w:rsid w:val="005B53A8"/>
    <w:rsid w:val="005B586A"/>
    <w:rsid w:val="005B7297"/>
    <w:rsid w:val="005C32DA"/>
    <w:rsid w:val="005C4C00"/>
    <w:rsid w:val="005C59EA"/>
    <w:rsid w:val="005C6DD4"/>
    <w:rsid w:val="005C7274"/>
    <w:rsid w:val="005D1384"/>
    <w:rsid w:val="005D2F75"/>
    <w:rsid w:val="005D2F98"/>
    <w:rsid w:val="005D3534"/>
    <w:rsid w:val="005E060D"/>
    <w:rsid w:val="005E079D"/>
    <w:rsid w:val="005E5C83"/>
    <w:rsid w:val="005F0F42"/>
    <w:rsid w:val="005F1BE3"/>
    <w:rsid w:val="005F6C65"/>
    <w:rsid w:val="005F74B1"/>
    <w:rsid w:val="005F7D19"/>
    <w:rsid w:val="00600F2D"/>
    <w:rsid w:val="006025AE"/>
    <w:rsid w:val="00603236"/>
    <w:rsid w:val="00603975"/>
    <w:rsid w:val="00605049"/>
    <w:rsid w:val="00606398"/>
    <w:rsid w:val="00610CDC"/>
    <w:rsid w:val="006123CC"/>
    <w:rsid w:val="0061300D"/>
    <w:rsid w:val="00613926"/>
    <w:rsid w:val="006145A0"/>
    <w:rsid w:val="00615C85"/>
    <w:rsid w:val="00621484"/>
    <w:rsid w:val="00623E94"/>
    <w:rsid w:val="006254B3"/>
    <w:rsid w:val="0062562C"/>
    <w:rsid w:val="006272AA"/>
    <w:rsid w:val="00627C77"/>
    <w:rsid w:val="00627E18"/>
    <w:rsid w:val="00627FEF"/>
    <w:rsid w:val="006314E7"/>
    <w:rsid w:val="0063213C"/>
    <w:rsid w:val="00633215"/>
    <w:rsid w:val="006336D7"/>
    <w:rsid w:val="00633A13"/>
    <w:rsid w:val="006351EF"/>
    <w:rsid w:val="006355DF"/>
    <w:rsid w:val="00636860"/>
    <w:rsid w:val="00637487"/>
    <w:rsid w:val="00637B8C"/>
    <w:rsid w:val="006443BE"/>
    <w:rsid w:val="00647085"/>
    <w:rsid w:val="00647903"/>
    <w:rsid w:val="00647B89"/>
    <w:rsid w:val="00647CBF"/>
    <w:rsid w:val="0065284F"/>
    <w:rsid w:val="00653FDB"/>
    <w:rsid w:val="00655E7E"/>
    <w:rsid w:val="006565AE"/>
    <w:rsid w:val="006571DF"/>
    <w:rsid w:val="00657547"/>
    <w:rsid w:val="00657F97"/>
    <w:rsid w:val="006610E6"/>
    <w:rsid w:val="006638D5"/>
    <w:rsid w:val="00663962"/>
    <w:rsid w:val="00663FCF"/>
    <w:rsid w:val="00665959"/>
    <w:rsid w:val="0066636C"/>
    <w:rsid w:val="0066636D"/>
    <w:rsid w:val="00666ABF"/>
    <w:rsid w:val="00667C08"/>
    <w:rsid w:val="00670864"/>
    <w:rsid w:val="0067127F"/>
    <w:rsid w:val="0067284F"/>
    <w:rsid w:val="00673853"/>
    <w:rsid w:val="00673B32"/>
    <w:rsid w:val="006763EE"/>
    <w:rsid w:val="00676F0F"/>
    <w:rsid w:val="0068106B"/>
    <w:rsid w:val="00681284"/>
    <w:rsid w:val="006833C9"/>
    <w:rsid w:val="00684CBA"/>
    <w:rsid w:val="0068535B"/>
    <w:rsid w:val="0068577D"/>
    <w:rsid w:val="00691270"/>
    <w:rsid w:val="00692329"/>
    <w:rsid w:val="00693636"/>
    <w:rsid w:val="0069564C"/>
    <w:rsid w:val="00697684"/>
    <w:rsid w:val="006A2908"/>
    <w:rsid w:val="006A319D"/>
    <w:rsid w:val="006A375C"/>
    <w:rsid w:val="006A5BF3"/>
    <w:rsid w:val="006A6383"/>
    <w:rsid w:val="006A7BE1"/>
    <w:rsid w:val="006B056F"/>
    <w:rsid w:val="006B120C"/>
    <w:rsid w:val="006B1417"/>
    <w:rsid w:val="006B1491"/>
    <w:rsid w:val="006B25EF"/>
    <w:rsid w:val="006B2BC7"/>
    <w:rsid w:val="006B3279"/>
    <w:rsid w:val="006B36B8"/>
    <w:rsid w:val="006B4350"/>
    <w:rsid w:val="006B485F"/>
    <w:rsid w:val="006B4B9B"/>
    <w:rsid w:val="006C0BD8"/>
    <w:rsid w:val="006C32BA"/>
    <w:rsid w:val="006C3E97"/>
    <w:rsid w:val="006C6596"/>
    <w:rsid w:val="006D16DB"/>
    <w:rsid w:val="006D1AA7"/>
    <w:rsid w:val="006D4C87"/>
    <w:rsid w:val="006E0759"/>
    <w:rsid w:val="006E0987"/>
    <w:rsid w:val="006E23DB"/>
    <w:rsid w:val="006E2C51"/>
    <w:rsid w:val="006E39F9"/>
    <w:rsid w:val="006E43CB"/>
    <w:rsid w:val="006E60C2"/>
    <w:rsid w:val="006E6D55"/>
    <w:rsid w:val="006F0E5C"/>
    <w:rsid w:val="006F24AB"/>
    <w:rsid w:val="006F5866"/>
    <w:rsid w:val="007015A0"/>
    <w:rsid w:val="00702EED"/>
    <w:rsid w:val="007038BF"/>
    <w:rsid w:val="00705E50"/>
    <w:rsid w:val="007076D2"/>
    <w:rsid w:val="00707726"/>
    <w:rsid w:val="00707AEB"/>
    <w:rsid w:val="00710CCC"/>
    <w:rsid w:val="00713A34"/>
    <w:rsid w:val="00713D0D"/>
    <w:rsid w:val="00714245"/>
    <w:rsid w:val="00714F76"/>
    <w:rsid w:val="00716B8F"/>
    <w:rsid w:val="00721501"/>
    <w:rsid w:val="00722FC1"/>
    <w:rsid w:val="00723C2B"/>
    <w:rsid w:val="007242D9"/>
    <w:rsid w:val="00724698"/>
    <w:rsid w:val="00725A6A"/>
    <w:rsid w:val="00725B35"/>
    <w:rsid w:val="00726AEF"/>
    <w:rsid w:val="00734CC5"/>
    <w:rsid w:val="0073556D"/>
    <w:rsid w:val="00737584"/>
    <w:rsid w:val="0074039F"/>
    <w:rsid w:val="00741442"/>
    <w:rsid w:val="007441FE"/>
    <w:rsid w:val="00744CB7"/>
    <w:rsid w:val="00745287"/>
    <w:rsid w:val="00745777"/>
    <w:rsid w:val="00745C78"/>
    <w:rsid w:val="00746531"/>
    <w:rsid w:val="00747D02"/>
    <w:rsid w:val="00750D77"/>
    <w:rsid w:val="00751C7B"/>
    <w:rsid w:val="0075235E"/>
    <w:rsid w:val="00753FF7"/>
    <w:rsid w:val="00755E8B"/>
    <w:rsid w:val="00756A90"/>
    <w:rsid w:val="00756FDE"/>
    <w:rsid w:val="00757798"/>
    <w:rsid w:val="00757E37"/>
    <w:rsid w:val="00761629"/>
    <w:rsid w:val="00761685"/>
    <w:rsid w:val="00761737"/>
    <w:rsid w:val="00761D0F"/>
    <w:rsid w:val="0076509D"/>
    <w:rsid w:val="007700BC"/>
    <w:rsid w:val="00771C48"/>
    <w:rsid w:val="00773C4B"/>
    <w:rsid w:val="00774425"/>
    <w:rsid w:val="00775DA3"/>
    <w:rsid w:val="007761C7"/>
    <w:rsid w:val="00777A70"/>
    <w:rsid w:val="00780CAB"/>
    <w:rsid w:val="0078284B"/>
    <w:rsid w:val="007850A9"/>
    <w:rsid w:val="00785A6B"/>
    <w:rsid w:val="00786121"/>
    <w:rsid w:val="007874E4"/>
    <w:rsid w:val="00787E01"/>
    <w:rsid w:val="00792C81"/>
    <w:rsid w:val="007938C2"/>
    <w:rsid w:val="007955A3"/>
    <w:rsid w:val="00795B31"/>
    <w:rsid w:val="00796586"/>
    <w:rsid w:val="007A0085"/>
    <w:rsid w:val="007A11B5"/>
    <w:rsid w:val="007A23CF"/>
    <w:rsid w:val="007A2FE1"/>
    <w:rsid w:val="007A4FA7"/>
    <w:rsid w:val="007B3DBD"/>
    <w:rsid w:val="007B454A"/>
    <w:rsid w:val="007B489C"/>
    <w:rsid w:val="007B4E2E"/>
    <w:rsid w:val="007B5BCF"/>
    <w:rsid w:val="007B67E4"/>
    <w:rsid w:val="007B7319"/>
    <w:rsid w:val="007B741F"/>
    <w:rsid w:val="007B7B79"/>
    <w:rsid w:val="007C07F4"/>
    <w:rsid w:val="007C153F"/>
    <w:rsid w:val="007C1C95"/>
    <w:rsid w:val="007C1D9A"/>
    <w:rsid w:val="007C204D"/>
    <w:rsid w:val="007C2126"/>
    <w:rsid w:val="007C23E6"/>
    <w:rsid w:val="007C655E"/>
    <w:rsid w:val="007C6B17"/>
    <w:rsid w:val="007D0912"/>
    <w:rsid w:val="007D2859"/>
    <w:rsid w:val="007D3B7F"/>
    <w:rsid w:val="007D3EBB"/>
    <w:rsid w:val="007D4F95"/>
    <w:rsid w:val="007D680B"/>
    <w:rsid w:val="007D69C5"/>
    <w:rsid w:val="007D7774"/>
    <w:rsid w:val="007E1D77"/>
    <w:rsid w:val="007E331A"/>
    <w:rsid w:val="007E345B"/>
    <w:rsid w:val="007E3872"/>
    <w:rsid w:val="007E4F89"/>
    <w:rsid w:val="007F0E66"/>
    <w:rsid w:val="007F533D"/>
    <w:rsid w:val="007F641D"/>
    <w:rsid w:val="007F70A1"/>
    <w:rsid w:val="007F7251"/>
    <w:rsid w:val="0080037A"/>
    <w:rsid w:val="00801618"/>
    <w:rsid w:val="00801914"/>
    <w:rsid w:val="008031B8"/>
    <w:rsid w:val="0080416E"/>
    <w:rsid w:val="0080458A"/>
    <w:rsid w:val="00804594"/>
    <w:rsid w:val="0080608F"/>
    <w:rsid w:val="008060D4"/>
    <w:rsid w:val="008066C4"/>
    <w:rsid w:val="00811115"/>
    <w:rsid w:val="00811654"/>
    <w:rsid w:val="00813C62"/>
    <w:rsid w:val="00814FD6"/>
    <w:rsid w:val="00815579"/>
    <w:rsid w:val="00816108"/>
    <w:rsid w:val="00816870"/>
    <w:rsid w:val="0082007F"/>
    <w:rsid w:val="008205BB"/>
    <w:rsid w:val="00820990"/>
    <w:rsid w:val="00821AC0"/>
    <w:rsid w:val="00822182"/>
    <w:rsid w:val="00822838"/>
    <w:rsid w:val="00824140"/>
    <w:rsid w:val="00827F3F"/>
    <w:rsid w:val="00830B68"/>
    <w:rsid w:val="00830BEC"/>
    <w:rsid w:val="00833D38"/>
    <w:rsid w:val="008355CD"/>
    <w:rsid w:val="008368F4"/>
    <w:rsid w:val="0083707A"/>
    <w:rsid w:val="00840F2D"/>
    <w:rsid w:val="00841AD8"/>
    <w:rsid w:val="00843580"/>
    <w:rsid w:val="00843A98"/>
    <w:rsid w:val="00843C90"/>
    <w:rsid w:val="0084462C"/>
    <w:rsid w:val="0084637C"/>
    <w:rsid w:val="00850CB2"/>
    <w:rsid w:val="0085241C"/>
    <w:rsid w:val="00853BE4"/>
    <w:rsid w:val="008541C7"/>
    <w:rsid w:val="00857792"/>
    <w:rsid w:val="008577CF"/>
    <w:rsid w:val="00860D15"/>
    <w:rsid w:val="008617F3"/>
    <w:rsid w:val="008622EA"/>
    <w:rsid w:val="008625F4"/>
    <w:rsid w:val="0086435D"/>
    <w:rsid w:val="008710DB"/>
    <w:rsid w:val="008729E4"/>
    <w:rsid w:val="00873B9B"/>
    <w:rsid w:val="00873CD2"/>
    <w:rsid w:val="00875BBB"/>
    <w:rsid w:val="00876868"/>
    <w:rsid w:val="00876A6E"/>
    <w:rsid w:val="00876D2D"/>
    <w:rsid w:val="00877087"/>
    <w:rsid w:val="0087730A"/>
    <w:rsid w:val="0087752C"/>
    <w:rsid w:val="008776F1"/>
    <w:rsid w:val="008805E0"/>
    <w:rsid w:val="008843AF"/>
    <w:rsid w:val="00884A08"/>
    <w:rsid w:val="0088603C"/>
    <w:rsid w:val="008904B7"/>
    <w:rsid w:val="008916DE"/>
    <w:rsid w:val="00891CF6"/>
    <w:rsid w:val="008921D8"/>
    <w:rsid w:val="00892CD4"/>
    <w:rsid w:val="00892EA3"/>
    <w:rsid w:val="00893451"/>
    <w:rsid w:val="00893ADF"/>
    <w:rsid w:val="00896858"/>
    <w:rsid w:val="008A2A20"/>
    <w:rsid w:val="008A38A1"/>
    <w:rsid w:val="008A3979"/>
    <w:rsid w:val="008A50EB"/>
    <w:rsid w:val="008A605B"/>
    <w:rsid w:val="008B191A"/>
    <w:rsid w:val="008B5922"/>
    <w:rsid w:val="008B593B"/>
    <w:rsid w:val="008B79B0"/>
    <w:rsid w:val="008B7F2C"/>
    <w:rsid w:val="008C13E5"/>
    <w:rsid w:val="008C1C50"/>
    <w:rsid w:val="008C412F"/>
    <w:rsid w:val="008C581E"/>
    <w:rsid w:val="008C5B3C"/>
    <w:rsid w:val="008C6848"/>
    <w:rsid w:val="008C68FE"/>
    <w:rsid w:val="008D123A"/>
    <w:rsid w:val="008D3534"/>
    <w:rsid w:val="008D4E3D"/>
    <w:rsid w:val="008D4FE2"/>
    <w:rsid w:val="008D674A"/>
    <w:rsid w:val="008D77F3"/>
    <w:rsid w:val="008E11EE"/>
    <w:rsid w:val="008E1593"/>
    <w:rsid w:val="008E1D7B"/>
    <w:rsid w:val="008E2C79"/>
    <w:rsid w:val="008E2D24"/>
    <w:rsid w:val="008E4411"/>
    <w:rsid w:val="008E4416"/>
    <w:rsid w:val="008E47E7"/>
    <w:rsid w:val="008E6205"/>
    <w:rsid w:val="008F1404"/>
    <w:rsid w:val="008F2711"/>
    <w:rsid w:val="008F3930"/>
    <w:rsid w:val="008F3EC3"/>
    <w:rsid w:val="008F400C"/>
    <w:rsid w:val="008F60CF"/>
    <w:rsid w:val="008F60EF"/>
    <w:rsid w:val="008F6CE2"/>
    <w:rsid w:val="009002DA"/>
    <w:rsid w:val="009006E5"/>
    <w:rsid w:val="00900804"/>
    <w:rsid w:val="00901666"/>
    <w:rsid w:val="00904A33"/>
    <w:rsid w:val="00905818"/>
    <w:rsid w:val="00910778"/>
    <w:rsid w:val="00910ADF"/>
    <w:rsid w:val="0091226E"/>
    <w:rsid w:val="0091295D"/>
    <w:rsid w:val="00913D5D"/>
    <w:rsid w:val="009141C6"/>
    <w:rsid w:val="00914290"/>
    <w:rsid w:val="00914FC9"/>
    <w:rsid w:val="009153AA"/>
    <w:rsid w:val="00920CA4"/>
    <w:rsid w:val="009215C4"/>
    <w:rsid w:val="009262FD"/>
    <w:rsid w:val="0092683F"/>
    <w:rsid w:val="00927BDA"/>
    <w:rsid w:val="00932BC2"/>
    <w:rsid w:val="00933D28"/>
    <w:rsid w:val="00933E82"/>
    <w:rsid w:val="009344F1"/>
    <w:rsid w:val="0093498F"/>
    <w:rsid w:val="00935EA7"/>
    <w:rsid w:val="00942592"/>
    <w:rsid w:val="00942705"/>
    <w:rsid w:val="0094280B"/>
    <w:rsid w:val="00942F95"/>
    <w:rsid w:val="00943959"/>
    <w:rsid w:val="00943D78"/>
    <w:rsid w:val="00945597"/>
    <w:rsid w:val="00950DF6"/>
    <w:rsid w:val="009529AA"/>
    <w:rsid w:val="00953277"/>
    <w:rsid w:val="009539EC"/>
    <w:rsid w:val="00954701"/>
    <w:rsid w:val="00954865"/>
    <w:rsid w:val="0095601B"/>
    <w:rsid w:val="009562EB"/>
    <w:rsid w:val="009634C1"/>
    <w:rsid w:val="00964DAB"/>
    <w:rsid w:val="00965359"/>
    <w:rsid w:val="009658A3"/>
    <w:rsid w:val="00966202"/>
    <w:rsid w:val="00973EA6"/>
    <w:rsid w:val="00974159"/>
    <w:rsid w:val="00974A55"/>
    <w:rsid w:val="00974E98"/>
    <w:rsid w:val="00974FE8"/>
    <w:rsid w:val="00975EAE"/>
    <w:rsid w:val="00977142"/>
    <w:rsid w:val="00977250"/>
    <w:rsid w:val="0098217F"/>
    <w:rsid w:val="00983573"/>
    <w:rsid w:val="009837EA"/>
    <w:rsid w:val="00986190"/>
    <w:rsid w:val="009870C9"/>
    <w:rsid w:val="0098798C"/>
    <w:rsid w:val="009920A1"/>
    <w:rsid w:val="00993423"/>
    <w:rsid w:val="00995439"/>
    <w:rsid w:val="00995B0E"/>
    <w:rsid w:val="00995D1C"/>
    <w:rsid w:val="009A0B20"/>
    <w:rsid w:val="009A1DD8"/>
    <w:rsid w:val="009A4720"/>
    <w:rsid w:val="009A5915"/>
    <w:rsid w:val="009A6276"/>
    <w:rsid w:val="009B3879"/>
    <w:rsid w:val="009B5004"/>
    <w:rsid w:val="009B5067"/>
    <w:rsid w:val="009B58A9"/>
    <w:rsid w:val="009B604D"/>
    <w:rsid w:val="009B7247"/>
    <w:rsid w:val="009B7554"/>
    <w:rsid w:val="009B7EF5"/>
    <w:rsid w:val="009C095D"/>
    <w:rsid w:val="009C3795"/>
    <w:rsid w:val="009C47C1"/>
    <w:rsid w:val="009C679D"/>
    <w:rsid w:val="009C74EC"/>
    <w:rsid w:val="009D0881"/>
    <w:rsid w:val="009D208D"/>
    <w:rsid w:val="009D3C84"/>
    <w:rsid w:val="009D6091"/>
    <w:rsid w:val="009D638E"/>
    <w:rsid w:val="009D7684"/>
    <w:rsid w:val="009E2199"/>
    <w:rsid w:val="009F0527"/>
    <w:rsid w:val="009F11B6"/>
    <w:rsid w:val="009F2A2D"/>
    <w:rsid w:val="009F2C12"/>
    <w:rsid w:val="009F53B0"/>
    <w:rsid w:val="00A03AC5"/>
    <w:rsid w:val="00A04171"/>
    <w:rsid w:val="00A04343"/>
    <w:rsid w:val="00A04492"/>
    <w:rsid w:val="00A06A93"/>
    <w:rsid w:val="00A070B8"/>
    <w:rsid w:val="00A07482"/>
    <w:rsid w:val="00A079A5"/>
    <w:rsid w:val="00A1128D"/>
    <w:rsid w:val="00A1176C"/>
    <w:rsid w:val="00A14C58"/>
    <w:rsid w:val="00A169CE"/>
    <w:rsid w:val="00A20F62"/>
    <w:rsid w:val="00A21901"/>
    <w:rsid w:val="00A23680"/>
    <w:rsid w:val="00A2579A"/>
    <w:rsid w:val="00A26004"/>
    <w:rsid w:val="00A27BB2"/>
    <w:rsid w:val="00A318F6"/>
    <w:rsid w:val="00A34CFD"/>
    <w:rsid w:val="00A35908"/>
    <w:rsid w:val="00A365A8"/>
    <w:rsid w:val="00A37915"/>
    <w:rsid w:val="00A37C72"/>
    <w:rsid w:val="00A40019"/>
    <w:rsid w:val="00A41382"/>
    <w:rsid w:val="00A4163E"/>
    <w:rsid w:val="00A41B5A"/>
    <w:rsid w:val="00A4376A"/>
    <w:rsid w:val="00A46B9F"/>
    <w:rsid w:val="00A4718C"/>
    <w:rsid w:val="00A47904"/>
    <w:rsid w:val="00A50959"/>
    <w:rsid w:val="00A52140"/>
    <w:rsid w:val="00A52927"/>
    <w:rsid w:val="00A55081"/>
    <w:rsid w:val="00A553F8"/>
    <w:rsid w:val="00A5675F"/>
    <w:rsid w:val="00A56FE6"/>
    <w:rsid w:val="00A5786C"/>
    <w:rsid w:val="00A57D81"/>
    <w:rsid w:val="00A63C24"/>
    <w:rsid w:val="00A63CDE"/>
    <w:rsid w:val="00A66F76"/>
    <w:rsid w:val="00A674D8"/>
    <w:rsid w:val="00A6795B"/>
    <w:rsid w:val="00A700C5"/>
    <w:rsid w:val="00A749CC"/>
    <w:rsid w:val="00A762C9"/>
    <w:rsid w:val="00A767A8"/>
    <w:rsid w:val="00A76916"/>
    <w:rsid w:val="00A8280C"/>
    <w:rsid w:val="00A82978"/>
    <w:rsid w:val="00A83B57"/>
    <w:rsid w:val="00A84879"/>
    <w:rsid w:val="00A86422"/>
    <w:rsid w:val="00A870F1"/>
    <w:rsid w:val="00A874D1"/>
    <w:rsid w:val="00A909DE"/>
    <w:rsid w:val="00A929EA"/>
    <w:rsid w:val="00A92E28"/>
    <w:rsid w:val="00A93D9A"/>
    <w:rsid w:val="00A94125"/>
    <w:rsid w:val="00A95C2D"/>
    <w:rsid w:val="00A9712B"/>
    <w:rsid w:val="00AA00CE"/>
    <w:rsid w:val="00AA286D"/>
    <w:rsid w:val="00AA7FEF"/>
    <w:rsid w:val="00AB02F4"/>
    <w:rsid w:val="00AB13FF"/>
    <w:rsid w:val="00AB16B1"/>
    <w:rsid w:val="00AB1C06"/>
    <w:rsid w:val="00AB1E67"/>
    <w:rsid w:val="00AB438B"/>
    <w:rsid w:val="00AC0BE1"/>
    <w:rsid w:val="00AC1722"/>
    <w:rsid w:val="00AC25D4"/>
    <w:rsid w:val="00AC514A"/>
    <w:rsid w:val="00AC54B7"/>
    <w:rsid w:val="00AD192D"/>
    <w:rsid w:val="00AD4228"/>
    <w:rsid w:val="00AD4340"/>
    <w:rsid w:val="00AD4B10"/>
    <w:rsid w:val="00AD697A"/>
    <w:rsid w:val="00AD77D8"/>
    <w:rsid w:val="00AD7809"/>
    <w:rsid w:val="00AE0B25"/>
    <w:rsid w:val="00AE1088"/>
    <w:rsid w:val="00AE2464"/>
    <w:rsid w:val="00AE27E1"/>
    <w:rsid w:val="00AE39DD"/>
    <w:rsid w:val="00AE74F4"/>
    <w:rsid w:val="00AF0559"/>
    <w:rsid w:val="00AF43A3"/>
    <w:rsid w:val="00AF5AE1"/>
    <w:rsid w:val="00AF5D5E"/>
    <w:rsid w:val="00AF6EBD"/>
    <w:rsid w:val="00B00760"/>
    <w:rsid w:val="00B01395"/>
    <w:rsid w:val="00B016CF"/>
    <w:rsid w:val="00B03315"/>
    <w:rsid w:val="00B0348E"/>
    <w:rsid w:val="00B040D3"/>
    <w:rsid w:val="00B04760"/>
    <w:rsid w:val="00B0480E"/>
    <w:rsid w:val="00B149AE"/>
    <w:rsid w:val="00B15A27"/>
    <w:rsid w:val="00B163B1"/>
    <w:rsid w:val="00B20EBA"/>
    <w:rsid w:val="00B21353"/>
    <w:rsid w:val="00B2197B"/>
    <w:rsid w:val="00B2364D"/>
    <w:rsid w:val="00B241BA"/>
    <w:rsid w:val="00B24DBA"/>
    <w:rsid w:val="00B267E4"/>
    <w:rsid w:val="00B30D6E"/>
    <w:rsid w:val="00B3152A"/>
    <w:rsid w:val="00B31E97"/>
    <w:rsid w:val="00B32801"/>
    <w:rsid w:val="00B3444F"/>
    <w:rsid w:val="00B351F1"/>
    <w:rsid w:val="00B35D4A"/>
    <w:rsid w:val="00B36E00"/>
    <w:rsid w:val="00B36E14"/>
    <w:rsid w:val="00B37935"/>
    <w:rsid w:val="00B37EDE"/>
    <w:rsid w:val="00B412F5"/>
    <w:rsid w:val="00B4176F"/>
    <w:rsid w:val="00B42947"/>
    <w:rsid w:val="00B42C2C"/>
    <w:rsid w:val="00B43476"/>
    <w:rsid w:val="00B434F1"/>
    <w:rsid w:val="00B44D3E"/>
    <w:rsid w:val="00B45D31"/>
    <w:rsid w:val="00B511CF"/>
    <w:rsid w:val="00B51664"/>
    <w:rsid w:val="00B5178F"/>
    <w:rsid w:val="00B51C7B"/>
    <w:rsid w:val="00B51DCC"/>
    <w:rsid w:val="00B51E6A"/>
    <w:rsid w:val="00B522E1"/>
    <w:rsid w:val="00B5303E"/>
    <w:rsid w:val="00B538AA"/>
    <w:rsid w:val="00B53DBC"/>
    <w:rsid w:val="00B541A3"/>
    <w:rsid w:val="00B545A4"/>
    <w:rsid w:val="00B54889"/>
    <w:rsid w:val="00B54EA3"/>
    <w:rsid w:val="00B55F07"/>
    <w:rsid w:val="00B56C33"/>
    <w:rsid w:val="00B5737F"/>
    <w:rsid w:val="00B6018C"/>
    <w:rsid w:val="00B60885"/>
    <w:rsid w:val="00B618C2"/>
    <w:rsid w:val="00B61E12"/>
    <w:rsid w:val="00B62147"/>
    <w:rsid w:val="00B62683"/>
    <w:rsid w:val="00B63151"/>
    <w:rsid w:val="00B64C3A"/>
    <w:rsid w:val="00B70076"/>
    <w:rsid w:val="00B71AAA"/>
    <w:rsid w:val="00B71E33"/>
    <w:rsid w:val="00B72ABD"/>
    <w:rsid w:val="00B72F01"/>
    <w:rsid w:val="00B74086"/>
    <w:rsid w:val="00B7523B"/>
    <w:rsid w:val="00B76FF8"/>
    <w:rsid w:val="00B77ADF"/>
    <w:rsid w:val="00B81331"/>
    <w:rsid w:val="00B816C8"/>
    <w:rsid w:val="00B82769"/>
    <w:rsid w:val="00B82FE0"/>
    <w:rsid w:val="00B84EFF"/>
    <w:rsid w:val="00B86987"/>
    <w:rsid w:val="00B87AAD"/>
    <w:rsid w:val="00B92789"/>
    <w:rsid w:val="00B9347C"/>
    <w:rsid w:val="00B94C35"/>
    <w:rsid w:val="00B9564A"/>
    <w:rsid w:val="00B96FF7"/>
    <w:rsid w:val="00B975D3"/>
    <w:rsid w:val="00B978AB"/>
    <w:rsid w:val="00BA003E"/>
    <w:rsid w:val="00BA1B28"/>
    <w:rsid w:val="00BA2A4E"/>
    <w:rsid w:val="00BA3385"/>
    <w:rsid w:val="00BA3479"/>
    <w:rsid w:val="00BA443A"/>
    <w:rsid w:val="00BA50C7"/>
    <w:rsid w:val="00BA5517"/>
    <w:rsid w:val="00BA55BC"/>
    <w:rsid w:val="00BB0254"/>
    <w:rsid w:val="00BB0D9F"/>
    <w:rsid w:val="00BB39C6"/>
    <w:rsid w:val="00BB5DFE"/>
    <w:rsid w:val="00BB614C"/>
    <w:rsid w:val="00BC17CB"/>
    <w:rsid w:val="00BC216F"/>
    <w:rsid w:val="00BC4677"/>
    <w:rsid w:val="00BC59BB"/>
    <w:rsid w:val="00BC6403"/>
    <w:rsid w:val="00BC6BC1"/>
    <w:rsid w:val="00BC7621"/>
    <w:rsid w:val="00BC7C46"/>
    <w:rsid w:val="00BD05C2"/>
    <w:rsid w:val="00BD6C26"/>
    <w:rsid w:val="00BD7B38"/>
    <w:rsid w:val="00BD7F10"/>
    <w:rsid w:val="00BE048A"/>
    <w:rsid w:val="00BE0650"/>
    <w:rsid w:val="00BE2251"/>
    <w:rsid w:val="00BE29EB"/>
    <w:rsid w:val="00BE5599"/>
    <w:rsid w:val="00BE574A"/>
    <w:rsid w:val="00BE5776"/>
    <w:rsid w:val="00BE5948"/>
    <w:rsid w:val="00BF0C18"/>
    <w:rsid w:val="00BF28AE"/>
    <w:rsid w:val="00BF36E6"/>
    <w:rsid w:val="00BF3AC8"/>
    <w:rsid w:val="00BF6781"/>
    <w:rsid w:val="00BF73C9"/>
    <w:rsid w:val="00BF78BB"/>
    <w:rsid w:val="00C002FB"/>
    <w:rsid w:val="00C0062D"/>
    <w:rsid w:val="00C012DF"/>
    <w:rsid w:val="00C03D68"/>
    <w:rsid w:val="00C04FC3"/>
    <w:rsid w:val="00C07A55"/>
    <w:rsid w:val="00C10710"/>
    <w:rsid w:val="00C10998"/>
    <w:rsid w:val="00C10A93"/>
    <w:rsid w:val="00C132E8"/>
    <w:rsid w:val="00C15D5E"/>
    <w:rsid w:val="00C16725"/>
    <w:rsid w:val="00C21626"/>
    <w:rsid w:val="00C21635"/>
    <w:rsid w:val="00C23180"/>
    <w:rsid w:val="00C2477A"/>
    <w:rsid w:val="00C2611E"/>
    <w:rsid w:val="00C265E3"/>
    <w:rsid w:val="00C26997"/>
    <w:rsid w:val="00C27472"/>
    <w:rsid w:val="00C27F8C"/>
    <w:rsid w:val="00C32CDD"/>
    <w:rsid w:val="00C32F82"/>
    <w:rsid w:val="00C33E9A"/>
    <w:rsid w:val="00C35322"/>
    <w:rsid w:val="00C37BF5"/>
    <w:rsid w:val="00C40C7A"/>
    <w:rsid w:val="00C40CAD"/>
    <w:rsid w:val="00C41A75"/>
    <w:rsid w:val="00C43C01"/>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63020"/>
    <w:rsid w:val="00C6354D"/>
    <w:rsid w:val="00C64025"/>
    <w:rsid w:val="00C651E7"/>
    <w:rsid w:val="00C677FC"/>
    <w:rsid w:val="00C736CD"/>
    <w:rsid w:val="00C73C3D"/>
    <w:rsid w:val="00C75031"/>
    <w:rsid w:val="00C75C73"/>
    <w:rsid w:val="00C77A5D"/>
    <w:rsid w:val="00C80335"/>
    <w:rsid w:val="00C818BC"/>
    <w:rsid w:val="00C81EC5"/>
    <w:rsid w:val="00C82285"/>
    <w:rsid w:val="00C82449"/>
    <w:rsid w:val="00C86133"/>
    <w:rsid w:val="00C9295A"/>
    <w:rsid w:val="00C92EB2"/>
    <w:rsid w:val="00C935BF"/>
    <w:rsid w:val="00C94092"/>
    <w:rsid w:val="00C95C02"/>
    <w:rsid w:val="00C96636"/>
    <w:rsid w:val="00C97972"/>
    <w:rsid w:val="00CA0F59"/>
    <w:rsid w:val="00CA192C"/>
    <w:rsid w:val="00CA3820"/>
    <w:rsid w:val="00CA570B"/>
    <w:rsid w:val="00CA5DE9"/>
    <w:rsid w:val="00CA7BF2"/>
    <w:rsid w:val="00CB03FC"/>
    <w:rsid w:val="00CB2236"/>
    <w:rsid w:val="00CB59C4"/>
    <w:rsid w:val="00CC16B3"/>
    <w:rsid w:val="00CC1F0B"/>
    <w:rsid w:val="00CC562C"/>
    <w:rsid w:val="00CC5940"/>
    <w:rsid w:val="00CD3DC9"/>
    <w:rsid w:val="00CD3FD6"/>
    <w:rsid w:val="00CD6F8E"/>
    <w:rsid w:val="00CE02EE"/>
    <w:rsid w:val="00CE076D"/>
    <w:rsid w:val="00CF050B"/>
    <w:rsid w:val="00CF24AA"/>
    <w:rsid w:val="00CF363B"/>
    <w:rsid w:val="00CF3C99"/>
    <w:rsid w:val="00CF4202"/>
    <w:rsid w:val="00CF60A7"/>
    <w:rsid w:val="00CF7690"/>
    <w:rsid w:val="00CF7963"/>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BB3"/>
    <w:rsid w:val="00D46AE6"/>
    <w:rsid w:val="00D46E4B"/>
    <w:rsid w:val="00D47495"/>
    <w:rsid w:val="00D47E24"/>
    <w:rsid w:val="00D50424"/>
    <w:rsid w:val="00D52B20"/>
    <w:rsid w:val="00D53465"/>
    <w:rsid w:val="00D536BC"/>
    <w:rsid w:val="00D53ADE"/>
    <w:rsid w:val="00D6210C"/>
    <w:rsid w:val="00D6261D"/>
    <w:rsid w:val="00D62FB1"/>
    <w:rsid w:val="00D63C9B"/>
    <w:rsid w:val="00D648C4"/>
    <w:rsid w:val="00D649D1"/>
    <w:rsid w:val="00D65AF6"/>
    <w:rsid w:val="00D65FFD"/>
    <w:rsid w:val="00D670F5"/>
    <w:rsid w:val="00D71671"/>
    <w:rsid w:val="00D732CA"/>
    <w:rsid w:val="00D73AE4"/>
    <w:rsid w:val="00D76594"/>
    <w:rsid w:val="00D7676C"/>
    <w:rsid w:val="00D82214"/>
    <w:rsid w:val="00D83F1C"/>
    <w:rsid w:val="00D86BAF"/>
    <w:rsid w:val="00D87367"/>
    <w:rsid w:val="00D90052"/>
    <w:rsid w:val="00D90B71"/>
    <w:rsid w:val="00D90E3D"/>
    <w:rsid w:val="00D91189"/>
    <w:rsid w:val="00D93D39"/>
    <w:rsid w:val="00D95368"/>
    <w:rsid w:val="00D95B30"/>
    <w:rsid w:val="00D95EFB"/>
    <w:rsid w:val="00D96878"/>
    <w:rsid w:val="00DA004E"/>
    <w:rsid w:val="00DA0CE4"/>
    <w:rsid w:val="00DA0F0A"/>
    <w:rsid w:val="00DA3BE9"/>
    <w:rsid w:val="00DA6C2A"/>
    <w:rsid w:val="00DA6EAC"/>
    <w:rsid w:val="00DB316D"/>
    <w:rsid w:val="00DB3564"/>
    <w:rsid w:val="00DB3DA4"/>
    <w:rsid w:val="00DB7F56"/>
    <w:rsid w:val="00DC534C"/>
    <w:rsid w:val="00DC5BC3"/>
    <w:rsid w:val="00DC6899"/>
    <w:rsid w:val="00DC777D"/>
    <w:rsid w:val="00DD21E9"/>
    <w:rsid w:val="00DD2BDE"/>
    <w:rsid w:val="00DD3014"/>
    <w:rsid w:val="00DD6348"/>
    <w:rsid w:val="00DD6353"/>
    <w:rsid w:val="00DD7324"/>
    <w:rsid w:val="00DD7BAC"/>
    <w:rsid w:val="00DE0314"/>
    <w:rsid w:val="00DE06D1"/>
    <w:rsid w:val="00DE17FD"/>
    <w:rsid w:val="00DE439F"/>
    <w:rsid w:val="00DE4FC6"/>
    <w:rsid w:val="00DE5C71"/>
    <w:rsid w:val="00DE75FB"/>
    <w:rsid w:val="00DF172A"/>
    <w:rsid w:val="00DF3151"/>
    <w:rsid w:val="00DF52C5"/>
    <w:rsid w:val="00E006C4"/>
    <w:rsid w:val="00E0072B"/>
    <w:rsid w:val="00E03846"/>
    <w:rsid w:val="00E04B0C"/>
    <w:rsid w:val="00E053C2"/>
    <w:rsid w:val="00E054E3"/>
    <w:rsid w:val="00E05AFF"/>
    <w:rsid w:val="00E1075E"/>
    <w:rsid w:val="00E10A00"/>
    <w:rsid w:val="00E112F3"/>
    <w:rsid w:val="00E1171E"/>
    <w:rsid w:val="00E121E3"/>
    <w:rsid w:val="00E12B6D"/>
    <w:rsid w:val="00E14794"/>
    <w:rsid w:val="00E14946"/>
    <w:rsid w:val="00E16CDD"/>
    <w:rsid w:val="00E21A11"/>
    <w:rsid w:val="00E22659"/>
    <w:rsid w:val="00E23294"/>
    <w:rsid w:val="00E24CEB"/>
    <w:rsid w:val="00E24F8B"/>
    <w:rsid w:val="00E25B66"/>
    <w:rsid w:val="00E268A9"/>
    <w:rsid w:val="00E270AB"/>
    <w:rsid w:val="00E2779A"/>
    <w:rsid w:val="00E30DB2"/>
    <w:rsid w:val="00E3115C"/>
    <w:rsid w:val="00E31522"/>
    <w:rsid w:val="00E31CA8"/>
    <w:rsid w:val="00E34AC5"/>
    <w:rsid w:val="00E354E5"/>
    <w:rsid w:val="00E406ED"/>
    <w:rsid w:val="00E41E92"/>
    <w:rsid w:val="00E41FA5"/>
    <w:rsid w:val="00E42ABF"/>
    <w:rsid w:val="00E4349F"/>
    <w:rsid w:val="00E44593"/>
    <w:rsid w:val="00E4490A"/>
    <w:rsid w:val="00E44EBC"/>
    <w:rsid w:val="00E44FDA"/>
    <w:rsid w:val="00E46867"/>
    <w:rsid w:val="00E500AC"/>
    <w:rsid w:val="00E5076E"/>
    <w:rsid w:val="00E55B52"/>
    <w:rsid w:val="00E625B5"/>
    <w:rsid w:val="00E629EA"/>
    <w:rsid w:val="00E630AD"/>
    <w:rsid w:val="00E63726"/>
    <w:rsid w:val="00E65EDE"/>
    <w:rsid w:val="00E6607A"/>
    <w:rsid w:val="00E6784B"/>
    <w:rsid w:val="00E67AF9"/>
    <w:rsid w:val="00E70B43"/>
    <w:rsid w:val="00E70D94"/>
    <w:rsid w:val="00E71A3F"/>
    <w:rsid w:val="00E721A4"/>
    <w:rsid w:val="00E72F47"/>
    <w:rsid w:val="00E74D55"/>
    <w:rsid w:val="00E75D11"/>
    <w:rsid w:val="00E75D78"/>
    <w:rsid w:val="00E772ED"/>
    <w:rsid w:val="00E7731B"/>
    <w:rsid w:val="00E80444"/>
    <w:rsid w:val="00E80D85"/>
    <w:rsid w:val="00E833C7"/>
    <w:rsid w:val="00E846FD"/>
    <w:rsid w:val="00E85BCC"/>
    <w:rsid w:val="00E87658"/>
    <w:rsid w:val="00E87CF0"/>
    <w:rsid w:val="00E9204D"/>
    <w:rsid w:val="00E93D24"/>
    <w:rsid w:val="00E94643"/>
    <w:rsid w:val="00E948F8"/>
    <w:rsid w:val="00E95088"/>
    <w:rsid w:val="00E95F24"/>
    <w:rsid w:val="00E965A8"/>
    <w:rsid w:val="00E97AB7"/>
    <w:rsid w:val="00E97C3C"/>
    <w:rsid w:val="00E97CAA"/>
    <w:rsid w:val="00E97F13"/>
    <w:rsid w:val="00EA0E17"/>
    <w:rsid w:val="00EA1A25"/>
    <w:rsid w:val="00EA1F22"/>
    <w:rsid w:val="00EA236E"/>
    <w:rsid w:val="00EA2682"/>
    <w:rsid w:val="00EA2C03"/>
    <w:rsid w:val="00EA33E4"/>
    <w:rsid w:val="00EA377D"/>
    <w:rsid w:val="00EA5D03"/>
    <w:rsid w:val="00EA6C02"/>
    <w:rsid w:val="00EB006A"/>
    <w:rsid w:val="00EB0403"/>
    <w:rsid w:val="00EB55D9"/>
    <w:rsid w:val="00EB55EE"/>
    <w:rsid w:val="00EB6704"/>
    <w:rsid w:val="00EC22BF"/>
    <w:rsid w:val="00EC2F1B"/>
    <w:rsid w:val="00EC4480"/>
    <w:rsid w:val="00EC46CE"/>
    <w:rsid w:val="00EC5114"/>
    <w:rsid w:val="00EC66F2"/>
    <w:rsid w:val="00EC73BC"/>
    <w:rsid w:val="00EC74CF"/>
    <w:rsid w:val="00ED2526"/>
    <w:rsid w:val="00ED2D11"/>
    <w:rsid w:val="00ED586D"/>
    <w:rsid w:val="00ED663B"/>
    <w:rsid w:val="00ED6F02"/>
    <w:rsid w:val="00ED778E"/>
    <w:rsid w:val="00ED7FA4"/>
    <w:rsid w:val="00EE01B5"/>
    <w:rsid w:val="00EE0298"/>
    <w:rsid w:val="00EE0C61"/>
    <w:rsid w:val="00EE3559"/>
    <w:rsid w:val="00EE3B68"/>
    <w:rsid w:val="00EE570A"/>
    <w:rsid w:val="00EE5C05"/>
    <w:rsid w:val="00EE7393"/>
    <w:rsid w:val="00EE7BB1"/>
    <w:rsid w:val="00EF06B2"/>
    <w:rsid w:val="00EF089C"/>
    <w:rsid w:val="00EF0A02"/>
    <w:rsid w:val="00EF1AF5"/>
    <w:rsid w:val="00EF1CD9"/>
    <w:rsid w:val="00EF2D70"/>
    <w:rsid w:val="00EF2E35"/>
    <w:rsid w:val="00EF46F9"/>
    <w:rsid w:val="00EF4B2E"/>
    <w:rsid w:val="00EF741C"/>
    <w:rsid w:val="00EF75DC"/>
    <w:rsid w:val="00EF76DD"/>
    <w:rsid w:val="00F0247A"/>
    <w:rsid w:val="00F02F9F"/>
    <w:rsid w:val="00F03FA5"/>
    <w:rsid w:val="00F06DC6"/>
    <w:rsid w:val="00F07501"/>
    <w:rsid w:val="00F10681"/>
    <w:rsid w:val="00F10B6D"/>
    <w:rsid w:val="00F10FAE"/>
    <w:rsid w:val="00F1258B"/>
    <w:rsid w:val="00F16160"/>
    <w:rsid w:val="00F17DB1"/>
    <w:rsid w:val="00F17F62"/>
    <w:rsid w:val="00F216BC"/>
    <w:rsid w:val="00F21968"/>
    <w:rsid w:val="00F2507F"/>
    <w:rsid w:val="00F277DD"/>
    <w:rsid w:val="00F27A22"/>
    <w:rsid w:val="00F32461"/>
    <w:rsid w:val="00F32E9B"/>
    <w:rsid w:val="00F33EC4"/>
    <w:rsid w:val="00F34D84"/>
    <w:rsid w:val="00F37A1B"/>
    <w:rsid w:val="00F40877"/>
    <w:rsid w:val="00F41B77"/>
    <w:rsid w:val="00F44041"/>
    <w:rsid w:val="00F44F4E"/>
    <w:rsid w:val="00F46CC5"/>
    <w:rsid w:val="00F47375"/>
    <w:rsid w:val="00F47D3D"/>
    <w:rsid w:val="00F5033A"/>
    <w:rsid w:val="00F51B12"/>
    <w:rsid w:val="00F5285D"/>
    <w:rsid w:val="00F60A99"/>
    <w:rsid w:val="00F63E73"/>
    <w:rsid w:val="00F647C9"/>
    <w:rsid w:val="00F66978"/>
    <w:rsid w:val="00F67602"/>
    <w:rsid w:val="00F67974"/>
    <w:rsid w:val="00F732A3"/>
    <w:rsid w:val="00F73C0E"/>
    <w:rsid w:val="00F77FCC"/>
    <w:rsid w:val="00F8171A"/>
    <w:rsid w:val="00F81F86"/>
    <w:rsid w:val="00F828ED"/>
    <w:rsid w:val="00F82EF4"/>
    <w:rsid w:val="00F8432B"/>
    <w:rsid w:val="00F84EB8"/>
    <w:rsid w:val="00F851B1"/>
    <w:rsid w:val="00F85829"/>
    <w:rsid w:val="00F85B59"/>
    <w:rsid w:val="00F8663C"/>
    <w:rsid w:val="00F87AF2"/>
    <w:rsid w:val="00F91BC0"/>
    <w:rsid w:val="00F92EBE"/>
    <w:rsid w:val="00F96C2D"/>
    <w:rsid w:val="00F97797"/>
    <w:rsid w:val="00F97EFC"/>
    <w:rsid w:val="00FA134B"/>
    <w:rsid w:val="00FA2422"/>
    <w:rsid w:val="00FA24A2"/>
    <w:rsid w:val="00FA27DF"/>
    <w:rsid w:val="00FA4991"/>
    <w:rsid w:val="00FA50B5"/>
    <w:rsid w:val="00FA6EDB"/>
    <w:rsid w:val="00FA77C7"/>
    <w:rsid w:val="00FB0679"/>
    <w:rsid w:val="00FB0BDC"/>
    <w:rsid w:val="00FB1257"/>
    <w:rsid w:val="00FB169F"/>
    <w:rsid w:val="00FB3F64"/>
    <w:rsid w:val="00FB7EDE"/>
    <w:rsid w:val="00FC6FE5"/>
    <w:rsid w:val="00FD28C3"/>
    <w:rsid w:val="00FD3ACE"/>
    <w:rsid w:val="00FD3AFF"/>
    <w:rsid w:val="00FD403E"/>
    <w:rsid w:val="00FD4567"/>
    <w:rsid w:val="00FD5012"/>
    <w:rsid w:val="00FD5168"/>
    <w:rsid w:val="00FD62A3"/>
    <w:rsid w:val="00FE0649"/>
    <w:rsid w:val="00FE11FB"/>
    <w:rsid w:val="00FE1671"/>
    <w:rsid w:val="00FE41C6"/>
    <w:rsid w:val="00FF05C4"/>
    <w:rsid w:val="00FF173F"/>
    <w:rsid w:val="00FF4280"/>
    <w:rsid w:val="00FF4F4C"/>
    <w:rsid w:val="00FF61C7"/>
    <w:rsid w:val="00FF6E60"/>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68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 w:type="character" w:styleId="FollowedHyperlink">
    <w:name w:val="FollowedHyperlink"/>
    <w:basedOn w:val="DefaultParagraphFont"/>
    <w:uiPriority w:val="99"/>
    <w:semiHidden/>
    <w:unhideWhenUsed/>
    <w:rsid w:val="006C32BA"/>
    <w:rPr>
      <w:color w:val="2E1A4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2.png"/></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5.xml><?xml version="1.0" encoding="utf-8"?>
<?mso-contentType ?>
<SharedContentType xmlns="Microsoft.SharePoint.Taxonomy.ContentTypeSync" SourceId="66d92cf1-08e1-41e5-92d3-0cdcdb1e2433" ContentTypeId="0x01010004862C10171BD149BCA86DC4F35484800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2.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3.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AD30B-EF9F-4108-9EB5-72C5870F2F0E}">
  <ds:schemaRefs>
    <ds:schemaRef ds:uri="http://schemas.microsoft.com/office/2006/documentManagement/types"/>
    <ds:schemaRef ds:uri="52d2b1bf-f310-45e2-aba7-632ee969a559"/>
    <ds:schemaRef ds:uri="http://www.w3.org/XML/1998/namespace"/>
    <ds:schemaRef ds:uri="http://purl.org/dc/elements/1.1/"/>
    <ds:schemaRef ds:uri="http://schemas.microsoft.com/office/infopath/2007/PartnerControls"/>
    <ds:schemaRef ds:uri="http://purl.org/dc/terms/"/>
    <ds:schemaRef ds:uri="http://schemas.openxmlformats.org/package/2006/metadata/core-properties"/>
    <ds:schemaRef ds:uri="2124141f-bf93-4eca-8662-34a4511e35c8"/>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6.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2024-03-13T00:54:00Z</dcterms:created>
  <dcterms:modified xsi:type="dcterms:W3CDTF">2024-03-13T03:18:00Z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