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06896682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9D6149">
            <w:t>France</w:t>
          </w:r>
        </w:p>
        <w:p w14:paraId="33F62AC9" w14:textId="1E8749EF" w:rsidR="00967864" w:rsidRPr="000964A9" w:rsidRDefault="00F94D53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F94D53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France is Australia’s 17th largest inbound market. In 2025 </w:t>
          </w:r>
          <w:proofErr w:type="spellStart"/>
          <w:r w:rsidRPr="00F94D53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vistors</w:t>
          </w:r>
          <w:proofErr w:type="spellEnd"/>
          <w:r w:rsidRPr="00F94D53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 from France grew 14% year-on-year. Spend in Australia has reached $924 million, outpacing visitation growth.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37A69A1C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F94D53">
            <w:t>145</w:t>
          </w:r>
          <w:r w:rsidR="00387CA6" w:rsidRPr="000964A9">
            <w:t>,</w:t>
          </w:r>
          <w:r w:rsidR="00F94D53">
            <w:t>300</w:t>
          </w:r>
        </w:p>
        <w:p w14:paraId="356E7DBF" w14:textId="54678DB6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CD18DB" w:rsidRPr="000964A9">
            <w:t>1</w:t>
          </w:r>
          <w:r w:rsidR="00AA76B4">
            <w:t>4</w:t>
          </w:r>
          <w:r w:rsidRPr="000964A9">
            <w:t>%</w:t>
          </w:r>
        </w:p>
        <w:p w14:paraId="2C1657C1" w14:textId="5AC80986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387CA6" w:rsidRPr="000964A9">
            <w:t>1</w:t>
          </w:r>
          <w:r w:rsidR="00AA76B4">
            <w:t>7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0A7D74AF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D422F8" w:rsidRPr="000964A9">
            <w:t>6</w:t>
          </w:r>
          <w:r w:rsidR="00AA76B4">
            <w:t>5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27AD0413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C133E0" w:rsidRPr="000964A9">
            <w:t>1</w:t>
          </w:r>
          <w:r w:rsidR="00AA76B4">
            <w:t>9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5BF63567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AA76B4">
            <w:t>15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2DFA1E99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C133E0" w:rsidRPr="000964A9">
            <w:t>1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proofErr w:type="gramStart"/>
          <w:r w:rsidRPr="000964A9">
            <w:t>Visitor</w:t>
          </w:r>
          <w:proofErr w:type="gramEnd"/>
          <w:r w:rsidRPr="000964A9">
            <w:t xml:space="preserve">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7619836F" w:rsidR="00591CC3" w:rsidRPr="000964A9" w:rsidRDefault="00591CC3" w:rsidP="00591CC3">
          <w:pPr>
            <w:pStyle w:val="BulletList"/>
          </w:pPr>
          <w:r w:rsidRPr="000964A9">
            <w:t xml:space="preserve">Average </w:t>
          </w:r>
          <w:proofErr w:type="gramStart"/>
          <w:r w:rsidRPr="000964A9">
            <w:t>visitor</w:t>
          </w:r>
          <w:proofErr w:type="gramEnd"/>
          <w:r w:rsidRPr="000964A9">
            <w:t xml:space="preserve"> spend: $</w:t>
          </w:r>
          <w:r w:rsidR="00AA76B4">
            <w:t>6</w:t>
          </w:r>
          <w:r w:rsidRPr="000964A9">
            <w:t>,</w:t>
          </w:r>
          <w:r w:rsidR="00AA76B4">
            <w:t>671</w:t>
          </w:r>
        </w:p>
        <w:p w14:paraId="6DEC286F" w14:textId="4BEE7801" w:rsidR="00591CC3" w:rsidRPr="000964A9" w:rsidRDefault="00591CC3" w:rsidP="00591CC3">
          <w:pPr>
            <w:pStyle w:val="BulletList"/>
          </w:pPr>
          <w:proofErr w:type="gramStart"/>
          <w:r w:rsidRPr="000964A9">
            <w:t>Total</w:t>
          </w:r>
          <w:proofErr w:type="gramEnd"/>
          <w:r w:rsidRPr="000964A9">
            <w:t xml:space="preserve"> spend in Australia: $</w:t>
          </w:r>
          <w:r w:rsidR="00AA76B4">
            <w:t>924.5</w:t>
          </w:r>
          <w:r w:rsidR="00A647F4" w:rsidRPr="000964A9">
            <w:t xml:space="preserve"> m</w:t>
          </w:r>
          <w:r w:rsidRPr="000964A9">
            <w:t>illion</w:t>
          </w:r>
        </w:p>
        <w:p w14:paraId="23311D00" w14:textId="3E2BF1D4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064772">
            <w:t>36</w:t>
          </w:r>
          <w:r w:rsidRPr="000964A9">
            <w:t>%</w:t>
          </w:r>
          <w:r w:rsidR="009F1E8A" w:rsidRPr="000964A9">
            <w:br w:type="page"/>
          </w:r>
        </w:p>
        <w:p w14:paraId="62532AA1" w14:textId="05270D31" w:rsidR="009B40E8" w:rsidRPr="000964A9" w:rsidRDefault="00064772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064772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French visitors are forecast to reach 173,000 in 2030. Visitors from France are 4 times more likely to be in Australia for employment and more likely to visit regional Australia than the average international traveller.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0964A9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0964A9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0F51F6A2" w:rsidR="005C4528" w:rsidRPr="000964A9" w:rsidRDefault="009D6149" w:rsidP="000964A9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French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6230FF" w:rsidRPr="000964A9" w14:paraId="34516D5F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6230FF" w:rsidRPr="000964A9" w:rsidRDefault="006230FF" w:rsidP="006230FF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bottom"/>
              </w:tcPr>
              <w:p w14:paraId="09C52424" w14:textId="5F897A7C" w:rsidR="006230FF" w:rsidRPr="006230FF" w:rsidRDefault="006230FF" w:rsidP="006230FF">
                <w:pPr>
                  <w:spacing w:line="240" w:lineRule="auto"/>
                </w:pPr>
                <w:r w:rsidRPr="006230FF">
                  <w:t>125</w:t>
                </w:r>
                <w:r w:rsidRPr="006230FF">
                  <w:t>,000</w:t>
                </w:r>
              </w:p>
            </w:tc>
          </w:tr>
          <w:tr w:rsidR="006230FF" w:rsidRPr="000964A9" w14:paraId="0ED3BE0A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6230FF" w:rsidRPr="000964A9" w:rsidRDefault="006230FF" w:rsidP="006230FF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bottom"/>
              </w:tcPr>
              <w:p w14:paraId="7A61069C" w14:textId="29EA7F61" w:rsidR="006230FF" w:rsidRPr="006230FF" w:rsidRDefault="006230FF" w:rsidP="006230FF">
                <w:pPr>
                  <w:spacing w:line="240" w:lineRule="auto"/>
                </w:pPr>
                <w:r w:rsidRPr="006230FF">
                  <w:t>129,000</w:t>
                </w:r>
              </w:p>
            </w:tc>
          </w:tr>
          <w:tr w:rsidR="006230FF" w:rsidRPr="000964A9" w14:paraId="202D3EED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6230FF" w:rsidRPr="000964A9" w:rsidRDefault="006230FF" w:rsidP="006230FF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bottom"/>
              </w:tcPr>
              <w:p w14:paraId="53F0E2DB" w14:textId="2B2904E6" w:rsidR="006230FF" w:rsidRPr="006230FF" w:rsidRDefault="006230FF" w:rsidP="006230FF">
                <w:pPr>
                  <w:spacing w:line="240" w:lineRule="auto"/>
                </w:pPr>
                <w:r w:rsidRPr="006230FF">
                  <w:t>130,000</w:t>
                </w:r>
              </w:p>
            </w:tc>
          </w:tr>
          <w:tr w:rsidR="006230FF" w:rsidRPr="000964A9" w14:paraId="181705CF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6230FF" w:rsidRPr="000964A9" w:rsidRDefault="006230FF" w:rsidP="006230FF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bottom"/>
              </w:tcPr>
              <w:p w14:paraId="1782F6CC" w14:textId="6F1F4298" w:rsidR="006230FF" w:rsidRPr="006230FF" w:rsidRDefault="006230FF" w:rsidP="006230FF">
                <w:pPr>
                  <w:spacing w:line="240" w:lineRule="auto"/>
                </w:pPr>
                <w:r w:rsidRPr="006230FF">
                  <w:t>143,000</w:t>
                </w:r>
              </w:p>
            </w:tc>
          </w:tr>
          <w:tr w:rsidR="006230FF" w:rsidRPr="000964A9" w14:paraId="4B7FF9DE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6230FF" w:rsidRPr="000964A9" w:rsidRDefault="006230FF" w:rsidP="006230FF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bottom"/>
              </w:tcPr>
              <w:p w14:paraId="259344F5" w14:textId="441C46E0" w:rsidR="006230FF" w:rsidRPr="006230FF" w:rsidRDefault="006230FF" w:rsidP="006230FF">
                <w:pPr>
                  <w:spacing w:line="240" w:lineRule="auto"/>
                </w:pPr>
                <w:r w:rsidRPr="006230FF">
                  <w:t>144,000</w:t>
                </w:r>
              </w:p>
            </w:tc>
          </w:tr>
          <w:tr w:rsidR="006230FF" w:rsidRPr="000964A9" w14:paraId="15D6823C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6230FF" w:rsidRPr="000964A9" w:rsidRDefault="006230FF" w:rsidP="006230FF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bottom"/>
              </w:tcPr>
              <w:p w14:paraId="3B042764" w14:textId="6DB48B0E" w:rsidR="006230FF" w:rsidRPr="006230FF" w:rsidRDefault="006230FF" w:rsidP="006230FF">
                <w:pPr>
                  <w:spacing w:line="240" w:lineRule="auto"/>
                </w:pPr>
                <w:r w:rsidRPr="006230FF">
                  <w:t>35,000</w:t>
                </w:r>
              </w:p>
            </w:tc>
          </w:tr>
          <w:tr w:rsidR="006230FF" w:rsidRPr="000964A9" w14:paraId="68F1517F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6230FF" w:rsidRPr="000964A9" w:rsidRDefault="006230FF" w:rsidP="006230FF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bottom"/>
              </w:tcPr>
              <w:p w14:paraId="610DD320" w14:textId="5D372BD8" w:rsidR="006230FF" w:rsidRPr="006230FF" w:rsidRDefault="006230FF" w:rsidP="006230FF">
                <w:pPr>
                  <w:spacing w:line="240" w:lineRule="auto"/>
                </w:pPr>
                <w:r w:rsidRPr="006230FF">
                  <w:t>3,000</w:t>
                </w:r>
              </w:p>
            </w:tc>
          </w:tr>
          <w:tr w:rsidR="006230FF" w:rsidRPr="000964A9" w14:paraId="0BC909E9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6230FF" w:rsidRPr="000964A9" w:rsidRDefault="006230FF" w:rsidP="006230FF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bottom"/>
              </w:tcPr>
              <w:p w14:paraId="5505EADE" w14:textId="48DC6881" w:rsidR="006230FF" w:rsidRPr="006230FF" w:rsidRDefault="006230FF" w:rsidP="006230FF">
                <w:pPr>
                  <w:spacing w:line="240" w:lineRule="auto"/>
                </w:pPr>
                <w:r w:rsidRPr="006230FF">
                  <w:t>61,000</w:t>
                </w:r>
              </w:p>
            </w:tc>
          </w:tr>
          <w:tr w:rsidR="006230FF" w:rsidRPr="000964A9" w14:paraId="2713E3FE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6230FF" w:rsidRPr="000964A9" w:rsidRDefault="006230FF" w:rsidP="006230FF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bottom"/>
              </w:tcPr>
              <w:p w14:paraId="51CBCE56" w14:textId="67239FBE" w:rsidR="006230FF" w:rsidRPr="006230FF" w:rsidRDefault="006230FF" w:rsidP="006230FF">
                <w:pPr>
                  <w:spacing w:line="240" w:lineRule="auto"/>
                </w:pPr>
                <w:r w:rsidRPr="006230FF">
                  <w:t>114,000</w:t>
                </w:r>
              </w:p>
            </w:tc>
          </w:tr>
          <w:tr w:rsidR="006230FF" w:rsidRPr="000964A9" w14:paraId="63C980A9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6230FF" w:rsidRPr="000964A9" w:rsidRDefault="006230FF" w:rsidP="006230FF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bottom"/>
              </w:tcPr>
              <w:p w14:paraId="25C25E66" w14:textId="496C5A0E" w:rsidR="006230FF" w:rsidRPr="006230FF" w:rsidRDefault="006230FF" w:rsidP="006230FF">
                <w:pPr>
                  <w:spacing w:line="240" w:lineRule="auto"/>
                </w:pPr>
                <w:r w:rsidRPr="006230FF">
                  <w:t>128,000</w:t>
                </w:r>
              </w:p>
            </w:tc>
          </w:tr>
          <w:tr w:rsidR="006230FF" w:rsidRPr="000964A9" w14:paraId="5F8D688C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6230FF" w:rsidRPr="000964A9" w:rsidRDefault="006230FF" w:rsidP="006230FF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bottom"/>
              </w:tcPr>
              <w:p w14:paraId="5D20F65A" w14:textId="0147F2A8" w:rsidR="006230FF" w:rsidRPr="006230FF" w:rsidRDefault="006230FF" w:rsidP="006230FF">
                <w:pPr>
                  <w:spacing w:line="240" w:lineRule="auto"/>
                </w:pPr>
                <w:r w:rsidRPr="006230FF">
                  <w:t>142,000</w:t>
                </w:r>
              </w:p>
            </w:tc>
          </w:tr>
          <w:tr w:rsidR="006230FF" w:rsidRPr="000964A9" w14:paraId="19B58FAC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6230FF" w:rsidRPr="000964A9" w:rsidRDefault="006230FF" w:rsidP="006230FF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bottom"/>
              </w:tcPr>
              <w:p w14:paraId="4CA706A9" w14:textId="431BC0A2" w:rsidR="006230FF" w:rsidRPr="006230FF" w:rsidRDefault="006230FF" w:rsidP="006230FF">
                <w:pPr>
                  <w:spacing w:line="240" w:lineRule="auto"/>
                </w:pPr>
                <w:r w:rsidRPr="006230FF">
                  <w:t>150,000</w:t>
                </w:r>
              </w:p>
            </w:tc>
          </w:tr>
          <w:tr w:rsidR="006230FF" w:rsidRPr="000964A9" w14:paraId="67EE620C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6230FF" w:rsidRPr="000964A9" w:rsidRDefault="006230FF" w:rsidP="006230FF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bottom"/>
              </w:tcPr>
              <w:p w14:paraId="0A3FDC91" w14:textId="1BABA8EB" w:rsidR="006230FF" w:rsidRPr="006230FF" w:rsidRDefault="006230FF" w:rsidP="006230FF">
                <w:pPr>
                  <w:spacing w:line="240" w:lineRule="auto"/>
                </w:pPr>
                <w:r w:rsidRPr="006230FF">
                  <w:t>157,000</w:t>
                </w:r>
              </w:p>
            </w:tc>
          </w:tr>
          <w:tr w:rsidR="006230FF" w:rsidRPr="000964A9" w14:paraId="5E9548A8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6230FF" w:rsidRPr="000964A9" w:rsidRDefault="006230FF" w:rsidP="006230FF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bottom"/>
              </w:tcPr>
              <w:p w14:paraId="122F7EA5" w14:textId="47766A5B" w:rsidR="006230FF" w:rsidRPr="006230FF" w:rsidRDefault="006230FF" w:rsidP="006230FF">
                <w:pPr>
                  <w:spacing w:line="240" w:lineRule="auto"/>
                </w:pPr>
                <w:r w:rsidRPr="006230FF">
                  <w:t>162,000</w:t>
                </w:r>
              </w:p>
            </w:tc>
          </w:tr>
          <w:tr w:rsidR="006230FF" w:rsidRPr="000964A9" w14:paraId="562503D6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6230FF" w:rsidRPr="000964A9" w:rsidRDefault="006230FF" w:rsidP="006230FF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bottom"/>
              </w:tcPr>
              <w:p w14:paraId="0C4AB534" w14:textId="508CCB35" w:rsidR="006230FF" w:rsidRPr="006230FF" w:rsidRDefault="006230FF" w:rsidP="006230FF">
                <w:pPr>
                  <w:spacing w:line="240" w:lineRule="auto"/>
                </w:pPr>
                <w:r w:rsidRPr="006230FF">
                  <w:t>168,000</w:t>
                </w:r>
              </w:p>
            </w:tc>
          </w:tr>
          <w:tr w:rsidR="006230FF" w:rsidRPr="000964A9" w14:paraId="151230DB" w14:textId="77777777" w:rsidTr="00183D02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6230FF" w:rsidRPr="000964A9" w:rsidRDefault="006230FF" w:rsidP="006230FF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bottom"/>
              </w:tcPr>
              <w:p w14:paraId="67C1E8F0" w14:textId="14242661" w:rsidR="006230FF" w:rsidRPr="000964A9" w:rsidRDefault="006230FF" w:rsidP="006230FF">
                <w:pPr>
                  <w:spacing w:line="240" w:lineRule="auto"/>
                  <w:rPr>
                    <w:color w:val="auto"/>
                  </w:rPr>
                </w:pPr>
                <w:r w:rsidRPr="006230FF">
                  <w:t>173,000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0964A9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1BD53F0C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9D6149">
                  <w:rPr>
                    <w:rFonts w:asciiTheme="minorHAnsi" w:hAnsiTheme="minorHAnsi"/>
                    <w:b/>
                    <w:color w:val="FFFFFF" w:themeColor="background1"/>
                  </w:rPr>
                  <w:t>France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64DA13C5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9D6149">
                  <w:rPr>
                    <w:rFonts w:asciiTheme="minorHAnsi" w:hAnsiTheme="minorHAnsi"/>
                    <w:b/>
                    <w:color w:val="FFFFFF" w:themeColor="background1"/>
                  </w:rPr>
                  <w:t>France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B123FA" w:rsidRPr="000964A9" w14:paraId="6ABF14DD" w14:textId="100B78DD" w:rsidTr="00CD4E72">
            <w:trPr>
              <w:trHeight w:hRule="exact" w:val="633"/>
            </w:trPr>
            <w:tc>
              <w:tcPr>
                <w:tcW w:w="2560" w:type="dxa"/>
                <w:vAlign w:val="center"/>
              </w:tcPr>
              <w:p w14:paraId="0C205F93" w14:textId="14983A74" w:rsidR="00B123FA" w:rsidRPr="000964A9" w:rsidRDefault="00CD4E72" w:rsidP="000964A9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4CFD98B3" w:rsidR="00B123FA" w:rsidRPr="000964A9" w:rsidRDefault="00B34993" w:rsidP="000964A9">
                <w:pPr>
                  <w:spacing w:line="240" w:lineRule="auto"/>
                </w:pPr>
                <w:r>
                  <w:t>61,040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73EF18CE" w:rsidR="00B123FA" w:rsidRPr="000964A9" w:rsidRDefault="00B123FA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4</w:t>
                </w:r>
                <w:r w:rsidR="006B41D0">
                  <w:rPr>
                    <w:color w:val="000000"/>
                  </w:rPr>
                  <w:t>4</w:t>
                </w:r>
                <w:r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0B72D190" w:rsidR="00B123FA" w:rsidRPr="000964A9" w:rsidRDefault="00B31F00" w:rsidP="000964A9">
                <w:pPr>
                  <w:spacing w:line="240" w:lineRule="auto"/>
                </w:pPr>
                <w:r>
                  <w:t>43</w:t>
                </w:r>
                <w:r w:rsidR="00B123FA" w:rsidRPr="000964A9">
                  <w:t>%</w:t>
                </w:r>
              </w:p>
            </w:tc>
          </w:tr>
          <w:tr w:rsidR="00B123FA" w:rsidRPr="000964A9" w14:paraId="394B5E61" w14:textId="46B54A79" w:rsidTr="00CD4E72">
            <w:trPr>
              <w:trHeight w:hRule="exact" w:val="854"/>
            </w:trPr>
            <w:tc>
              <w:tcPr>
                <w:tcW w:w="2560" w:type="dxa"/>
                <w:vAlign w:val="center"/>
              </w:tcPr>
              <w:p w14:paraId="3F90639D" w14:textId="0867E3BB" w:rsidR="00B123FA" w:rsidRPr="000964A9" w:rsidRDefault="00CD4E72" w:rsidP="000964A9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35D07CB2" w:rsidR="00B123FA" w:rsidRPr="000964A9" w:rsidRDefault="00B34993" w:rsidP="000964A9">
                <w:pPr>
                  <w:spacing w:line="240" w:lineRule="auto"/>
                </w:pPr>
                <w:r>
                  <w:t>33,200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5309EA75" w:rsidR="00B123FA" w:rsidRPr="000964A9" w:rsidRDefault="006B41D0" w:rsidP="000964A9">
                <w:pPr>
                  <w:spacing w:line="240" w:lineRule="auto"/>
                </w:pPr>
                <w:r>
                  <w:rPr>
                    <w:color w:val="000000"/>
                  </w:rPr>
                  <w:t>24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21A105D1" w:rsidR="00B123FA" w:rsidRPr="000964A9" w:rsidRDefault="00B31F00" w:rsidP="000964A9">
                <w:pPr>
                  <w:spacing w:line="240" w:lineRule="auto"/>
                </w:pPr>
                <w:r>
                  <w:t>34</w:t>
                </w:r>
                <w:r w:rsidR="00B123FA" w:rsidRPr="000964A9">
                  <w:t>%</w:t>
                </w:r>
              </w:p>
            </w:tc>
          </w:tr>
          <w:tr w:rsidR="00B123FA" w:rsidRPr="000964A9" w14:paraId="2A4EDA53" w14:textId="7363EE2B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070E37CC" w:rsidR="00B123FA" w:rsidRPr="000964A9" w:rsidRDefault="003F32CB" w:rsidP="000964A9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7AB0ADA7" w:rsidR="00B123FA" w:rsidRPr="000964A9" w:rsidRDefault="00B34993" w:rsidP="000964A9">
                <w:pPr>
                  <w:spacing w:line="240" w:lineRule="auto"/>
                </w:pPr>
                <w:r>
                  <w:t>22,630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13CCC38A" w:rsidR="00B123FA" w:rsidRPr="000964A9" w:rsidRDefault="000036EB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1</w:t>
                </w:r>
                <w:r w:rsidR="006B41D0">
                  <w:rPr>
                    <w:color w:val="000000"/>
                  </w:rPr>
                  <w:t>6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06A83713" w:rsidR="00B123FA" w:rsidRPr="000964A9" w:rsidRDefault="00B31F00" w:rsidP="000964A9">
                <w:pPr>
                  <w:spacing w:line="240" w:lineRule="auto"/>
                </w:pPr>
                <w:r>
                  <w:t>4</w:t>
                </w:r>
                <w:r w:rsidR="00B123FA" w:rsidRPr="000964A9">
                  <w:t>%</w:t>
                </w:r>
              </w:p>
            </w:tc>
          </w:tr>
          <w:tr w:rsidR="00B123FA" w:rsidRPr="000964A9" w14:paraId="08D8A402" w14:textId="5F4968C5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10022C72" w:rsidR="00B123FA" w:rsidRPr="000964A9" w:rsidRDefault="003F32CB" w:rsidP="000964A9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39A0FC65" w:rsidR="00B123FA" w:rsidRPr="000964A9" w:rsidRDefault="006B41D0" w:rsidP="000964A9">
                <w:pPr>
                  <w:spacing w:line="240" w:lineRule="auto"/>
                </w:pPr>
                <w:r>
                  <w:t>7,700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24B1B784" w:rsidR="00B123FA" w:rsidRPr="000964A9" w:rsidRDefault="00B31F00" w:rsidP="000964A9">
                <w:pPr>
                  <w:spacing w:line="240" w:lineRule="auto"/>
                </w:pPr>
                <w:r>
                  <w:rPr>
                    <w:color w:val="000000"/>
                  </w:rPr>
                  <w:t>6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341A502F" w:rsidR="00B123FA" w:rsidRPr="000964A9" w:rsidRDefault="00B31F00" w:rsidP="000964A9">
                <w:pPr>
                  <w:spacing w:line="240" w:lineRule="auto"/>
                </w:pPr>
                <w:r>
                  <w:t>9</w:t>
                </w:r>
                <w:r w:rsidR="00B123FA" w:rsidRPr="000964A9">
                  <w:t>%</w:t>
                </w:r>
              </w:p>
            </w:tc>
          </w:tr>
          <w:tr w:rsidR="00B123FA" w:rsidRPr="000964A9" w14:paraId="1A660A2E" w14:textId="2AC0CE67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6C16F5FC" w:rsidR="00B123FA" w:rsidRPr="000964A9" w:rsidRDefault="003F32CB" w:rsidP="000964A9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2C277846" w:rsidR="00B123FA" w:rsidRPr="000964A9" w:rsidRDefault="006B41D0" w:rsidP="000964A9">
                <w:pPr>
                  <w:spacing w:line="240" w:lineRule="auto"/>
                </w:pPr>
                <w:r>
                  <w:t>5,670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58B7FEA0" w:rsidR="00B123FA" w:rsidRPr="000964A9" w:rsidRDefault="00B31F00" w:rsidP="000964A9">
                <w:pPr>
                  <w:spacing w:line="240" w:lineRule="auto"/>
                </w:pPr>
                <w:r>
                  <w:rPr>
                    <w:color w:val="000000"/>
                  </w:rPr>
                  <w:t>4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58D8B9A0" w:rsidR="00B123FA" w:rsidRPr="000964A9" w:rsidRDefault="000036EB" w:rsidP="000964A9">
                <w:pPr>
                  <w:spacing w:line="240" w:lineRule="auto"/>
                </w:pPr>
                <w:r w:rsidRPr="000964A9">
                  <w:t>7</w:t>
                </w:r>
                <w:r w:rsidR="00B123FA" w:rsidRPr="000964A9">
                  <w:t>%</w:t>
                </w:r>
              </w:p>
            </w:tc>
          </w:tr>
          <w:tr w:rsidR="00B123FA" w:rsidRPr="000964A9" w14:paraId="0B0475DD" w14:textId="4F1912C8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B123FA" w:rsidRPr="000964A9" w:rsidRDefault="00B123FA" w:rsidP="000964A9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3A358A3F" w:rsidR="00B123FA" w:rsidRPr="000964A9" w:rsidRDefault="006B41D0" w:rsidP="000964A9">
                <w:pPr>
                  <w:spacing w:line="240" w:lineRule="auto"/>
                </w:pPr>
                <w:r>
                  <w:t>8,340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735C024F" w:rsidR="00B123FA" w:rsidRPr="000964A9" w:rsidRDefault="00B31F00" w:rsidP="000964A9">
                <w:pPr>
                  <w:spacing w:line="240" w:lineRule="auto"/>
                </w:pPr>
                <w:r>
                  <w:rPr>
                    <w:color w:val="000000"/>
                  </w:rPr>
                  <w:t>6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70839540" w:rsidR="00B123FA" w:rsidRPr="000964A9" w:rsidRDefault="00BF10D1" w:rsidP="000964A9">
                <w:pPr>
                  <w:spacing w:line="240" w:lineRule="auto"/>
                </w:pPr>
                <w:r w:rsidRPr="000964A9">
                  <w:t>3</w:t>
                </w:r>
                <w:r w:rsidR="00B123FA" w:rsidRPr="000964A9">
                  <w:t>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22253B13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9D6149">
                  <w:rPr>
                    <w:rFonts w:asciiTheme="minorHAnsi" w:hAnsiTheme="minorHAnsi"/>
                    <w:b/>
                    <w:color w:val="FFFFFF" w:themeColor="background1"/>
                  </w:rPr>
                  <w:t>France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171B9B" w:rsidRPr="000964A9" w14:paraId="6E26DB50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171B9B" w:rsidRPr="000964A9" w:rsidRDefault="00171B9B" w:rsidP="00171B9B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bottom"/>
              </w:tcPr>
              <w:p w14:paraId="2624E417" w14:textId="48A5286A" w:rsidR="00171B9B" w:rsidRPr="000964A9" w:rsidRDefault="00171B9B" w:rsidP="00171B9B">
                <w:pPr>
                  <w:spacing w:line="240" w:lineRule="auto"/>
                </w:pPr>
                <w:r w:rsidRPr="00171B9B">
                  <w:t>90%</w:t>
                </w:r>
              </w:p>
            </w:tc>
            <w:tc>
              <w:tcPr>
                <w:tcW w:w="3212" w:type="dxa"/>
                <w:vAlign w:val="bottom"/>
              </w:tcPr>
              <w:p w14:paraId="704F1B52" w14:textId="08FFF800" w:rsidR="00171B9B" w:rsidRPr="000964A9" w:rsidRDefault="00171B9B" w:rsidP="00171B9B">
                <w:pPr>
                  <w:spacing w:line="240" w:lineRule="auto"/>
                </w:pPr>
                <w:r w:rsidRPr="00171B9B">
                  <w:t>92%</w:t>
                </w:r>
              </w:p>
            </w:tc>
          </w:tr>
          <w:tr w:rsidR="00171B9B" w:rsidRPr="000964A9" w14:paraId="4FC89A69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171B9B" w:rsidRPr="000964A9" w:rsidRDefault="00171B9B" w:rsidP="00171B9B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bottom"/>
              </w:tcPr>
              <w:p w14:paraId="3591706D" w14:textId="6268E69E" w:rsidR="00171B9B" w:rsidRPr="000964A9" w:rsidRDefault="00171B9B" w:rsidP="00171B9B">
                <w:pPr>
                  <w:spacing w:line="240" w:lineRule="auto"/>
                </w:pPr>
                <w:r w:rsidRPr="00171B9B">
                  <w:t>51%</w:t>
                </w:r>
              </w:p>
            </w:tc>
            <w:tc>
              <w:tcPr>
                <w:tcW w:w="3212" w:type="dxa"/>
                <w:vAlign w:val="bottom"/>
              </w:tcPr>
              <w:p w14:paraId="2792CE94" w14:textId="346FCCBF" w:rsidR="00171B9B" w:rsidRPr="000964A9" w:rsidRDefault="00171B9B" w:rsidP="00171B9B">
                <w:pPr>
                  <w:spacing w:line="240" w:lineRule="auto"/>
                </w:pPr>
                <w:r w:rsidRPr="00171B9B">
                  <w:t>29%</w:t>
                </w:r>
              </w:p>
            </w:tc>
          </w:tr>
          <w:tr w:rsidR="00171B9B" w:rsidRPr="000964A9" w14:paraId="1B2915E6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59EA0766" w:rsidR="00171B9B" w:rsidRPr="000964A9" w:rsidRDefault="00171B9B" w:rsidP="00171B9B">
                <w:pPr>
                  <w:spacing w:line="240" w:lineRule="auto"/>
                </w:pPr>
                <w:r w:rsidRPr="000964A9">
                  <w:t>New South Wales</w:t>
                </w:r>
              </w:p>
            </w:tc>
            <w:tc>
              <w:tcPr>
                <w:tcW w:w="3211" w:type="dxa"/>
                <w:vAlign w:val="bottom"/>
              </w:tcPr>
              <w:p w14:paraId="59C57F1C" w14:textId="0840BD9C" w:rsidR="00171B9B" w:rsidRPr="000964A9" w:rsidRDefault="00171B9B" w:rsidP="00171B9B">
                <w:pPr>
                  <w:spacing w:line="240" w:lineRule="auto"/>
                </w:pPr>
                <w:r w:rsidRPr="00171B9B">
                  <w:t>56%</w:t>
                </w:r>
              </w:p>
            </w:tc>
            <w:tc>
              <w:tcPr>
                <w:tcW w:w="3212" w:type="dxa"/>
                <w:vAlign w:val="bottom"/>
              </w:tcPr>
              <w:p w14:paraId="08AA41BF" w14:textId="1E3ACD2F" w:rsidR="00171B9B" w:rsidRPr="000964A9" w:rsidRDefault="00171B9B" w:rsidP="00171B9B">
                <w:pPr>
                  <w:spacing w:line="240" w:lineRule="auto"/>
                </w:pPr>
                <w:r w:rsidRPr="00171B9B">
                  <w:t>50%</w:t>
                </w:r>
              </w:p>
            </w:tc>
          </w:tr>
          <w:tr w:rsidR="00171B9B" w:rsidRPr="000964A9" w14:paraId="5E36D46D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0E214014" w:rsidR="00171B9B" w:rsidRPr="000964A9" w:rsidRDefault="00C0784C" w:rsidP="00171B9B">
                <w:pPr>
                  <w:spacing w:line="240" w:lineRule="auto"/>
                </w:pPr>
                <w:r>
                  <w:t>Queensland</w:t>
                </w:r>
              </w:p>
            </w:tc>
            <w:tc>
              <w:tcPr>
                <w:tcW w:w="3211" w:type="dxa"/>
                <w:vAlign w:val="bottom"/>
              </w:tcPr>
              <w:p w14:paraId="4F213765" w14:textId="77FA6E69" w:rsidR="00171B9B" w:rsidRPr="000964A9" w:rsidRDefault="00171B9B" w:rsidP="00171B9B">
                <w:pPr>
                  <w:spacing w:line="240" w:lineRule="auto"/>
                </w:pPr>
                <w:r w:rsidRPr="00171B9B">
                  <w:t>34%</w:t>
                </w:r>
              </w:p>
            </w:tc>
            <w:tc>
              <w:tcPr>
                <w:tcW w:w="3212" w:type="dxa"/>
                <w:vAlign w:val="bottom"/>
              </w:tcPr>
              <w:p w14:paraId="48570564" w14:textId="5DF0389E" w:rsidR="00171B9B" w:rsidRPr="000964A9" w:rsidRDefault="00171B9B" w:rsidP="00171B9B">
                <w:pPr>
                  <w:spacing w:line="240" w:lineRule="auto"/>
                </w:pPr>
                <w:r w:rsidRPr="00171B9B">
                  <w:t>29%</w:t>
                </w:r>
              </w:p>
            </w:tc>
          </w:tr>
          <w:tr w:rsidR="00171B9B" w:rsidRPr="000964A9" w14:paraId="69CC4A34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5AFD2FC8" w:rsidR="00171B9B" w:rsidRPr="000964A9" w:rsidRDefault="00C0784C" w:rsidP="00171B9B">
                <w:pPr>
                  <w:spacing w:line="240" w:lineRule="auto"/>
                </w:pPr>
                <w:r>
                  <w:t>Victoria</w:t>
                </w:r>
              </w:p>
            </w:tc>
            <w:tc>
              <w:tcPr>
                <w:tcW w:w="3211" w:type="dxa"/>
                <w:vAlign w:val="bottom"/>
              </w:tcPr>
              <w:p w14:paraId="6C27BFFE" w14:textId="47644CCE" w:rsidR="00171B9B" w:rsidRPr="000964A9" w:rsidRDefault="00171B9B" w:rsidP="00171B9B">
                <w:pPr>
                  <w:spacing w:line="240" w:lineRule="auto"/>
                </w:pPr>
                <w:r w:rsidRPr="00171B9B">
                  <w:t>27%</w:t>
                </w:r>
              </w:p>
            </w:tc>
            <w:tc>
              <w:tcPr>
                <w:tcW w:w="3212" w:type="dxa"/>
                <w:vAlign w:val="bottom"/>
              </w:tcPr>
              <w:p w14:paraId="4BFD579A" w14:textId="453162A6" w:rsidR="00171B9B" w:rsidRPr="000964A9" w:rsidRDefault="00171B9B" w:rsidP="00171B9B">
                <w:pPr>
                  <w:spacing w:line="240" w:lineRule="auto"/>
                </w:pPr>
                <w:r w:rsidRPr="00171B9B">
                  <w:t>34%</w:t>
                </w:r>
              </w:p>
            </w:tc>
          </w:tr>
          <w:tr w:rsidR="00171B9B" w:rsidRPr="000964A9" w14:paraId="7B4B37E2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61AEFAAB" w:rsidR="00171B9B" w:rsidRPr="000964A9" w:rsidRDefault="006D43E4" w:rsidP="00171B9B">
                <w:pPr>
                  <w:spacing w:line="240" w:lineRule="auto"/>
                </w:pPr>
                <w:r>
                  <w:t>Western Australia</w:t>
                </w:r>
              </w:p>
            </w:tc>
            <w:tc>
              <w:tcPr>
                <w:tcW w:w="3211" w:type="dxa"/>
                <w:vAlign w:val="bottom"/>
              </w:tcPr>
              <w:p w14:paraId="6E7F2397" w14:textId="79129AA5" w:rsidR="00171B9B" w:rsidRPr="000964A9" w:rsidRDefault="00171B9B" w:rsidP="00171B9B">
                <w:pPr>
                  <w:spacing w:line="240" w:lineRule="auto"/>
                </w:pPr>
                <w:r w:rsidRPr="00171B9B">
                  <w:t>24%</w:t>
                </w:r>
              </w:p>
            </w:tc>
            <w:tc>
              <w:tcPr>
                <w:tcW w:w="3212" w:type="dxa"/>
                <w:vAlign w:val="bottom"/>
              </w:tcPr>
              <w:p w14:paraId="1E854F98" w14:textId="407C7289" w:rsidR="00171B9B" w:rsidRPr="000964A9" w:rsidRDefault="00171B9B" w:rsidP="00171B9B">
                <w:pPr>
                  <w:spacing w:line="240" w:lineRule="auto"/>
                </w:pPr>
                <w:r w:rsidRPr="00171B9B">
                  <w:t>13%</w:t>
                </w:r>
              </w:p>
            </w:tc>
          </w:tr>
          <w:tr w:rsidR="00171B9B" w:rsidRPr="000964A9" w14:paraId="7BAAC52C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283E4664" w:rsidR="00171B9B" w:rsidRPr="000964A9" w:rsidRDefault="006D43E4" w:rsidP="00171B9B">
                <w:pPr>
                  <w:spacing w:line="240" w:lineRule="auto"/>
                </w:pPr>
                <w:r>
                  <w:t>Northern Territory</w:t>
                </w:r>
              </w:p>
            </w:tc>
            <w:tc>
              <w:tcPr>
                <w:tcW w:w="3211" w:type="dxa"/>
                <w:vAlign w:val="bottom"/>
              </w:tcPr>
              <w:p w14:paraId="2189063D" w14:textId="7BD48278" w:rsidR="00171B9B" w:rsidRPr="000964A9" w:rsidRDefault="00171B9B" w:rsidP="00171B9B">
                <w:pPr>
                  <w:spacing w:line="240" w:lineRule="auto"/>
                </w:pPr>
                <w:r w:rsidRPr="00171B9B">
                  <w:t>9%</w:t>
                </w:r>
              </w:p>
            </w:tc>
            <w:tc>
              <w:tcPr>
                <w:tcW w:w="3212" w:type="dxa"/>
                <w:vAlign w:val="bottom"/>
              </w:tcPr>
              <w:p w14:paraId="20C11320" w14:textId="28692882" w:rsidR="00171B9B" w:rsidRPr="000964A9" w:rsidRDefault="00171B9B" w:rsidP="00171B9B">
                <w:pPr>
                  <w:spacing w:line="240" w:lineRule="auto"/>
                </w:pPr>
                <w:r w:rsidRPr="00171B9B">
                  <w:t>3%</w:t>
                </w:r>
              </w:p>
            </w:tc>
          </w:tr>
          <w:tr w:rsidR="00171B9B" w:rsidRPr="000964A9" w14:paraId="60BA2712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3AD86BA4" w:rsidR="00171B9B" w:rsidRPr="000964A9" w:rsidRDefault="006D43E4" w:rsidP="00171B9B">
                <w:pPr>
                  <w:spacing w:line="240" w:lineRule="auto"/>
                </w:pPr>
                <w:r>
                  <w:t>South Australia</w:t>
                </w:r>
              </w:p>
            </w:tc>
            <w:tc>
              <w:tcPr>
                <w:tcW w:w="3211" w:type="dxa"/>
                <w:vAlign w:val="bottom"/>
              </w:tcPr>
              <w:p w14:paraId="23944D34" w14:textId="720CC5D4" w:rsidR="00171B9B" w:rsidRPr="000964A9" w:rsidRDefault="00171B9B" w:rsidP="00171B9B">
                <w:pPr>
                  <w:spacing w:line="240" w:lineRule="auto"/>
                </w:pPr>
                <w:r w:rsidRPr="00171B9B">
                  <w:t>9%</w:t>
                </w:r>
              </w:p>
            </w:tc>
            <w:tc>
              <w:tcPr>
                <w:tcW w:w="3212" w:type="dxa"/>
                <w:vAlign w:val="bottom"/>
              </w:tcPr>
              <w:p w14:paraId="0B6299FD" w14:textId="100C4257" w:rsidR="00171B9B" w:rsidRPr="000964A9" w:rsidRDefault="00171B9B" w:rsidP="00171B9B">
                <w:pPr>
                  <w:spacing w:line="240" w:lineRule="auto"/>
                </w:pPr>
                <w:r w:rsidRPr="00171B9B">
                  <w:t>5%</w:t>
                </w:r>
              </w:p>
            </w:tc>
          </w:tr>
          <w:tr w:rsidR="00171B9B" w:rsidRPr="000964A9" w14:paraId="0503DD24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4CC82068" w:rsidR="00171B9B" w:rsidRPr="000964A9" w:rsidRDefault="006D43E4" w:rsidP="00171B9B">
                <w:pPr>
                  <w:spacing w:line="240" w:lineRule="auto"/>
                </w:pPr>
                <w:r>
                  <w:t>Tasmania</w:t>
                </w:r>
              </w:p>
            </w:tc>
            <w:tc>
              <w:tcPr>
                <w:tcW w:w="3211" w:type="dxa"/>
                <w:vAlign w:val="bottom"/>
              </w:tcPr>
              <w:p w14:paraId="54B5D7C9" w14:textId="281C85F6" w:rsidR="00171B9B" w:rsidRPr="000964A9" w:rsidRDefault="00171B9B" w:rsidP="00171B9B">
                <w:pPr>
                  <w:spacing w:line="240" w:lineRule="auto"/>
                </w:pPr>
                <w:r w:rsidRPr="00171B9B">
                  <w:t>7%</w:t>
                </w:r>
              </w:p>
            </w:tc>
            <w:tc>
              <w:tcPr>
                <w:tcW w:w="3212" w:type="dxa"/>
                <w:vAlign w:val="bottom"/>
              </w:tcPr>
              <w:p w14:paraId="5F240C97" w14:textId="20F59831" w:rsidR="00171B9B" w:rsidRPr="000964A9" w:rsidRDefault="00171B9B" w:rsidP="00171B9B">
                <w:pPr>
                  <w:spacing w:line="240" w:lineRule="auto"/>
                </w:pPr>
                <w:r w:rsidRPr="00171B9B">
                  <w:t>3%</w:t>
                </w:r>
              </w:p>
            </w:tc>
          </w:tr>
          <w:tr w:rsidR="00171B9B" w:rsidRPr="000964A9" w14:paraId="6F896B1B" w14:textId="77777777" w:rsidTr="00DD5E5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61A6DDCF" w:rsidR="00171B9B" w:rsidRPr="000964A9" w:rsidRDefault="00171B9B" w:rsidP="00171B9B">
                <w:pPr>
                  <w:spacing w:line="240" w:lineRule="auto"/>
                </w:pPr>
                <w:r w:rsidRPr="000964A9">
                  <w:t>ACT</w:t>
                </w:r>
              </w:p>
            </w:tc>
            <w:tc>
              <w:tcPr>
                <w:tcW w:w="3211" w:type="dxa"/>
                <w:vAlign w:val="bottom"/>
              </w:tcPr>
              <w:p w14:paraId="572CF428" w14:textId="086C25AC" w:rsidR="00171B9B" w:rsidRPr="000964A9" w:rsidRDefault="00171B9B" w:rsidP="00171B9B">
                <w:pPr>
                  <w:spacing w:line="240" w:lineRule="auto"/>
                </w:pPr>
                <w:r w:rsidRPr="00171B9B">
                  <w:t>3%</w:t>
                </w:r>
              </w:p>
            </w:tc>
            <w:tc>
              <w:tcPr>
                <w:tcW w:w="3212" w:type="dxa"/>
                <w:vAlign w:val="bottom"/>
              </w:tcPr>
              <w:p w14:paraId="729F97A4" w14:textId="3BFD00D1" w:rsidR="00171B9B" w:rsidRPr="000964A9" w:rsidRDefault="00171B9B" w:rsidP="00171B9B">
                <w:pPr>
                  <w:spacing w:line="240" w:lineRule="auto"/>
                </w:pPr>
                <w:r w:rsidRPr="00171B9B">
                  <w:t>2%</w:t>
                </w:r>
              </w:p>
            </w:tc>
          </w:tr>
        </w:tbl>
        <w:p w14:paraId="48703F19" w14:textId="0C34A9C1" w:rsidR="00E134D2" w:rsidRPr="000964A9" w:rsidRDefault="0038182C" w:rsidP="004B1007">
          <w:r w:rsidRPr="0038182C">
            <w:lastRenderedPageBreak/>
            <w:t xml:space="preserve">French visitors spend more nights in Australia than the average international visitor. In 2025, approximately 6 out of 10 French visitors to Australia were first-time visitors. Key demand driving activities for French visitors include going to the beach, visiting national parks, and pubs and clubs. 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0964A9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0FC0C500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9D6149">
                  <w:rPr>
                    <w:rFonts w:asciiTheme="minorHAnsi" w:hAnsiTheme="minorHAnsi"/>
                    <w:b/>
                    <w:color w:val="FFFFFF" w:themeColor="background1"/>
                  </w:rPr>
                  <w:t>France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73048" w:rsidRPr="000964A9" w14:paraId="7DBEEA8B" w14:textId="26B5CBB0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973048" w:rsidRPr="000964A9" w:rsidRDefault="00973048" w:rsidP="000964A9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7D186601" w:rsidR="00973048" w:rsidRPr="000964A9" w:rsidRDefault="00B01830" w:rsidP="000964A9">
                <w:pPr>
                  <w:spacing w:line="240" w:lineRule="auto"/>
                </w:pPr>
                <w:r>
                  <w:rPr>
                    <w:color w:val="000000"/>
                  </w:rPr>
                  <w:t>1</w:t>
                </w:r>
                <w:r w:rsidR="00AB75EC" w:rsidRPr="000964A9">
                  <w:rPr>
                    <w:color w:val="000000"/>
                  </w:rPr>
                  <w:t>1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431BDFBB" w:rsidR="00973048" w:rsidRPr="000964A9" w:rsidRDefault="00973048" w:rsidP="000964A9">
                <w:pPr>
                  <w:spacing w:line="240" w:lineRule="auto"/>
                </w:pPr>
                <w:r w:rsidRPr="000964A9">
                  <w:t>34%</w:t>
                </w:r>
              </w:p>
            </w:tc>
          </w:tr>
          <w:tr w:rsidR="00973048" w:rsidRPr="000964A9" w14:paraId="53BC374A" w14:textId="4FA534A6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973048" w:rsidRPr="000964A9" w:rsidRDefault="00973048" w:rsidP="000964A9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38652C07" w:rsidR="00973048" w:rsidRPr="000964A9" w:rsidRDefault="00AB75EC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1</w:t>
                </w:r>
                <w:r w:rsidR="00B01830">
                  <w:rPr>
                    <w:color w:val="000000"/>
                  </w:rPr>
                  <w:t>5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15DDEE7C" w:rsidR="00973048" w:rsidRPr="000964A9" w:rsidRDefault="00973048" w:rsidP="000964A9">
                <w:pPr>
                  <w:spacing w:line="240" w:lineRule="auto"/>
                </w:pPr>
                <w:r w:rsidRPr="000964A9">
                  <w:t>23%</w:t>
                </w:r>
              </w:p>
            </w:tc>
          </w:tr>
          <w:tr w:rsidR="00973048" w:rsidRPr="000964A9" w14:paraId="76A70B98" w14:textId="64AA612E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973048" w:rsidRPr="000964A9" w:rsidRDefault="00973048" w:rsidP="000964A9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44E0D56E" w:rsidR="00973048" w:rsidRPr="000964A9" w:rsidRDefault="00B01830" w:rsidP="000964A9">
                <w:pPr>
                  <w:spacing w:line="240" w:lineRule="auto"/>
                </w:pPr>
                <w:r>
                  <w:rPr>
                    <w:color w:val="000000"/>
                  </w:rPr>
                  <w:t>24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60ACDED6" w:rsidR="00973048" w:rsidRPr="000964A9" w:rsidRDefault="00973048" w:rsidP="000964A9">
                <w:pPr>
                  <w:spacing w:line="240" w:lineRule="auto"/>
                </w:pPr>
                <w:r w:rsidRPr="000964A9">
                  <w:t>17%</w:t>
                </w:r>
              </w:p>
            </w:tc>
          </w:tr>
          <w:tr w:rsidR="00973048" w:rsidRPr="000964A9" w14:paraId="59604557" w14:textId="6B2D8EB7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973048" w:rsidRPr="000964A9" w:rsidRDefault="00973048" w:rsidP="000964A9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73CD33D2" w:rsidR="00973048" w:rsidRPr="000964A9" w:rsidRDefault="00B01830" w:rsidP="000964A9">
                <w:pPr>
                  <w:spacing w:line="240" w:lineRule="auto"/>
                </w:pPr>
                <w:r>
                  <w:rPr>
                    <w:color w:val="000000"/>
                  </w:rPr>
                  <w:t>48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388446D1" w:rsidR="00973048" w:rsidRPr="000964A9" w:rsidRDefault="00973048" w:rsidP="000964A9">
                <w:pPr>
                  <w:spacing w:line="240" w:lineRule="auto"/>
                </w:pPr>
                <w:r w:rsidRPr="000964A9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3A76E6DD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040EAC" w:rsidRPr="000964A9">
            <w:t>7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3D9E05AA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5251C2" w:rsidRPr="000964A9">
            <w:t>5</w:t>
          </w:r>
          <w:r w:rsidR="004B2618">
            <w:t>9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6E6F83CE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4B2618">
            <w:t>41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1D45A5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7B8FD432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9D6149">
                  <w:rPr>
                    <w:rFonts w:asciiTheme="minorHAnsi" w:hAnsiTheme="minorHAnsi"/>
                    <w:b/>
                    <w:color w:val="FFFFFF" w:themeColor="background1"/>
                  </w:rPr>
                  <w:t>France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6328E" w:rsidRPr="000964A9" w14:paraId="374ACCC2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96328E" w:rsidRPr="000964A9" w:rsidRDefault="0096328E" w:rsidP="0096328E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45CDC081" w:rsidR="0096328E" w:rsidRPr="000964A9" w:rsidRDefault="0096328E" w:rsidP="0096328E">
                <w:pPr>
                  <w:spacing w:line="240" w:lineRule="auto"/>
                </w:pPr>
                <w:r w:rsidRPr="0096328E">
                  <w:t>92%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33B5CD05" w:rsidR="0096328E" w:rsidRPr="000964A9" w:rsidRDefault="0096328E" w:rsidP="0096328E">
                <w:pPr>
                  <w:spacing w:line="240" w:lineRule="auto"/>
                </w:pPr>
                <w:r w:rsidRPr="0096328E">
                  <w:t>88%</w:t>
                </w:r>
              </w:p>
            </w:tc>
          </w:tr>
          <w:tr w:rsidR="0096328E" w:rsidRPr="000964A9" w14:paraId="003A5740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5A6D3CF5" w:rsidR="0096328E" w:rsidRPr="000964A9" w:rsidRDefault="00AE39FF" w:rsidP="0096328E">
                <w:pPr>
                  <w:spacing w:line="240" w:lineRule="auto"/>
                </w:pPr>
                <w:r w:rsidRPr="00AE39FF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3515200C" w:rsidR="0096328E" w:rsidRPr="000964A9" w:rsidRDefault="0096328E" w:rsidP="0096328E">
                <w:pPr>
                  <w:spacing w:line="240" w:lineRule="auto"/>
                </w:pPr>
                <w:r w:rsidRPr="0096328E">
                  <w:t>81%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4107924C" w:rsidR="0096328E" w:rsidRPr="000964A9" w:rsidRDefault="0096328E" w:rsidP="0096328E">
                <w:pPr>
                  <w:spacing w:line="240" w:lineRule="auto"/>
                </w:pPr>
                <w:r w:rsidRPr="0096328E">
                  <w:t>63%</w:t>
                </w:r>
              </w:p>
            </w:tc>
          </w:tr>
          <w:tr w:rsidR="0096328E" w:rsidRPr="000964A9" w14:paraId="77D614AC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65C41D3D" w:rsidR="0096328E" w:rsidRPr="000964A9" w:rsidRDefault="00AE39FF" w:rsidP="0096328E">
                <w:pPr>
                  <w:spacing w:line="240" w:lineRule="auto"/>
                </w:pPr>
                <w:r w:rsidRPr="00AE39FF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1DF84C7F" w:rsidR="0096328E" w:rsidRPr="000964A9" w:rsidRDefault="0096328E" w:rsidP="0096328E">
                <w:pPr>
                  <w:spacing w:line="240" w:lineRule="auto"/>
                </w:pPr>
                <w:r w:rsidRPr="0096328E">
                  <w:t>75%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3B28E96B" w:rsidR="0096328E" w:rsidRPr="000964A9" w:rsidRDefault="0096328E" w:rsidP="0096328E">
                <w:pPr>
                  <w:spacing w:line="240" w:lineRule="auto"/>
                </w:pPr>
                <w:r w:rsidRPr="0096328E">
                  <w:t>76%</w:t>
                </w:r>
              </w:p>
            </w:tc>
          </w:tr>
          <w:tr w:rsidR="0096328E" w:rsidRPr="000964A9" w14:paraId="191813DF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1831D904" w:rsidR="0096328E" w:rsidRPr="000964A9" w:rsidRDefault="00AE39FF" w:rsidP="0096328E">
                <w:pPr>
                  <w:spacing w:line="240" w:lineRule="auto"/>
                </w:pPr>
                <w:r w:rsidRPr="00AE39FF"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3B8A0BF9" w:rsidR="0096328E" w:rsidRPr="000964A9" w:rsidRDefault="0096328E" w:rsidP="0096328E">
                <w:pPr>
                  <w:spacing w:line="240" w:lineRule="auto"/>
                </w:pPr>
                <w:r w:rsidRPr="0096328E">
                  <w:t>67%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4AD8D3C2" w:rsidR="0096328E" w:rsidRPr="000964A9" w:rsidRDefault="0096328E" w:rsidP="0096328E">
                <w:pPr>
                  <w:spacing w:line="240" w:lineRule="auto"/>
                </w:pPr>
                <w:r w:rsidRPr="0096328E">
                  <w:t>45%</w:t>
                </w:r>
              </w:p>
            </w:tc>
          </w:tr>
          <w:tr w:rsidR="0096328E" w:rsidRPr="000964A9" w14:paraId="7DAAAFBD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7BE9CEDE" w:rsidR="0096328E" w:rsidRPr="000964A9" w:rsidRDefault="00AE39FF" w:rsidP="0096328E">
                <w:pPr>
                  <w:spacing w:line="240" w:lineRule="auto"/>
                </w:pPr>
                <w:r w:rsidRPr="00AE39FF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783DB223" w:rsidR="0096328E" w:rsidRPr="000964A9" w:rsidRDefault="0096328E" w:rsidP="0096328E">
                <w:pPr>
                  <w:spacing w:line="240" w:lineRule="auto"/>
                </w:pPr>
                <w:r w:rsidRPr="0096328E">
                  <w:t>67%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674163BD" w:rsidR="0096328E" w:rsidRPr="000964A9" w:rsidRDefault="0096328E" w:rsidP="0096328E">
                <w:pPr>
                  <w:spacing w:line="240" w:lineRule="auto"/>
                </w:pPr>
                <w:r w:rsidRPr="0096328E">
                  <w:t>73%</w:t>
                </w:r>
              </w:p>
            </w:tc>
          </w:tr>
          <w:tr w:rsidR="0096328E" w:rsidRPr="000964A9" w14:paraId="35004281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5D0A502E" w:rsidR="0096328E" w:rsidRPr="000964A9" w:rsidRDefault="00AE39FF" w:rsidP="0096328E">
                <w:pPr>
                  <w:spacing w:line="240" w:lineRule="auto"/>
                </w:pPr>
                <w:r w:rsidRPr="00AE39FF">
                  <w:lastRenderedPageBreak/>
                  <w:t>Pubs, clubs, discos etc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4EB98CC1" w:rsidR="0096328E" w:rsidRPr="000964A9" w:rsidRDefault="0096328E" w:rsidP="0096328E">
                <w:pPr>
                  <w:spacing w:line="240" w:lineRule="auto"/>
                </w:pPr>
                <w:r w:rsidRPr="0096328E">
                  <w:t>63%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6B3CAF9B" w:rsidR="0096328E" w:rsidRPr="000964A9" w:rsidRDefault="0096328E" w:rsidP="0096328E">
                <w:pPr>
                  <w:spacing w:line="240" w:lineRule="auto"/>
                </w:pPr>
                <w:r w:rsidRPr="0096328E">
                  <w:t>32%</w:t>
                </w:r>
              </w:p>
            </w:tc>
          </w:tr>
          <w:tr w:rsidR="0096328E" w:rsidRPr="000964A9" w14:paraId="1B90078B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6A20B086" w:rsidR="0096328E" w:rsidRPr="000964A9" w:rsidRDefault="00DB387A" w:rsidP="0096328E">
                <w:pPr>
                  <w:spacing w:line="240" w:lineRule="auto"/>
                </w:pPr>
                <w:r w:rsidRPr="00DB387A"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66008BE4" w:rsidR="0096328E" w:rsidRPr="000964A9" w:rsidRDefault="0096328E" w:rsidP="0096328E">
                <w:pPr>
                  <w:spacing w:line="240" w:lineRule="auto"/>
                </w:pPr>
                <w:r w:rsidRPr="0096328E">
                  <w:t>62%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2A0F8F93" w:rsidR="0096328E" w:rsidRPr="000964A9" w:rsidRDefault="0096328E" w:rsidP="0096328E">
                <w:pPr>
                  <w:spacing w:line="240" w:lineRule="auto"/>
                </w:pPr>
                <w:r w:rsidRPr="0096328E">
                  <w:t>42%</w:t>
                </w:r>
              </w:p>
            </w:tc>
          </w:tr>
          <w:tr w:rsidR="0096328E" w:rsidRPr="000964A9" w14:paraId="6ECFA6D0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77F8A5C0" w:rsidR="0096328E" w:rsidRPr="000964A9" w:rsidRDefault="00DB387A" w:rsidP="0096328E">
                <w:pPr>
                  <w:spacing w:line="240" w:lineRule="auto"/>
                </w:pPr>
                <w:r w:rsidRPr="00DB387A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582E7D7A" w:rsidR="0096328E" w:rsidRPr="000964A9" w:rsidRDefault="0096328E" w:rsidP="0096328E">
                <w:pPr>
                  <w:spacing w:line="240" w:lineRule="auto"/>
                </w:pPr>
                <w:r w:rsidRPr="0096328E">
                  <w:t>52%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6A6D6511" w:rsidR="0096328E" w:rsidRPr="000964A9" w:rsidRDefault="0096328E" w:rsidP="0096328E">
                <w:pPr>
                  <w:spacing w:line="240" w:lineRule="auto"/>
                </w:pPr>
                <w:r w:rsidRPr="0096328E">
                  <w:t>35%</w:t>
                </w:r>
              </w:p>
            </w:tc>
          </w:tr>
          <w:tr w:rsidR="0096328E" w:rsidRPr="000964A9" w14:paraId="687E78DC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2D82C3D3" w:rsidR="0096328E" w:rsidRPr="000964A9" w:rsidRDefault="00DB387A" w:rsidP="0096328E">
                <w:pPr>
                  <w:spacing w:line="240" w:lineRule="auto"/>
                </w:pPr>
                <w:r w:rsidRPr="00DB387A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6B4C7770" w:rsidR="0096328E" w:rsidRPr="000964A9" w:rsidRDefault="0096328E" w:rsidP="0096328E">
                <w:pPr>
                  <w:spacing w:line="240" w:lineRule="auto"/>
                </w:pPr>
                <w:r w:rsidRPr="0096328E">
                  <w:t>52%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5808FEF4" w:rsidR="0096328E" w:rsidRPr="000964A9" w:rsidRDefault="0096328E" w:rsidP="0096328E">
                <w:pPr>
                  <w:spacing w:line="240" w:lineRule="auto"/>
                </w:pPr>
                <w:r w:rsidRPr="0096328E">
                  <w:t>46%</w:t>
                </w:r>
              </w:p>
            </w:tc>
          </w:tr>
          <w:tr w:rsidR="0096328E" w:rsidRPr="000964A9" w14:paraId="13B5AE38" w14:textId="77777777" w:rsidTr="0096328E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09A28561" w:rsidR="0096328E" w:rsidRPr="000964A9" w:rsidRDefault="00DB387A" w:rsidP="0096328E">
                <w:pPr>
                  <w:spacing w:line="240" w:lineRule="auto"/>
                </w:pPr>
                <w:r w:rsidRPr="00DB387A">
                  <w:t>Bushwalking / rainforest walks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18EDD321" w:rsidR="0096328E" w:rsidRPr="000964A9" w:rsidRDefault="0096328E" w:rsidP="0096328E">
                <w:pPr>
                  <w:spacing w:line="240" w:lineRule="auto"/>
                </w:pPr>
                <w:r w:rsidRPr="0096328E">
                  <w:t>47%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279D93D4" w:rsidR="0096328E" w:rsidRPr="000964A9" w:rsidRDefault="0096328E" w:rsidP="0096328E">
                <w:pPr>
                  <w:spacing w:line="240" w:lineRule="auto"/>
                </w:pPr>
                <w:r w:rsidRPr="0096328E">
                  <w:t>21%</w:t>
                </w:r>
              </w:p>
            </w:tc>
          </w:tr>
        </w:tbl>
        <w:p w14:paraId="3F361F45" w14:textId="7AACD47E" w:rsidR="006017D1" w:rsidRPr="000964A9" w:rsidRDefault="00630505" w:rsidP="006017D1">
          <w:r w:rsidRPr="00630505">
            <w:br/>
            <w:t xml:space="preserve">FY2024-25. Over 167,000 Australians visited France in 2025, an increase of 13% the year prior, similar growth seen in visitor arrivals.    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406378" w:rsidRPr="000964A9" w14:paraId="29FF4BFF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406378" w:rsidRPr="000964A9" w:rsidRDefault="00406378" w:rsidP="006611E8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center"/>
              </w:tcPr>
              <w:p w14:paraId="6AB516DB" w14:textId="6182C64B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403AC75F" w14:textId="6D823759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406378" w:rsidRPr="000964A9" w14:paraId="112E3B17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406378" w:rsidRPr="000964A9" w:rsidRDefault="00406378" w:rsidP="006611E8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center"/>
              </w:tcPr>
              <w:p w14:paraId="79F98BB2" w14:textId="70FE1365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75712891" w14:textId="4EC4C339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406378" w:rsidRPr="000964A9" w14:paraId="7A96414A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406378" w:rsidRPr="000964A9" w:rsidRDefault="00406378" w:rsidP="006611E8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center"/>
              </w:tcPr>
              <w:p w14:paraId="78CE07C6" w14:textId="5E3AF5F6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130D26CD" w14:textId="704CD643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406378" w:rsidRPr="000964A9" w14:paraId="2FBFB51E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406378" w:rsidRPr="000964A9" w:rsidRDefault="00406378" w:rsidP="006611E8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center"/>
              </w:tcPr>
              <w:p w14:paraId="30D1FCF4" w14:textId="16FACA57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02E1E94C" w14:textId="3E2D70CA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406378" w:rsidRPr="000964A9" w14:paraId="344C75C7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406378" w:rsidRPr="000964A9" w:rsidRDefault="00406378" w:rsidP="006611E8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center"/>
              </w:tcPr>
              <w:p w14:paraId="14111752" w14:textId="2E313BA1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6EB86D78" w14:textId="17554B10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406378" w:rsidRPr="000964A9" w14:paraId="0D67E2B0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406378" w:rsidRPr="000964A9" w:rsidRDefault="00406378" w:rsidP="006611E8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center"/>
              </w:tcPr>
              <w:p w14:paraId="1A279E2F" w14:textId="31C96907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7CEC3987" w14:textId="08B8099C" w:rsidR="00406378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F278EA" w:rsidRPr="000964A9" w14:paraId="4A1925C0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F278EA" w:rsidRPr="000964A9" w:rsidRDefault="00F278EA" w:rsidP="006611E8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center"/>
              </w:tcPr>
              <w:p w14:paraId="1B0C92DF" w14:textId="16CF0DB5" w:rsidR="00F278EA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4C6B43E9" w14:textId="6A6390D4" w:rsidR="00F278EA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F278EA" w:rsidRPr="000964A9" w14:paraId="1275E490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F278EA" w:rsidRPr="000964A9" w:rsidRDefault="00F278EA" w:rsidP="006611E8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center"/>
              </w:tcPr>
              <w:p w14:paraId="7E085840" w14:textId="204D9C44" w:rsidR="00F278EA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212E90CE" w14:textId="27AB1C25" w:rsidR="00F278EA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F278EA" w:rsidRPr="000964A9" w14:paraId="59797F14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F278EA" w:rsidRPr="000964A9" w:rsidRDefault="00F278EA" w:rsidP="006611E8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center"/>
              </w:tcPr>
              <w:p w14:paraId="3268B668" w14:textId="5C70A96E" w:rsidR="00F278EA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762A8D3E" w14:textId="6920BACC" w:rsidR="00F278EA" w:rsidRPr="000964A9" w:rsidRDefault="00BC622C" w:rsidP="006611E8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D4296B" w:rsidRPr="000964A9" w14:paraId="4308A78C" w14:textId="77777777" w:rsidTr="006611E8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D4296B" w:rsidRPr="000964A9" w:rsidRDefault="00D4296B" w:rsidP="006611E8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center"/>
              </w:tcPr>
              <w:p w14:paraId="6E5B205E" w14:textId="3696F72F" w:rsidR="00D4296B" w:rsidRPr="000964A9" w:rsidRDefault="00D4296B" w:rsidP="006611E8">
                <w:pPr>
                  <w:spacing w:line="240" w:lineRule="auto"/>
                </w:pPr>
                <w:r w:rsidRPr="00331211">
                  <w:t>72</w:t>
                </w:r>
                <w:r w:rsidRPr="00331211">
                  <w:t>%</w:t>
                </w:r>
              </w:p>
            </w:tc>
            <w:tc>
              <w:tcPr>
                <w:tcW w:w="3212" w:type="dxa"/>
                <w:vAlign w:val="center"/>
              </w:tcPr>
              <w:p w14:paraId="38F5A6B1" w14:textId="677C688C" w:rsidR="00D4296B" w:rsidRPr="000964A9" w:rsidRDefault="00D4296B" w:rsidP="006611E8">
                <w:pPr>
                  <w:spacing w:line="240" w:lineRule="auto"/>
                </w:pPr>
                <w:r w:rsidRPr="00331211">
                  <w:t>34185</w:t>
                </w:r>
              </w:p>
            </w:tc>
          </w:tr>
        </w:tbl>
        <w:p w14:paraId="0D93F57F" w14:textId="2AADF76E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9D6149">
            <w:t>France</w:t>
          </w:r>
        </w:p>
        <w:p w14:paraId="003DD26C" w14:textId="1E0B9D83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30380A">
            <w:t>167</w:t>
          </w:r>
          <w:r w:rsidR="006A2C38" w:rsidRPr="000964A9">
            <w:t>,</w:t>
          </w:r>
          <w:r w:rsidR="00C4088F">
            <w:t>840</w:t>
          </w:r>
        </w:p>
        <w:p w14:paraId="5EBE1F12" w14:textId="527E382F" w:rsidR="004970E0" w:rsidRPr="000964A9" w:rsidRDefault="009D6149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French</w:t>
          </w:r>
          <w:r w:rsidR="004970E0" w:rsidRPr="000964A9">
            <w:t xml:space="preserve"> residents coming into Australia: </w:t>
          </w:r>
          <w:r w:rsidR="00C4088F">
            <w:t>145</w:t>
          </w:r>
          <w:r w:rsidR="006A2C38" w:rsidRPr="000964A9">
            <w:t>,</w:t>
          </w:r>
          <w:r w:rsidR="00C4088F">
            <w:t>300</w:t>
          </w:r>
        </w:p>
        <w:p w14:paraId="3EBAEB54" w14:textId="568B3D1E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95240C" w:rsidRPr="000964A9">
            <w:t>-2</w:t>
          </w:r>
          <w:r w:rsidR="00C4088F">
            <w:t>2</w:t>
          </w:r>
          <w:r w:rsidR="00BB4E5F" w:rsidRPr="000964A9">
            <w:t>,</w:t>
          </w:r>
          <w:r w:rsidR="00C4088F">
            <w:t>54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3C3"/>
    <w:rsid w:val="000144BE"/>
    <w:rsid w:val="00015F40"/>
    <w:rsid w:val="0002743F"/>
    <w:rsid w:val="00032898"/>
    <w:rsid w:val="00040EAC"/>
    <w:rsid w:val="000464FD"/>
    <w:rsid w:val="0004656A"/>
    <w:rsid w:val="00064772"/>
    <w:rsid w:val="000964A9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D40"/>
    <w:rsid w:val="0015059B"/>
    <w:rsid w:val="0015714A"/>
    <w:rsid w:val="00160CE6"/>
    <w:rsid w:val="00164B77"/>
    <w:rsid w:val="00171B9B"/>
    <w:rsid w:val="00183881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23A61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380A"/>
    <w:rsid w:val="00306832"/>
    <w:rsid w:val="00312657"/>
    <w:rsid w:val="00321E47"/>
    <w:rsid w:val="00326B31"/>
    <w:rsid w:val="00331211"/>
    <w:rsid w:val="00334D1D"/>
    <w:rsid w:val="00346408"/>
    <w:rsid w:val="003513F9"/>
    <w:rsid w:val="00376FCE"/>
    <w:rsid w:val="0038182C"/>
    <w:rsid w:val="003873A3"/>
    <w:rsid w:val="00387CA6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6378"/>
    <w:rsid w:val="00406EA3"/>
    <w:rsid w:val="004122E0"/>
    <w:rsid w:val="00414084"/>
    <w:rsid w:val="0043062E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70E0"/>
    <w:rsid w:val="00497858"/>
    <w:rsid w:val="004A075C"/>
    <w:rsid w:val="004B0EC0"/>
    <w:rsid w:val="004B1007"/>
    <w:rsid w:val="004B2618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66BC"/>
    <w:rsid w:val="005F06FD"/>
    <w:rsid w:val="006017D1"/>
    <w:rsid w:val="006211DC"/>
    <w:rsid w:val="006230FF"/>
    <w:rsid w:val="00630505"/>
    <w:rsid w:val="00631637"/>
    <w:rsid w:val="00633CFF"/>
    <w:rsid w:val="00647B2D"/>
    <w:rsid w:val="0065148D"/>
    <w:rsid w:val="00651BD8"/>
    <w:rsid w:val="00654397"/>
    <w:rsid w:val="006611E8"/>
    <w:rsid w:val="00664683"/>
    <w:rsid w:val="0067299A"/>
    <w:rsid w:val="00686A2B"/>
    <w:rsid w:val="00694AAD"/>
    <w:rsid w:val="00696F9E"/>
    <w:rsid w:val="00697180"/>
    <w:rsid w:val="006A2C38"/>
    <w:rsid w:val="006B41D0"/>
    <w:rsid w:val="006B4BED"/>
    <w:rsid w:val="006B76FB"/>
    <w:rsid w:val="006C35D7"/>
    <w:rsid w:val="006D43E4"/>
    <w:rsid w:val="006D4C12"/>
    <w:rsid w:val="006E5730"/>
    <w:rsid w:val="006E6035"/>
    <w:rsid w:val="006E74C7"/>
    <w:rsid w:val="006E7D54"/>
    <w:rsid w:val="006F7525"/>
    <w:rsid w:val="00710296"/>
    <w:rsid w:val="00730E31"/>
    <w:rsid w:val="00741836"/>
    <w:rsid w:val="0074216D"/>
    <w:rsid w:val="00745429"/>
    <w:rsid w:val="00750E7C"/>
    <w:rsid w:val="007514FC"/>
    <w:rsid w:val="00762A32"/>
    <w:rsid w:val="00774485"/>
    <w:rsid w:val="00776A9A"/>
    <w:rsid w:val="0078435A"/>
    <w:rsid w:val="007A0FC3"/>
    <w:rsid w:val="007B0021"/>
    <w:rsid w:val="007B7335"/>
    <w:rsid w:val="007C1C36"/>
    <w:rsid w:val="007E4DAD"/>
    <w:rsid w:val="007F3E22"/>
    <w:rsid w:val="007F5847"/>
    <w:rsid w:val="007F7943"/>
    <w:rsid w:val="00800556"/>
    <w:rsid w:val="008061CC"/>
    <w:rsid w:val="00816916"/>
    <w:rsid w:val="0081696C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39BC"/>
    <w:rsid w:val="008E64E3"/>
    <w:rsid w:val="008F2081"/>
    <w:rsid w:val="008F4FD7"/>
    <w:rsid w:val="00904581"/>
    <w:rsid w:val="00905310"/>
    <w:rsid w:val="00921435"/>
    <w:rsid w:val="00923908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328E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40E8"/>
    <w:rsid w:val="009C307E"/>
    <w:rsid w:val="009D6149"/>
    <w:rsid w:val="009D6B24"/>
    <w:rsid w:val="009D70B3"/>
    <w:rsid w:val="009D79DC"/>
    <w:rsid w:val="009E1D4B"/>
    <w:rsid w:val="009E6DB3"/>
    <w:rsid w:val="009F1E8A"/>
    <w:rsid w:val="00A00806"/>
    <w:rsid w:val="00A01C07"/>
    <w:rsid w:val="00A25EA8"/>
    <w:rsid w:val="00A46D3B"/>
    <w:rsid w:val="00A641C0"/>
    <w:rsid w:val="00A647F4"/>
    <w:rsid w:val="00A64F58"/>
    <w:rsid w:val="00A80680"/>
    <w:rsid w:val="00A8069B"/>
    <w:rsid w:val="00A922DE"/>
    <w:rsid w:val="00A9418C"/>
    <w:rsid w:val="00AA76B4"/>
    <w:rsid w:val="00AB56EA"/>
    <w:rsid w:val="00AB75EC"/>
    <w:rsid w:val="00AC0F96"/>
    <w:rsid w:val="00AC40CD"/>
    <w:rsid w:val="00AC6373"/>
    <w:rsid w:val="00AD6A63"/>
    <w:rsid w:val="00AD6B8F"/>
    <w:rsid w:val="00AE39FF"/>
    <w:rsid w:val="00AE3D08"/>
    <w:rsid w:val="00AE5A0C"/>
    <w:rsid w:val="00B01830"/>
    <w:rsid w:val="00B02202"/>
    <w:rsid w:val="00B06503"/>
    <w:rsid w:val="00B123FA"/>
    <w:rsid w:val="00B146AC"/>
    <w:rsid w:val="00B31B07"/>
    <w:rsid w:val="00B31F00"/>
    <w:rsid w:val="00B34993"/>
    <w:rsid w:val="00B44505"/>
    <w:rsid w:val="00B45D18"/>
    <w:rsid w:val="00B54801"/>
    <w:rsid w:val="00B55852"/>
    <w:rsid w:val="00B70125"/>
    <w:rsid w:val="00B81D0C"/>
    <w:rsid w:val="00B82DD1"/>
    <w:rsid w:val="00B85748"/>
    <w:rsid w:val="00B92220"/>
    <w:rsid w:val="00B96CEF"/>
    <w:rsid w:val="00BA48E9"/>
    <w:rsid w:val="00BB4E5F"/>
    <w:rsid w:val="00BC5C77"/>
    <w:rsid w:val="00BC622C"/>
    <w:rsid w:val="00BD576A"/>
    <w:rsid w:val="00BE1C64"/>
    <w:rsid w:val="00BE33C4"/>
    <w:rsid w:val="00BF10D1"/>
    <w:rsid w:val="00BF304F"/>
    <w:rsid w:val="00BF6943"/>
    <w:rsid w:val="00BF7E9C"/>
    <w:rsid w:val="00C06C20"/>
    <w:rsid w:val="00C0784C"/>
    <w:rsid w:val="00C11D49"/>
    <w:rsid w:val="00C133E0"/>
    <w:rsid w:val="00C2045E"/>
    <w:rsid w:val="00C279D9"/>
    <w:rsid w:val="00C27BF9"/>
    <w:rsid w:val="00C3141D"/>
    <w:rsid w:val="00C366AC"/>
    <w:rsid w:val="00C4088F"/>
    <w:rsid w:val="00C412DE"/>
    <w:rsid w:val="00C42789"/>
    <w:rsid w:val="00C438FA"/>
    <w:rsid w:val="00C44557"/>
    <w:rsid w:val="00C455DA"/>
    <w:rsid w:val="00C5088E"/>
    <w:rsid w:val="00C55748"/>
    <w:rsid w:val="00C77C4B"/>
    <w:rsid w:val="00CA1497"/>
    <w:rsid w:val="00CB0682"/>
    <w:rsid w:val="00CC57CE"/>
    <w:rsid w:val="00CD0CE5"/>
    <w:rsid w:val="00CD18DB"/>
    <w:rsid w:val="00CD1BE3"/>
    <w:rsid w:val="00CD4E72"/>
    <w:rsid w:val="00CE0588"/>
    <w:rsid w:val="00CE3E6C"/>
    <w:rsid w:val="00CF4F9D"/>
    <w:rsid w:val="00CF5887"/>
    <w:rsid w:val="00D01F4A"/>
    <w:rsid w:val="00D350E2"/>
    <w:rsid w:val="00D379EF"/>
    <w:rsid w:val="00D422F8"/>
    <w:rsid w:val="00D4296B"/>
    <w:rsid w:val="00D47636"/>
    <w:rsid w:val="00D50B74"/>
    <w:rsid w:val="00D53E67"/>
    <w:rsid w:val="00D57FEF"/>
    <w:rsid w:val="00D613F5"/>
    <w:rsid w:val="00D66695"/>
    <w:rsid w:val="00D76AE4"/>
    <w:rsid w:val="00D83142"/>
    <w:rsid w:val="00D871C3"/>
    <w:rsid w:val="00D93830"/>
    <w:rsid w:val="00D9770B"/>
    <w:rsid w:val="00DA7D34"/>
    <w:rsid w:val="00DB0230"/>
    <w:rsid w:val="00DB215C"/>
    <w:rsid w:val="00DB21A7"/>
    <w:rsid w:val="00DB387A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336DF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ABB"/>
    <w:rsid w:val="00EE4027"/>
    <w:rsid w:val="00EE4D6A"/>
    <w:rsid w:val="00EE70C0"/>
    <w:rsid w:val="00F007D8"/>
    <w:rsid w:val="00F07EB6"/>
    <w:rsid w:val="00F23FEC"/>
    <w:rsid w:val="00F278EA"/>
    <w:rsid w:val="00F427E4"/>
    <w:rsid w:val="00F45A2B"/>
    <w:rsid w:val="00F56064"/>
    <w:rsid w:val="00F57F70"/>
    <w:rsid w:val="00F66F0A"/>
    <w:rsid w:val="00F717D2"/>
    <w:rsid w:val="00F8084C"/>
    <w:rsid w:val="00F85A20"/>
    <w:rsid w:val="00F94D53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E75B8-1135-4512-93FA-FCDD832F13E7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32d29ee-28c9-41bc-b9e4-7f2eba331d28"/>
    <ds:schemaRef ds:uri="84193d32-96af-42bb-9a8d-e389b6b013dc"/>
  </ds:schemaRefs>
</ds:datastoreItem>
</file>

<file path=customXml/itemProps3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29</TotalTime>
  <Pages>6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37</cp:revision>
  <dcterms:created xsi:type="dcterms:W3CDTF">2026-03-31T22:23:00Z</dcterms:created>
  <dcterms:modified xsi:type="dcterms:W3CDTF">2026-03-31T23:20:00Z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