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165DD7B6" w:rsidR="00AC40CD" w:rsidRPr="000964A9" w:rsidRDefault="0043327B" w:rsidP="00AC40CD">
          <w:pPr>
            <w:pStyle w:val="Heading1"/>
          </w:pPr>
          <w:r w:rsidRPr="000964A9">
            <w:t xml:space="preserve">Visitor Economy Profile </w:t>
          </w:r>
          <w:r w:rsidR="007F5847" w:rsidRPr="000964A9">
            <w:t>2025</w:t>
          </w:r>
          <w:r w:rsidRPr="000964A9">
            <w:t xml:space="preserve">: </w:t>
          </w:r>
          <w:r w:rsidR="00E15399">
            <w:t>Canada</w:t>
          </w:r>
        </w:p>
        <w:p w14:paraId="33F62AC9" w14:textId="79BF9C79" w:rsidR="00967864" w:rsidRPr="000964A9" w:rsidRDefault="003E39E9" w:rsidP="00D47636">
          <w:pPr>
            <w:pStyle w:val="Heading2"/>
            <w:rPr>
              <w:rFonts w:eastAsiaTheme="minorHAnsi" w:cstheme="minorBidi"/>
              <w:bCs w:val="0"/>
              <w:color w:val="000000" w:themeColor="text1"/>
              <w:sz w:val="20"/>
              <w:szCs w:val="20"/>
              <w:lang w:eastAsia="en-US"/>
            </w:rPr>
          </w:pPr>
          <w:r w:rsidRPr="003E39E9">
            <w:rPr>
              <w:rFonts w:eastAsiaTheme="minorHAnsi" w:cstheme="minorBidi"/>
              <w:bCs w:val="0"/>
              <w:color w:val="000000" w:themeColor="text1"/>
              <w:sz w:val="20"/>
              <w:szCs w:val="20"/>
              <w:lang w:eastAsia="en-US"/>
            </w:rPr>
            <w:t>Canada was Australia’s 15th largest inbound market. In 2025 visitation increased 4% year-on-year, and total spend in Australia increased by 20% to reach $664.6 million.</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44D4C39B" w:rsidR="00306832" w:rsidRPr="000964A9" w:rsidRDefault="00306832" w:rsidP="00306832">
          <w:pPr>
            <w:pStyle w:val="BulletList"/>
          </w:pPr>
          <w:r w:rsidRPr="000964A9">
            <w:t xml:space="preserve">Total visitors: </w:t>
          </w:r>
          <w:r w:rsidR="003E39E9">
            <w:t>1</w:t>
          </w:r>
          <w:r w:rsidR="00AD6B8F" w:rsidRPr="000964A9">
            <w:t>7</w:t>
          </w:r>
          <w:r w:rsidR="003E39E9">
            <w:t>1</w:t>
          </w:r>
          <w:r w:rsidR="00387CA6" w:rsidRPr="000964A9">
            <w:t>,</w:t>
          </w:r>
          <w:r w:rsidR="003E39E9">
            <w:t>63</w:t>
          </w:r>
          <w:r w:rsidR="00387CA6" w:rsidRPr="000964A9">
            <w:t>0</w:t>
          </w:r>
        </w:p>
        <w:p w14:paraId="356E7DBF" w14:textId="4FE95422" w:rsidR="00306832" w:rsidRPr="000964A9" w:rsidRDefault="00306832" w:rsidP="00306832">
          <w:pPr>
            <w:pStyle w:val="BulletList"/>
          </w:pPr>
          <w:r w:rsidRPr="000964A9">
            <w:t>Change vs last year: +</w:t>
          </w:r>
          <w:r w:rsidR="003E39E9">
            <w:t>4</w:t>
          </w:r>
          <w:r w:rsidRPr="000964A9">
            <w:t>%</w:t>
          </w:r>
        </w:p>
        <w:p w14:paraId="2C1657C1" w14:textId="353926D6" w:rsidR="00832501" w:rsidRPr="000964A9" w:rsidRDefault="00832501" w:rsidP="00306832">
          <w:pPr>
            <w:pStyle w:val="BulletList"/>
          </w:pPr>
          <w:r w:rsidRPr="000964A9">
            <w:t xml:space="preserve">Rank: </w:t>
          </w:r>
          <w:r w:rsidR="00387CA6" w:rsidRPr="000964A9">
            <w:t>1</w:t>
          </w:r>
          <w:r w:rsidR="003E39E9">
            <w:t>5</w:t>
          </w:r>
          <w:r w:rsidR="00387CA6" w:rsidRPr="000964A9">
            <w:rPr>
              <w:vertAlign w:val="superscript"/>
            </w:rPr>
            <w:t>th</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34694A8E" w:rsidR="00376FCE" w:rsidRPr="000964A9" w:rsidRDefault="00376FCE" w:rsidP="00376FCE">
          <w:pPr>
            <w:pStyle w:val="BulletList"/>
          </w:pPr>
          <w:r w:rsidRPr="000964A9">
            <w:t xml:space="preserve">Solo traveller: </w:t>
          </w:r>
          <w:r w:rsidR="003E39E9">
            <w:t>55</w:t>
          </w:r>
          <w:r w:rsidRPr="000964A9">
            <w:t xml:space="preserve">% (Total INT: </w:t>
          </w:r>
          <w:r w:rsidR="004E2D83" w:rsidRPr="000964A9">
            <w:t>54</w:t>
          </w:r>
          <w:r w:rsidRPr="000964A9">
            <w:t>%)</w:t>
          </w:r>
        </w:p>
        <w:p w14:paraId="24CCD29B" w14:textId="7E1B9C57" w:rsidR="00376FCE" w:rsidRPr="000964A9" w:rsidRDefault="00376FCE" w:rsidP="00376FCE">
          <w:pPr>
            <w:pStyle w:val="BulletList"/>
          </w:pPr>
          <w:r w:rsidRPr="000964A9">
            <w:t xml:space="preserve">Adult couple: </w:t>
          </w:r>
          <w:r w:rsidR="003E39E9">
            <w:t>23</w:t>
          </w:r>
          <w:r w:rsidRPr="000964A9">
            <w:t>% (Total INT: 2</w:t>
          </w:r>
          <w:r w:rsidR="004E2D83" w:rsidRPr="000964A9">
            <w:t>0</w:t>
          </w:r>
          <w:r w:rsidRPr="000964A9">
            <w:t>%)</w:t>
          </w:r>
        </w:p>
        <w:p w14:paraId="60B83FCD" w14:textId="7DE5C694"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3E39E9">
            <w:t>21</w:t>
          </w:r>
          <w:r w:rsidRPr="000964A9">
            <w:t xml:space="preserve">% (Total INT: </w:t>
          </w:r>
          <w:r w:rsidR="004E2D83" w:rsidRPr="000964A9">
            <w:t>23</w:t>
          </w:r>
          <w:r w:rsidRPr="000964A9">
            <w:t>%)</w:t>
          </w:r>
        </w:p>
        <w:p w14:paraId="17747DDB" w14:textId="643E21DC" w:rsidR="00376FCE" w:rsidRPr="000964A9" w:rsidRDefault="00376FCE" w:rsidP="00376FCE">
          <w:pPr>
            <w:pStyle w:val="BulletList"/>
          </w:pPr>
          <w:r w:rsidRPr="000964A9">
            <w:t xml:space="preserve">Other: </w:t>
          </w:r>
          <w:r w:rsidR="003E39E9">
            <w:t>1</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proofErr w:type="gramStart"/>
          <w:r w:rsidRPr="000964A9">
            <w:t>Visitor</w:t>
          </w:r>
          <w:proofErr w:type="gramEnd"/>
          <w:r w:rsidRPr="000964A9">
            <w:t xml:space="preserve"> </w:t>
          </w:r>
          <w:r w:rsidR="00A8069B" w:rsidRPr="000964A9">
            <w:t>s</w:t>
          </w:r>
          <w:r w:rsidR="007B7335" w:rsidRPr="000964A9">
            <w:t>pend</w:t>
          </w:r>
        </w:p>
        <w:p w14:paraId="0C748A59" w14:textId="6EDCE462" w:rsidR="00591CC3" w:rsidRPr="000964A9" w:rsidRDefault="00591CC3" w:rsidP="00591CC3">
          <w:pPr>
            <w:pStyle w:val="BulletList"/>
          </w:pPr>
          <w:r w:rsidRPr="000964A9">
            <w:t xml:space="preserve">Average </w:t>
          </w:r>
          <w:proofErr w:type="gramStart"/>
          <w:r w:rsidRPr="000964A9">
            <w:t>visitor</w:t>
          </w:r>
          <w:proofErr w:type="gramEnd"/>
          <w:r w:rsidRPr="000964A9">
            <w:t xml:space="preserve"> spend: $</w:t>
          </w:r>
          <w:r w:rsidR="00C354F6">
            <w:t>4,134</w:t>
          </w:r>
        </w:p>
        <w:p w14:paraId="6DEC286F" w14:textId="27B155DA" w:rsidR="00591CC3" w:rsidRPr="000964A9" w:rsidRDefault="00591CC3" w:rsidP="00591CC3">
          <w:pPr>
            <w:pStyle w:val="BulletList"/>
          </w:pPr>
          <w:proofErr w:type="gramStart"/>
          <w:r w:rsidRPr="000964A9">
            <w:t>Total</w:t>
          </w:r>
          <w:proofErr w:type="gramEnd"/>
          <w:r w:rsidRPr="000964A9">
            <w:t xml:space="preserve"> spend in Australia: $</w:t>
          </w:r>
          <w:r w:rsidR="00C354F6">
            <w:t>664</w:t>
          </w:r>
          <w:r w:rsidR="00A647F4" w:rsidRPr="000964A9">
            <w:t>.</w:t>
          </w:r>
          <w:r w:rsidR="00C354F6">
            <w:t>6</w:t>
          </w:r>
          <w:r w:rsidR="00A647F4" w:rsidRPr="000964A9">
            <w:t xml:space="preserve"> m</w:t>
          </w:r>
          <w:r w:rsidRPr="000964A9">
            <w:t>illion</w:t>
          </w:r>
        </w:p>
        <w:p w14:paraId="23311D00" w14:textId="2064A6F5" w:rsidR="009F1E8A" w:rsidRPr="000964A9" w:rsidRDefault="00591CC3" w:rsidP="005662FE">
          <w:pPr>
            <w:pStyle w:val="BulletList"/>
          </w:pPr>
          <w:r w:rsidRPr="000964A9">
            <w:t>Change in total spend vs last year: +</w:t>
          </w:r>
          <w:r w:rsidR="00C354F6">
            <w:t>20</w:t>
          </w:r>
          <w:r w:rsidRPr="000964A9">
            <w:t>%</w:t>
          </w:r>
          <w:r w:rsidR="009F1E8A" w:rsidRPr="000964A9">
            <w:br w:type="page"/>
          </w:r>
        </w:p>
        <w:p w14:paraId="62532AA1" w14:textId="7DC32AEF" w:rsidR="009B40E8" w:rsidRPr="000964A9" w:rsidRDefault="00195678" w:rsidP="004B798E">
          <w:pPr>
            <w:pStyle w:val="Heading2"/>
            <w:rPr>
              <w:rFonts w:eastAsiaTheme="minorHAnsi" w:cstheme="minorBidi"/>
              <w:bCs w:val="0"/>
              <w:color w:val="000000" w:themeColor="text1"/>
              <w:sz w:val="20"/>
              <w:szCs w:val="20"/>
              <w:lang w:eastAsia="en-US"/>
            </w:rPr>
          </w:pPr>
          <w:r w:rsidRPr="00195678">
            <w:rPr>
              <w:rFonts w:eastAsiaTheme="minorHAnsi" w:cstheme="minorBidi"/>
              <w:bCs w:val="0"/>
              <w:color w:val="000000" w:themeColor="text1"/>
              <w:sz w:val="20"/>
              <w:szCs w:val="20"/>
              <w:lang w:eastAsia="en-US"/>
            </w:rPr>
            <w:lastRenderedPageBreak/>
            <w:t>Canada is forecast to reach 200,000 visitors in 2030. Canadian visitors come to Australia to visit friends and relatives more than other international visitors and are more likely to visit regional Australia than other international visitors.</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29119B">
            <w:trPr>
              <w:tblHeader/>
            </w:trPr>
            <w:tc>
              <w:tcPr>
                <w:tcW w:w="4817" w:type="dxa"/>
                <w:shd w:val="clear" w:color="auto" w:fill="300050" w:themeFill="accent2"/>
                <w:vAlign w:val="center"/>
              </w:tcPr>
              <w:p w14:paraId="7FDA3F86" w14:textId="225269FE" w:rsidR="005C4528" w:rsidRPr="000964A9" w:rsidRDefault="00334D1D" w:rsidP="0029119B">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11075692" w:rsidR="005C4528" w:rsidRPr="000964A9" w:rsidRDefault="000B204B" w:rsidP="0029119B">
                <w:pPr>
                  <w:rPr>
                    <w:b/>
                    <w:color w:val="FFFFFF" w:themeColor="background1"/>
                  </w:rPr>
                </w:pPr>
                <w:r>
                  <w:rPr>
                    <w:b/>
                    <w:color w:val="FFFFFF" w:themeColor="background1"/>
                  </w:rPr>
                  <w:t>Canadian</w:t>
                </w:r>
                <w:r w:rsidR="00F66F0A" w:rsidRPr="000964A9">
                  <w:rPr>
                    <w:b/>
                    <w:color w:val="FFFFFF" w:themeColor="background1"/>
                  </w:rPr>
                  <w:t xml:space="preserve"> visitors to Australia</w:t>
                </w:r>
              </w:p>
            </w:tc>
          </w:tr>
          <w:tr w:rsidR="00195678" w:rsidRPr="000964A9" w14:paraId="34516D5F" w14:textId="77777777" w:rsidTr="0029119B">
            <w:trPr>
              <w:trHeight w:hRule="exact" w:val="567"/>
            </w:trPr>
            <w:tc>
              <w:tcPr>
                <w:tcW w:w="4817" w:type="dxa"/>
                <w:vAlign w:val="center"/>
              </w:tcPr>
              <w:p w14:paraId="5928B56E" w14:textId="3BFFE4E4" w:rsidR="00195678" w:rsidRPr="000964A9" w:rsidRDefault="00195678" w:rsidP="0029119B">
                <w:pPr>
                  <w:spacing w:line="240" w:lineRule="auto"/>
                </w:pPr>
                <w:r w:rsidRPr="000964A9">
                  <w:t>2015</w:t>
                </w:r>
              </w:p>
            </w:tc>
            <w:tc>
              <w:tcPr>
                <w:tcW w:w="4817" w:type="dxa"/>
                <w:vAlign w:val="center"/>
              </w:tcPr>
              <w:p w14:paraId="09C52424" w14:textId="39B88A4D" w:rsidR="00195678" w:rsidRPr="000964A9" w:rsidRDefault="00195678" w:rsidP="0029119B">
                <w:pPr>
                  <w:spacing w:line="240" w:lineRule="auto"/>
                  <w:rPr>
                    <w:color w:val="auto"/>
                  </w:rPr>
                </w:pPr>
                <w:r w:rsidRPr="00EB7A06">
                  <w:rPr>
                    <w:color w:val="auto"/>
                  </w:rPr>
                  <w:t>142</w:t>
                </w:r>
                <w:r w:rsidRPr="00EB7A06">
                  <w:rPr>
                    <w:color w:val="auto"/>
                  </w:rPr>
                  <w:t>,000</w:t>
                </w:r>
              </w:p>
            </w:tc>
          </w:tr>
          <w:tr w:rsidR="00195678" w:rsidRPr="000964A9" w14:paraId="0ED3BE0A" w14:textId="77777777" w:rsidTr="0029119B">
            <w:trPr>
              <w:trHeight w:hRule="exact" w:val="567"/>
            </w:trPr>
            <w:tc>
              <w:tcPr>
                <w:tcW w:w="4817" w:type="dxa"/>
                <w:vAlign w:val="center"/>
              </w:tcPr>
              <w:p w14:paraId="32DD99C6" w14:textId="219C7B71" w:rsidR="00195678" w:rsidRPr="000964A9" w:rsidRDefault="00195678" w:rsidP="0029119B">
                <w:pPr>
                  <w:spacing w:line="240" w:lineRule="auto"/>
                </w:pPr>
                <w:r w:rsidRPr="000964A9">
                  <w:t>2016</w:t>
                </w:r>
              </w:p>
            </w:tc>
            <w:tc>
              <w:tcPr>
                <w:tcW w:w="4817" w:type="dxa"/>
                <w:vAlign w:val="center"/>
              </w:tcPr>
              <w:p w14:paraId="7A61069C" w14:textId="42B1DB81" w:rsidR="00195678" w:rsidRPr="000964A9" w:rsidRDefault="00195678" w:rsidP="0029119B">
                <w:pPr>
                  <w:spacing w:line="240" w:lineRule="auto"/>
                  <w:rPr>
                    <w:color w:val="auto"/>
                  </w:rPr>
                </w:pPr>
                <w:r w:rsidRPr="00EB7A06">
                  <w:rPr>
                    <w:color w:val="auto"/>
                  </w:rPr>
                  <w:t>152,000</w:t>
                </w:r>
              </w:p>
            </w:tc>
          </w:tr>
          <w:tr w:rsidR="00195678" w:rsidRPr="000964A9" w14:paraId="202D3EED" w14:textId="77777777" w:rsidTr="0029119B">
            <w:trPr>
              <w:trHeight w:hRule="exact" w:val="567"/>
            </w:trPr>
            <w:tc>
              <w:tcPr>
                <w:tcW w:w="4817" w:type="dxa"/>
                <w:vAlign w:val="center"/>
              </w:tcPr>
              <w:p w14:paraId="189CD700" w14:textId="7CCF79B6" w:rsidR="00195678" w:rsidRPr="000964A9" w:rsidRDefault="00195678" w:rsidP="0029119B">
                <w:pPr>
                  <w:spacing w:line="240" w:lineRule="auto"/>
                </w:pPr>
                <w:r w:rsidRPr="000964A9">
                  <w:t>2017</w:t>
                </w:r>
              </w:p>
            </w:tc>
            <w:tc>
              <w:tcPr>
                <w:tcW w:w="4817" w:type="dxa"/>
                <w:vAlign w:val="center"/>
              </w:tcPr>
              <w:p w14:paraId="53F0E2DB" w14:textId="0E4108C7" w:rsidR="00195678" w:rsidRPr="000964A9" w:rsidRDefault="00195678" w:rsidP="0029119B">
                <w:pPr>
                  <w:spacing w:line="240" w:lineRule="auto"/>
                  <w:rPr>
                    <w:color w:val="auto"/>
                  </w:rPr>
                </w:pPr>
                <w:r w:rsidRPr="00EB7A06">
                  <w:rPr>
                    <w:color w:val="auto"/>
                  </w:rPr>
                  <w:t>168,000</w:t>
                </w:r>
              </w:p>
            </w:tc>
          </w:tr>
          <w:tr w:rsidR="00195678" w:rsidRPr="000964A9" w14:paraId="181705CF" w14:textId="77777777" w:rsidTr="0029119B">
            <w:trPr>
              <w:trHeight w:hRule="exact" w:val="567"/>
            </w:trPr>
            <w:tc>
              <w:tcPr>
                <w:tcW w:w="4817" w:type="dxa"/>
                <w:vAlign w:val="center"/>
              </w:tcPr>
              <w:p w14:paraId="4988932D" w14:textId="62264F78" w:rsidR="00195678" w:rsidRPr="000964A9" w:rsidRDefault="00195678" w:rsidP="0029119B">
                <w:pPr>
                  <w:spacing w:line="240" w:lineRule="auto"/>
                </w:pPr>
                <w:r w:rsidRPr="000964A9">
                  <w:t>2018</w:t>
                </w:r>
              </w:p>
            </w:tc>
            <w:tc>
              <w:tcPr>
                <w:tcW w:w="4817" w:type="dxa"/>
                <w:vAlign w:val="center"/>
              </w:tcPr>
              <w:p w14:paraId="1782F6CC" w14:textId="6202CB54" w:rsidR="00195678" w:rsidRPr="000964A9" w:rsidRDefault="00195678" w:rsidP="0029119B">
                <w:pPr>
                  <w:spacing w:line="240" w:lineRule="auto"/>
                  <w:rPr>
                    <w:color w:val="auto"/>
                  </w:rPr>
                </w:pPr>
                <w:r w:rsidRPr="00EB7A06">
                  <w:rPr>
                    <w:color w:val="auto"/>
                  </w:rPr>
                  <w:t>182,000</w:t>
                </w:r>
              </w:p>
            </w:tc>
          </w:tr>
          <w:tr w:rsidR="00195678" w:rsidRPr="000964A9" w14:paraId="4B7FF9DE" w14:textId="77777777" w:rsidTr="0029119B">
            <w:trPr>
              <w:trHeight w:hRule="exact" w:val="567"/>
            </w:trPr>
            <w:tc>
              <w:tcPr>
                <w:tcW w:w="4817" w:type="dxa"/>
                <w:vAlign w:val="center"/>
              </w:tcPr>
              <w:p w14:paraId="61D0E2A2" w14:textId="5224FE32" w:rsidR="00195678" w:rsidRPr="000964A9" w:rsidRDefault="00195678" w:rsidP="0029119B">
                <w:pPr>
                  <w:spacing w:line="240" w:lineRule="auto"/>
                </w:pPr>
                <w:r w:rsidRPr="000964A9">
                  <w:t>2019</w:t>
                </w:r>
              </w:p>
            </w:tc>
            <w:tc>
              <w:tcPr>
                <w:tcW w:w="4817" w:type="dxa"/>
                <w:vAlign w:val="center"/>
              </w:tcPr>
              <w:p w14:paraId="259344F5" w14:textId="5536D0E1" w:rsidR="00195678" w:rsidRPr="000964A9" w:rsidRDefault="00195678" w:rsidP="0029119B">
                <w:pPr>
                  <w:spacing w:line="240" w:lineRule="auto"/>
                  <w:rPr>
                    <w:color w:val="auto"/>
                  </w:rPr>
                </w:pPr>
                <w:r w:rsidRPr="00EB7A06">
                  <w:rPr>
                    <w:color w:val="auto"/>
                  </w:rPr>
                  <w:t>190,000</w:t>
                </w:r>
              </w:p>
            </w:tc>
          </w:tr>
          <w:tr w:rsidR="00195678" w:rsidRPr="000964A9" w14:paraId="15D6823C" w14:textId="77777777" w:rsidTr="0029119B">
            <w:trPr>
              <w:trHeight w:hRule="exact" w:val="567"/>
            </w:trPr>
            <w:tc>
              <w:tcPr>
                <w:tcW w:w="4817" w:type="dxa"/>
                <w:vAlign w:val="center"/>
              </w:tcPr>
              <w:p w14:paraId="5EF368B1" w14:textId="46042A31" w:rsidR="00195678" w:rsidRPr="000964A9" w:rsidRDefault="00195678" w:rsidP="0029119B">
                <w:pPr>
                  <w:spacing w:line="240" w:lineRule="auto"/>
                </w:pPr>
                <w:r w:rsidRPr="000964A9">
                  <w:t>2020</w:t>
                </w:r>
              </w:p>
            </w:tc>
            <w:tc>
              <w:tcPr>
                <w:tcW w:w="4817" w:type="dxa"/>
                <w:vAlign w:val="center"/>
              </w:tcPr>
              <w:p w14:paraId="3B042764" w14:textId="79848E5B" w:rsidR="00195678" w:rsidRPr="000964A9" w:rsidRDefault="00195678" w:rsidP="0029119B">
                <w:pPr>
                  <w:spacing w:line="240" w:lineRule="auto"/>
                  <w:rPr>
                    <w:color w:val="auto"/>
                  </w:rPr>
                </w:pPr>
                <w:r w:rsidRPr="00EB7A06">
                  <w:rPr>
                    <w:color w:val="auto"/>
                  </w:rPr>
                  <w:t>52,000</w:t>
                </w:r>
              </w:p>
            </w:tc>
          </w:tr>
          <w:tr w:rsidR="00195678" w:rsidRPr="000964A9" w14:paraId="68F1517F" w14:textId="77777777" w:rsidTr="0029119B">
            <w:trPr>
              <w:trHeight w:hRule="exact" w:val="567"/>
            </w:trPr>
            <w:tc>
              <w:tcPr>
                <w:tcW w:w="4817" w:type="dxa"/>
                <w:vAlign w:val="center"/>
              </w:tcPr>
              <w:p w14:paraId="0BBCB238" w14:textId="5386A68F" w:rsidR="00195678" w:rsidRPr="000964A9" w:rsidRDefault="00195678" w:rsidP="0029119B">
                <w:pPr>
                  <w:spacing w:line="240" w:lineRule="auto"/>
                </w:pPr>
                <w:r w:rsidRPr="000964A9">
                  <w:t>2021</w:t>
                </w:r>
              </w:p>
            </w:tc>
            <w:tc>
              <w:tcPr>
                <w:tcW w:w="4817" w:type="dxa"/>
                <w:vAlign w:val="center"/>
              </w:tcPr>
              <w:p w14:paraId="610DD320" w14:textId="22C442BF" w:rsidR="00195678" w:rsidRPr="000964A9" w:rsidRDefault="00195678" w:rsidP="0029119B">
                <w:pPr>
                  <w:spacing w:line="240" w:lineRule="auto"/>
                  <w:rPr>
                    <w:color w:val="auto"/>
                  </w:rPr>
                </w:pPr>
                <w:r w:rsidRPr="00EB7A06">
                  <w:rPr>
                    <w:color w:val="auto"/>
                  </w:rPr>
                  <w:t>3,000</w:t>
                </w:r>
              </w:p>
            </w:tc>
          </w:tr>
          <w:tr w:rsidR="00195678" w:rsidRPr="000964A9" w14:paraId="0BC909E9" w14:textId="77777777" w:rsidTr="0029119B">
            <w:trPr>
              <w:trHeight w:hRule="exact" w:val="567"/>
            </w:trPr>
            <w:tc>
              <w:tcPr>
                <w:tcW w:w="4817" w:type="dxa"/>
                <w:vAlign w:val="center"/>
              </w:tcPr>
              <w:p w14:paraId="6D78F96E" w14:textId="65F066B9" w:rsidR="00195678" w:rsidRPr="000964A9" w:rsidRDefault="00195678" w:rsidP="0029119B">
                <w:pPr>
                  <w:spacing w:line="240" w:lineRule="auto"/>
                </w:pPr>
                <w:r w:rsidRPr="000964A9">
                  <w:t>2022</w:t>
                </w:r>
              </w:p>
            </w:tc>
            <w:tc>
              <w:tcPr>
                <w:tcW w:w="4817" w:type="dxa"/>
                <w:vAlign w:val="center"/>
              </w:tcPr>
              <w:p w14:paraId="5505EADE" w14:textId="652E2BAE" w:rsidR="00195678" w:rsidRPr="000964A9" w:rsidRDefault="00195678" w:rsidP="0029119B">
                <w:pPr>
                  <w:spacing w:line="240" w:lineRule="auto"/>
                  <w:rPr>
                    <w:color w:val="auto"/>
                  </w:rPr>
                </w:pPr>
                <w:r w:rsidRPr="00EB7A06">
                  <w:rPr>
                    <w:color w:val="auto"/>
                  </w:rPr>
                  <w:t>88,000</w:t>
                </w:r>
              </w:p>
            </w:tc>
          </w:tr>
          <w:tr w:rsidR="00195678" w:rsidRPr="000964A9" w14:paraId="2713E3FE" w14:textId="77777777" w:rsidTr="0029119B">
            <w:trPr>
              <w:trHeight w:hRule="exact" w:val="567"/>
            </w:trPr>
            <w:tc>
              <w:tcPr>
                <w:tcW w:w="4817" w:type="dxa"/>
                <w:vAlign w:val="center"/>
              </w:tcPr>
              <w:p w14:paraId="75C2EB5A" w14:textId="2115F3B8" w:rsidR="00195678" w:rsidRPr="000964A9" w:rsidRDefault="00195678" w:rsidP="0029119B">
                <w:pPr>
                  <w:spacing w:line="240" w:lineRule="auto"/>
                </w:pPr>
                <w:r w:rsidRPr="000964A9">
                  <w:t>2023</w:t>
                </w:r>
              </w:p>
            </w:tc>
            <w:tc>
              <w:tcPr>
                <w:tcW w:w="4817" w:type="dxa"/>
                <w:vAlign w:val="center"/>
              </w:tcPr>
              <w:p w14:paraId="51CBCE56" w14:textId="3F001A7C" w:rsidR="00195678" w:rsidRPr="000964A9" w:rsidRDefault="00195678" w:rsidP="0029119B">
                <w:pPr>
                  <w:spacing w:line="240" w:lineRule="auto"/>
                  <w:rPr>
                    <w:color w:val="auto"/>
                  </w:rPr>
                </w:pPr>
                <w:r w:rsidRPr="00EB7A06">
                  <w:rPr>
                    <w:color w:val="auto"/>
                  </w:rPr>
                  <w:t>157,000</w:t>
                </w:r>
              </w:p>
            </w:tc>
          </w:tr>
          <w:tr w:rsidR="00195678" w:rsidRPr="000964A9" w14:paraId="63C980A9" w14:textId="77777777" w:rsidTr="0029119B">
            <w:trPr>
              <w:trHeight w:hRule="exact" w:val="567"/>
            </w:trPr>
            <w:tc>
              <w:tcPr>
                <w:tcW w:w="4817" w:type="dxa"/>
                <w:vAlign w:val="center"/>
              </w:tcPr>
              <w:p w14:paraId="268A6145" w14:textId="70A9FE79" w:rsidR="00195678" w:rsidRPr="000964A9" w:rsidRDefault="00195678" w:rsidP="0029119B">
                <w:pPr>
                  <w:spacing w:line="240" w:lineRule="auto"/>
                </w:pPr>
                <w:r w:rsidRPr="000964A9">
                  <w:t>2024</w:t>
                </w:r>
              </w:p>
            </w:tc>
            <w:tc>
              <w:tcPr>
                <w:tcW w:w="4817" w:type="dxa"/>
                <w:vAlign w:val="center"/>
              </w:tcPr>
              <w:p w14:paraId="25C25E66" w14:textId="33329FDF" w:rsidR="00195678" w:rsidRPr="000964A9" w:rsidRDefault="00195678" w:rsidP="0029119B">
                <w:pPr>
                  <w:spacing w:line="240" w:lineRule="auto"/>
                  <w:rPr>
                    <w:color w:val="auto"/>
                  </w:rPr>
                </w:pPr>
                <w:r w:rsidRPr="00EB7A06">
                  <w:rPr>
                    <w:color w:val="auto"/>
                  </w:rPr>
                  <w:t>165,000</w:t>
                </w:r>
              </w:p>
            </w:tc>
          </w:tr>
          <w:tr w:rsidR="00195678" w:rsidRPr="000964A9" w14:paraId="5F8D688C" w14:textId="77777777" w:rsidTr="0029119B">
            <w:trPr>
              <w:trHeight w:hRule="exact" w:val="567"/>
            </w:trPr>
            <w:tc>
              <w:tcPr>
                <w:tcW w:w="4817" w:type="dxa"/>
                <w:vAlign w:val="center"/>
              </w:tcPr>
              <w:p w14:paraId="48DCE3EE" w14:textId="0ADA50C0" w:rsidR="00195678" w:rsidRPr="000964A9" w:rsidRDefault="00195678" w:rsidP="0029119B">
                <w:pPr>
                  <w:spacing w:line="240" w:lineRule="auto"/>
                </w:pPr>
                <w:r w:rsidRPr="000964A9">
                  <w:t>2025</w:t>
                </w:r>
              </w:p>
            </w:tc>
            <w:tc>
              <w:tcPr>
                <w:tcW w:w="4817" w:type="dxa"/>
                <w:vAlign w:val="center"/>
              </w:tcPr>
              <w:p w14:paraId="5D20F65A" w14:textId="7829EE82" w:rsidR="00195678" w:rsidRPr="000964A9" w:rsidRDefault="00195678" w:rsidP="0029119B">
                <w:pPr>
                  <w:spacing w:line="240" w:lineRule="auto"/>
                  <w:rPr>
                    <w:color w:val="auto"/>
                  </w:rPr>
                </w:pPr>
                <w:r w:rsidRPr="00EB7A06">
                  <w:rPr>
                    <w:color w:val="auto"/>
                  </w:rPr>
                  <w:t>169,000</w:t>
                </w:r>
              </w:p>
            </w:tc>
          </w:tr>
          <w:tr w:rsidR="00195678" w:rsidRPr="000964A9" w14:paraId="19B58FAC" w14:textId="77777777" w:rsidTr="0029119B">
            <w:trPr>
              <w:trHeight w:hRule="exact" w:val="567"/>
            </w:trPr>
            <w:tc>
              <w:tcPr>
                <w:tcW w:w="4817" w:type="dxa"/>
                <w:vAlign w:val="center"/>
              </w:tcPr>
              <w:p w14:paraId="3FE19893" w14:textId="04C8D9E9" w:rsidR="00195678" w:rsidRPr="000964A9" w:rsidRDefault="00195678" w:rsidP="0029119B">
                <w:pPr>
                  <w:spacing w:line="240" w:lineRule="auto"/>
                </w:pPr>
                <w:r w:rsidRPr="000964A9">
                  <w:t>2026</w:t>
                </w:r>
              </w:p>
            </w:tc>
            <w:tc>
              <w:tcPr>
                <w:tcW w:w="4817" w:type="dxa"/>
                <w:vAlign w:val="center"/>
              </w:tcPr>
              <w:p w14:paraId="4CA706A9" w14:textId="285494D4" w:rsidR="00195678" w:rsidRPr="000964A9" w:rsidRDefault="00195678" w:rsidP="0029119B">
                <w:pPr>
                  <w:spacing w:line="240" w:lineRule="auto"/>
                  <w:rPr>
                    <w:color w:val="auto"/>
                  </w:rPr>
                </w:pPr>
                <w:r w:rsidRPr="00EB7A06">
                  <w:rPr>
                    <w:color w:val="auto"/>
                  </w:rPr>
                  <w:t>175,000</w:t>
                </w:r>
              </w:p>
            </w:tc>
          </w:tr>
          <w:tr w:rsidR="00195678" w:rsidRPr="000964A9" w14:paraId="67EE620C" w14:textId="77777777" w:rsidTr="0029119B">
            <w:trPr>
              <w:trHeight w:hRule="exact" w:val="567"/>
            </w:trPr>
            <w:tc>
              <w:tcPr>
                <w:tcW w:w="4817" w:type="dxa"/>
                <w:vAlign w:val="center"/>
              </w:tcPr>
              <w:p w14:paraId="35C2B8FF" w14:textId="7AD39F4C" w:rsidR="00195678" w:rsidRPr="000964A9" w:rsidRDefault="00195678" w:rsidP="0029119B">
                <w:pPr>
                  <w:spacing w:line="240" w:lineRule="auto"/>
                </w:pPr>
                <w:r w:rsidRPr="000964A9">
                  <w:t>2027</w:t>
                </w:r>
              </w:p>
            </w:tc>
            <w:tc>
              <w:tcPr>
                <w:tcW w:w="4817" w:type="dxa"/>
                <w:vAlign w:val="center"/>
              </w:tcPr>
              <w:p w14:paraId="0A3FDC91" w14:textId="35B0F11D" w:rsidR="00195678" w:rsidRPr="000964A9" w:rsidRDefault="00195678" w:rsidP="0029119B">
                <w:pPr>
                  <w:spacing w:line="240" w:lineRule="auto"/>
                  <w:rPr>
                    <w:color w:val="auto"/>
                  </w:rPr>
                </w:pPr>
                <w:r w:rsidRPr="00EB7A06">
                  <w:rPr>
                    <w:color w:val="auto"/>
                  </w:rPr>
                  <w:t>182,000</w:t>
                </w:r>
              </w:p>
            </w:tc>
          </w:tr>
          <w:tr w:rsidR="00195678" w:rsidRPr="000964A9" w14:paraId="5E9548A8" w14:textId="77777777" w:rsidTr="0029119B">
            <w:trPr>
              <w:trHeight w:hRule="exact" w:val="567"/>
            </w:trPr>
            <w:tc>
              <w:tcPr>
                <w:tcW w:w="4817" w:type="dxa"/>
                <w:vAlign w:val="center"/>
              </w:tcPr>
              <w:p w14:paraId="2672839A" w14:textId="5D8FDEF7" w:rsidR="00195678" w:rsidRPr="000964A9" w:rsidRDefault="00195678" w:rsidP="0029119B">
                <w:pPr>
                  <w:spacing w:line="240" w:lineRule="auto"/>
                </w:pPr>
                <w:r w:rsidRPr="000964A9">
                  <w:t>2028</w:t>
                </w:r>
              </w:p>
            </w:tc>
            <w:tc>
              <w:tcPr>
                <w:tcW w:w="4817" w:type="dxa"/>
                <w:vAlign w:val="center"/>
              </w:tcPr>
              <w:p w14:paraId="122F7EA5" w14:textId="47D63484" w:rsidR="00195678" w:rsidRPr="000964A9" w:rsidRDefault="00195678" w:rsidP="0029119B">
                <w:pPr>
                  <w:spacing w:line="240" w:lineRule="auto"/>
                  <w:rPr>
                    <w:color w:val="auto"/>
                  </w:rPr>
                </w:pPr>
                <w:r w:rsidRPr="00EB7A06">
                  <w:rPr>
                    <w:color w:val="auto"/>
                  </w:rPr>
                  <w:t>189,000</w:t>
                </w:r>
              </w:p>
            </w:tc>
          </w:tr>
          <w:tr w:rsidR="00195678" w:rsidRPr="000964A9" w14:paraId="562503D6" w14:textId="77777777" w:rsidTr="0029119B">
            <w:trPr>
              <w:trHeight w:hRule="exact" w:val="567"/>
            </w:trPr>
            <w:tc>
              <w:tcPr>
                <w:tcW w:w="4817" w:type="dxa"/>
                <w:vAlign w:val="center"/>
              </w:tcPr>
              <w:p w14:paraId="4A21C335" w14:textId="34C648BC" w:rsidR="00195678" w:rsidRPr="000964A9" w:rsidRDefault="00195678" w:rsidP="0029119B">
                <w:pPr>
                  <w:spacing w:line="240" w:lineRule="auto"/>
                </w:pPr>
                <w:r w:rsidRPr="000964A9">
                  <w:t>2029</w:t>
                </w:r>
              </w:p>
            </w:tc>
            <w:tc>
              <w:tcPr>
                <w:tcW w:w="4817" w:type="dxa"/>
                <w:vAlign w:val="center"/>
              </w:tcPr>
              <w:p w14:paraId="0C4AB534" w14:textId="4882E8D6" w:rsidR="00195678" w:rsidRPr="000964A9" w:rsidRDefault="00195678" w:rsidP="0029119B">
                <w:pPr>
                  <w:spacing w:line="240" w:lineRule="auto"/>
                  <w:rPr>
                    <w:color w:val="auto"/>
                  </w:rPr>
                </w:pPr>
                <w:r w:rsidRPr="00EB7A06">
                  <w:rPr>
                    <w:color w:val="auto"/>
                  </w:rPr>
                  <w:t>195,000</w:t>
                </w:r>
              </w:p>
            </w:tc>
          </w:tr>
          <w:tr w:rsidR="00195678" w:rsidRPr="000964A9" w14:paraId="151230DB" w14:textId="77777777" w:rsidTr="0029119B">
            <w:trPr>
              <w:trHeight w:hRule="exact" w:val="567"/>
            </w:trPr>
            <w:tc>
              <w:tcPr>
                <w:tcW w:w="4817" w:type="dxa"/>
                <w:vAlign w:val="center"/>
              </w:tcPr>
              <w:p w14:paraId="3E3DE689" w14:textId="245AF5A0" w:rsidR="00195678" w:rsidRPr="000964A9" w:rsidRDefault="00195678" w:rsidP="0029119B">
                <w:pPr>
                  <w:spacing w:line="240" w:lineRule="auto"/>
                </w:pPr>
                <w:r w:rsidRPr="000964A9">
                  <w:t>2030</w:t>
                </w:r>
              </w:p>
            </w:tc>
            <w:tc>
              <w:tcPr>
                <w:tcW w:w="4817" w:type="dxa"/>
                <w:vAlign w:val="center"/>
              </w:tcPr>
              <w:p w14:paraId="67C1E8F0" w14:textId="3AA8CEF7" w:rsidR="00195678" w:rsidRPr="000964A9" w:rsidRDefault="00195678" w:rsidP="0029119B">
                <w:pPr>
                  <w:spacing w:line="240" w:lineRule="auto"/>
                  <w:rPr>
                    <w:color w:val="auto"/>
                  </w:rPr>
                </w:pPr>
                <w:r w:rsidRPr="00EB7A06">
                  <w:rPr>
                    <w:color w:val="auto"/>
                  </w:rPr>
                  <w:t>200,000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29119B">
            <w:trPr>
              <w:tblHeader/>
            </w:trPr>
            <w:tc>
              <w:tcPr>
                <w:tcW w:w="2560" w:type="dxa"/>
                <w:shd w:val="clear" w:color="auto" w:fill="300050" w:themeFill="text2"/>
                <w:vAlign w:val="center"/>
              </w:tcPr>
              <w:p w14:paraId="3F69630E" w14:textId="0901EB21" w:rsidR="00BF7E9C" w:rsidRPr="000964A9" w:rsidRDefault="00BF7E9C" w:rsidP="0029119B">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2811E144" w:rsidR="00BF7E9C" w:rsidRPr="000964A9" w:rsidRDefault="00BF7E9C" w:rsidP="0029119B">
                <w:pPr>
                  <w:rPr>
                    <w:b/>
                    <w:bCs/>
                    <w:color w:val="FFFFFF" w:themeColor="background1"/>
                  </w:rPr>
                </w:pPr>
                <w:r w:rsidRPr="000964A9">
                  <w:rPr>
                    <w:b/>
                    <w:bCs/>
                    <w:color w:val="FFFFFF" w:themeColor="background1"/>
                  </w:rPr>
                  <w:t xml:space="preserve">Number of visitors from </w:t>
                </w:r>
                <w:r w:rsidR="00E15399">
                  <w:rPr>
                    <w:rFonts w:asciiTheme="minorHAnsi" w:hAnsiTheme="minorHAnsi"/>
                    <w:b/>
                    <w:color w:val="FFFFFF" w:themeColor="background1"/>
                  </w:rPr>
                  <w:t>Canada</w:t>
                </w:r>
              </w:p>
            </w:tc>
            <w:tc>
              <w:tcPr>
                <w:tcW w:w="2281" w:type="dxa"/>
                <w:shd w:val="clear" w:color="auto" w:fill="300050" w:themeFill="text2"/>
                <w:vAlign w:val="center"/>
              </w:tcPr>
              <w:p w14:paraId="38FDAF41" w14:textId="63F82A20" w:rsidR="00BF7E9C" w:rsidRPr="000964A9" w:rsidRDefault="00BF7E9C" w:rsidP="0029119B">
                <w:pPr>
                  <w:rPr>
                    <w:b/>
                    <w:bCs/>
                    <w:color w:val="FFFFFF" w:themeColor="background1"/>
                  </w:rPr>
                </w:pPr>
                <w:r w:rsidRPr="000964A9">
                  <w:rPr>
                    <w:b/>
                    <w:bCs/>
                    <w:color w:val="FFFFFF" w:themeColor="background1"/>
                  </w:rPr>
                  <w:t xml:space="preserve">Percentage of visitors from </w:t>
                </w:r>
                <w:r w:rsidR="00E15399">
                  <w:rPr>
                    <w:rFonts w:asciiTheme="minorHAnsi" w:hAnsiTheme="minorHAnsi"/>
                    <w:b/>
                    <w:color w:val="FFFFFF" w:themeColor="background1"/>
                  </w:rPr>
                  <w:t>Canada</w:t>
                </w:r>
              </w:p>
            </w:tc>
            <w:tc>
              <w:tcPr>
                <w:tcW w:w="2281" w:type="dxa"/>
                <w:shd w:val="clear" w:color="auto" w:fill="300050" w:themeFill="text2"/>
                <w:vAlign w:val="center"/>
              </w:tcPr>
              <w:p w14:paraId="0B87E352" w14:textId="1037B198" w:rsidR="00BF7E9C" w:rsidRPr="000964A9" w:rsidRDefault="00BF7E9C" w:rsidP="0029119B">
                <w:pPr>
                  <w:rPr>
                    <w:b/>
                    <w:bCs/>
                    <w:color w:val="FFFFFF" w:themeColor="background1"/>
                  </w:rPr>
                </w:pPr>
                <w:r w:rsidRPr="000964A9">
                  <w:rPr>
                    <w:b/>
                    <w:bCs/>
                    <w:color w:val="FFFFFF" w:themeColor="background1"/>
                  </w:rPr>
                  <w:t>Total INT percentage of visitors*</w:t>
                </w:r>
              </w:p>
            </w:tc>
          </w:tr>
          <w:tr w:rsidR="00A76192" w:rsidRPr="000964A9" w14:paraId="6ABF14DD" w14:textId="100B78DD" w:rsidTr="0029119B">
            <w:trPr>
              <w:trHeight w:hRule="exact" w:val="788"/>
            </w:trPr>
            <w:tc>
              <w:tcPr>
                <w:tcW w:w="2560" w:type="dxa"/>
                <w:vAlign w:val="center"/>
              </w:tcPr>
              <w:p w14:paraId="0C205F93" w14:textId="234C3D73" w:rsidR="00A76192" w:rsidRPr="000964A9" w:rsidRDefault="00A76192" w:rsidP="0029119B">
                <w:pPr>
                  <w:spacing w:line="240" w:lineRule="auto"/>
                </w:pPr>
                <w:r w:rsidRPr="000964A9">
                  <w:t>Visiting Friends or Relatives (VFR)</w:t>
                </w:r>
              </w:p>
            </w:tc>
            <w:tc>
              <w:tcPr>
                <w:tcW w:w="2836" w:type="dxa"/>
                <w:vAlign w:val="center"/>
              </w:tcPr>
              <w:p w14:paraId="50FF3C74" w14:textId="5E9EBE4D" w:rsidR="00A76192" w:rsidRPr="000964A9" w:rsidRDefault="00A76192" w:rsidP="0029119B">
                <w:pPr>
                  <w:spacing w:line="240" w:lineRule="auto"/>
                </w:pPr>
                <w:r>
                  <w:t>72</w:t>
                </w:r>
                <w:r w:rsidRPr="000964A9">
                  <w:t>,</w:t>
                </w:r>
                <w:r>
                  <w:t>89</w:t>
                </w:r>
                <w:r w:rsidRPr="000964A9">
                  <w:t xml:space="preserve">0 </w:t>
                </w:r>
              </w:p>
            </w:tc>
            <w:tc>
              <w:tcPr>
                <w:tcW w:w="2281" w:type="dxa"/>
                <w:vAlign w:val="center"/>
              </w:tcPr>
              <w:p w14:paraId="6ECBF354" w14:textId="161BDFF0" w:rsidR="00A76192" w:rsidRPr="000964A9" w:rsidRDefault="00A76192" w:rsidP="0029119B">
                <w:pPr>
                  <w:spacing w:line="240" w:lineRule="auto"/>
                </w:pPr>
                <w:r w:rsidRPr="00A76192">
                  <w:t>45%</w:t>
                </w:r>
              </w:p>
            </w:tc>
            <w:tc>
              <w:tcPr>
                <w:tcW w:w="2281" w:type="dxa"/>
                <w:vAlign w:val="center"/>
              </w:tcPr>
              <w:p w14:paraId="23286617" w14:textId="06613B40" w:rsidR="00A76192" w:rsidRPr="000964A9" w:rsidRDefault="00A76192" w:rsidP="0029119B">
                <w:pPr>
                  <w:spacing w:line="240" w:lineRule="auto"/>
                </w:pPr>
                <w:r w:rsidRPr="00A76192">
                  <w:t>34%</w:t>
                </w:r>
              </w:p>
            </w:tc>
          </w:tr>
          <w:tr w:rsidR="00A76192" w:rsidRPr="000964A9" w14:paraId="394B5E61" w14:textId="46B54A79" w:rsidTr="0029119B">
            <w:trPr>
              <w:trHeight w:hRule="exact" w:val="572"/>
            </w:trPr>
            <w:tc>
              <w:tcPr>
                <w:tcW w:w="2560" w:type="dxa"/>
                <w:vAlign w:val="center"/>
              </w:tcPr>
              <w:p w14:paraId="3F90639D" w14:textId="7B7D8320" w:rsidR="00A76192" w:rsidRPr="000964A9" w:rsidRDefault="00A76192" w:rsidP="0029119B">
                <w:pPr>
                  <w:spacing w:line="240" w:lineRule="auto"/>
                </w:pPr>
                <w:r w:rsidRPr="000964A9">
                  <w:t>Holiday</w:t>
                </w:r>
              </w:p>
            </w:tc>
            <w:tc>
              <w:tcPr>
                <w:tcW w:w="2836" w:type="dxa"/>
                <w:vAlign w:val="center"/>
              </w:tcPr>
              <w:p w14:paraId="214A4525" w14:textId="63464A3C" w:rsidR="00A76192" w:rsidRPr="000964A9" w:rsidRDefault="00A76192" w:rsidP="0029119B">
                <w:pPr>
                  <w:spacing w:line="240" w:lineRule="auto"/>
                </w:pPr>
                <w:r>
                  <w:t>64</w:t>
                </w:r>
                <w:r w:rsidRPr="000964A9">
                  <w:t>,</w:t>
                </w:r>
                <w:r>
                  <w:t>53</w:t>
                </w:r>
                <w:r w:rsidRPr="000964A9">
                  <w:t xml:space="preserve">0 </w:t>
                </w:r>
              </w:p>
            </w:tc>
            <w:tc>
              <w:tcPr>
                <w:tcW w:w="2281" w:type="dxa"/>
                <w:vAlign w:val="center"/>
              </w:tcPr>
              <w:p w14:paraId="13FE3390" w14:textId="1337AE52" w:rsidR="00A76192" w:rsidRPr="000964A9" w:rsidRDefault="00A76192" w:rsidP="0029119B">
                <w:pPr>
                  <w:spacing w:line="240" w:lineRule="auto"/>
                </w:pPr>
                <w:r w:rsidRPr="00A76192">
                  <w:t>40%</w:t>
                </w:r>
              </w:p>
            </w:tc>
            <w:tc>
              <w:tcPr>
                <w:tcW w:w="2281" w:type="dxa"/>
                <w:vAlign w:val="center"/>
              </w:tcPr>
              <w:p w14:paraId="33F6E2D1" w14:textId="2D9021BF" w:rsidR="00A76192" w:rsidRPr="000964A9" w:rsidRDefault="00A76192" w:rsidP="0029119B">
                <w:pPr>
                  <w:spacing w:line="240" w:lineRule="auto"/>
                </w:pPr>
                <w:r w:rsidRPr="00A76192">
                  <w:t>43%</w:t>
                </w:r>
              </w:p>
            </w:tc>
          </w:tr>
          <w:tr w:rsidR="00A76192" w:rsidRPr="000964A9" w14:paraId="2A4EDA53" w14:textId="7363EE2B" w:rsidTr="0029119B">
            <w:trPr>
              <w:trHeight w:hRule="exact" w:val="567"/>
            </w:trPr>
            <w:tc>
              <w:tcPr>
                <w:tcW w:w="2560" w:type="dxa"/>
                <w:vAlign w:val="center"/>
              </w:tcPr>
              <w:p w14:paraId="1B708316" w14:textId="34C3EBF9" w:rsidR="00A76192" w:rsidRPr="000964A9" w:rsidRDefault="00A76192" w:rsidP="0029119B">
                <w:pPr>
                  <w:spacing w:line="240" w:lineRule="auto"/>
                </w:pPr>
                <w:r w:rsidRPr="000964A9">
                  <w:t>Business</w:t>
                </w:r>
              </w:p>
            </w:tc>
            <w:tc>
              <w:tcPr>
                <w:tcW w:w="2836" w:type="dxa"/>
                <w:vAlign w:val="center"/>
              </w:tcPr>
              <w:p w14:paraId="4661A049" w14:textId="7A69542A" w:rsidR="00A76192" w:rsidRPr="000964A9" w:rsidRDefault="00A76192" w:rsidP="0029119B">
                <w:pPr>
                  <w:spacing w:line="240" w:lineRule="auto"/>
                </w:pPr>
                <w:r>
                  <w:t>10</w:t>
                </w:r>
                <w:r w:rsidRPr="000964A9">
                  <w:t>,5</w:t>
                </w:r>
                <w:r>
                  <w:t>9</w:t>
                </w:r>
                <w:r w:rsidRPr="000964A9">
                  <w:t xml:space="preserve">0 </w:t>
                </w:r>
              </w:p>
            </w:tc>
            <w:tc>
              <w:tcPr>
                <w:tcW w:w="2281" w:type="dxa"/>
                <w:vAlign w:val="center"/>
              </w:tcPr>
              <w:p w14:paraId="5396DE8B" w14:textId="6CA0D7E4" w:rsidR="00A76192" w:rsidRPr="000964A9" w:rsidRDefault="00A76192" w:rsidP="0029119B">
                <w:pPr>
                  <w:spacing w:line="240" w:lineRule="auto"/>
                </w:pPr>
                <w:r w:rsidRPr="00A76192">
                  <w:t>7%</w:t>
                </w:r>
              </w:p>
            </w:tc>
            <w:tc>
              <w:tcPr>
                <w:tcW w:w="2281" w:type="dxa"/>
                <w:vAlign w:val="center"/>
              </w:tcPr>
              <w:p w14:paraId="5BB4D3F7" w14:textId="6915C696" w:rsidR="00A76192" w:rsidRPr="000964A9" w:rsidRDefault="00A76192" w:rsidP="0029119B">
                <w:pPr>
                  <w:spacing w:line="240" w:lineRule="auto"/>
                </w:pPr>
                <w:r w:rsidRPr="00A76192">
                  <w:t>9%</w:t>
                </w:r>
              </w:p>
            </w:tc>
          </w:tr>
          <w:tr w:rsidR="00A76192" w:rsidRPr="000964A9" w14:paraId="08D8A402" w14:textId="5F4968C5" w:rsidTr="0029119B">
            <w:trPr>
              <w:trHeight w:hRule="exact" w:val="567"/>
            </w:trPr>
            <w:tc>
              <w:tcPr>
                <w:tcW w:w="2560" w:type="dxa"/>
                <w:vAlign w:val="center"/>
              </w:tcPr>
              <w:p w14:paraId="2E1A78C5" w14:textId="5B408C71" w:rsidR="00A76192" w:rsidRPr="000964A9" w:rsidRDefault="00A76192" w:rsidP="0029119B">
                <w:pPr>
                  <w:spacing w:line="240" w:lineRule="auto"/>
                </w:pPr>
                <w:r w:rsidRPr="000964A9">
                  <w:t>Employment</w:t>
                </w:r>
              </w:p>
            </w:tc>
            <w:tc>
              <w:tcPr>
                <w:tcW w:w="2836" w:type="dxa"/>
                <w:vAlign w:val="center"/>
              </w:tcPr>
              <w:p w14:paraId="4897F682" w14:textId="3D42CBD2" w:rsidR="00A76192" w:rsidRPr="000964A9" w:rsidRDefault="00A76192" w:rsidP="0029119B">
                <w:pPr>
                  <w:spacing w:line="240" w:lineRule="auto"/>
                </w:pPr>
                <w:r w:rsidRPr="000964A9">
                  <w:t>4,</w:t>
                </w:r>
                <w:r>
                  <w:t>90</w:t>
                </w:r>
                <w:r w:rsidRPr="000964A9">
                  <w:t>0</w:t>
                </w:r>
              </w:p>
            </w:tc>
            <w:tc>
              <w:tcPr>
                <w:tcW w:w="2281" w:type="dxa"/>
                <w:vAlign w:val="center"/>
              </w:tcPr>
              <w:p w14:paraId="206C5A2B" w14:textId="0725EC1A" w:rsidR="00A76192" w:rsidRPr="000964A9" w:rsidRDefault="00A76192" w:rsidP="0029119B">
                <w:pPr>
                  <w:spacing w:line="240" w:lineRule="auto"/>
                </w:pPr>
                <w:r w:rsidRPr="00A76192">
                  <w:t>3%</w:t>
                </w:r>
              </w:p>
            </w:tc>
            <w:tc>
              <w:tcPr>
                <w:tcW w:w="2281" w:type="dxa"/>
                <w:vAlign w:val="center"/>
              </w:tcPr>
              <w:p w14:paraId="1E452695" w14:textId="18D4DBDF" w:rsidR="00A76192" w:rsidRPr="000964A9" w:rsidRDefault="00A76192" w:rsidP="0029119B">
                <w:pPr>
                  <w:spacing w:line="240" w:lineRule="auto"/>
                </w:pPr>
                <w:r w:rsidRPr="00A76192">
                  <w:t>4%</w:t>
                </w:r>
              </w:p>
            </w:tc>
          </w:tr>
          <w:tr w:rsidR="00A76192" w:rsidRPr="000964A9" w14:paraId="1A660A2E" w14:textId="2AC0CE67" w:rsidTr="0029119B">
            <w:trPr>
              <w:trHeight w:hRule="exact" w:val="567"/>
            </w:trPr>
            <w:tc>
              <w:tcPr>
                <w:tcW w:w="2560" w:type="dxa"/>
                <w:vAlign w:val="center"/>
              </w:tcPr>
              <w:p w14:paraId="7A189ED7" w14:textId="6C16F5FC" w:rsidR="00A76192" w:rsidRPr="000964A9" w:rsidRDefault="00A76192" w:rsidP="0029119B">
                <w:pPr>
                  <w:spacing w:line="240" w:lineRule="auto"/>
                </w:pPr>
                <w:r w:rsidRPr="000964A9">
                  <w:t>Education</w:t>
                </w:r>
              </w:p>
            </w:tc>
            <w:tc>
              <w:tcPr>
                <w:tcW w:w="2836" w:type="dxa"/>
                <w:vAlign w:val="center"/>
              </w:tcPr>
              <w:p w14:paraId="1D928E33" w14:textId="5337B1F8" w:rsidR="00A76192" w:rsidRPr="000964A9" w:rsidRDefault="00A76192" w:rsidP="0029119B">
                <w:pPr>
                  <w:spacing w:line="240" w:lineRule="auto"/>
                </w:pPr>
                <w:r>
                  <w:t>3</w:t>
                </w:r>
                <w:r w:rsidRPr="000964A9">
                  <w:t>,</w:t>
                </w:r>
                <w:r>
                  <w:t>33</w:t>
                </w:r>
                <w:r w:rsidRPr="000964A9">
                  <w:t xml:space="preserve">0 </w:t>
                </w:r>
              </w:p>
            </w:tc>
            <w:tc>
              <w:tcPr>
                <w:tcW w:w="2281" w:type="dxa"/>
                <w:vAlign w:val="center"/>
              </w:tcPr>
              <w:p w14:paraId="07B6A13B" w14:textId="5FA7491D" w:rsidR="00A76192" w:rsidRPr="000964A9" w:rsidRDefault="00A76192" w:rsidP="0029119B">
                <w:pPr>
                  <w:spacing w:line="240" w:lineRule="auto"/>
                </w:pPr>
                <w:r w:rsidRPr="00A76192">
                  <w:t>2%</w:t>
                </w:r>
              </w:p>
            </w:tc>
            <w:tc>
              <w:tcPr>
                <w:tcW w:w="2281" w:type="dxa"/>
                <w:vAlign w:val="center"/>
              </w:tcPr>
              <w:p w14:paraId="41BB118C" w14:textId="0F967477" w:rsidR="00A76192" w:rsidRPr="000964A9" w:rsidRDefault="00A76192" w:rsidP="0029119B">
                <w:pPr>
                  <w:spacing w:line="240" w:lineRule="auto"/>
                </w:pPr>
                <w:r w:rsidRPr="00A76192">
                  <w:t>7%</w:t>
                </w:r>
              </w:p>
            </w:tc>
          </w:tr>
          <w:tr w:rsidR="00A76192" w:rsidRPr="000964A9" w14:paraId="0B0475DD" w14:textId="4F1912C8" w:rsidTr="0029119B">
            <w:trPr>
              <w:trHeight w:hRule="exact" w:val="567"/>
            </w:trPr>
            <w:tc>
              <w:tcPr>
                <w:tcW w:w="2560" w:type="dxa"/>
                <w:vAlign w:val="center"/>
              </w:tcPr>
              <w:p w14:paraId="57A13D68" w14:textId="688B485A" w:rsidR="00A76192" w:rsidRPr="000964A9" w:rsidRDefault="00A76192" w:rsidP="0029119B">
                <w:pPr>
                  <w:spacing w:line="240" w:lineRule="auto"/>
                </w:pPr>
                <w:r w:rsidRPr="000964A9">
                  <w:t>Other</w:t>
                </w:r>
              </w:p>
            </w:tc>
            <w:tc>
              <w:tcPr>
                <w:tcW w:w="2836" w:type="dxa"/>
                <w:vAlign w:val="center"/>
              </w:tcPr>
              <w:p w14:paraId="5FBDAF8C" w14:textId="6B2CF136" w:rsidR="00A76192" w:rsidRPr="000964A9" w:rsidRDefault="00A76192" w:rsidP="0029119B">
                <w:pPr>
                  <w:spacing w:line="240" w:lineRule="auto"/>
                </w:pPr>
                <w:r>
                  <w:t>4</w:t>
                </w:r>
                <w:r w:rsidRPr="000964A9">
                  <w:t>,</w:t>
                </w:r>
                <w:r>
                  <w:t>52</w:t>
                </w:r>
                <w:r w:rsidRPr="000964A9">
                  <w:t xml:space="preserve">0 </w:t>
                </w:r>
              </w:p>
            </w:tc>
            <w:tc>
              <w:tcPr>
                <w:tcW w:w="2281" w:type="dxa"/>
                <w:vAlign w:val="center"/>
              </w:tcPr>
              <w:p w14:paraId="4B994F9D" w14:textId="5A9BE8C5" w:rsidR="00A76192" w:rsidRPr="000964A9" w:rsidRDefault="00A76192" w:rsidP="0029119B">
                <w:pPr>
                  <w:spacing w:line="240" w:lineRule="auto"/>
                </w:pPr>
                <w:r w:rsidRPr="00A76192">
                  <w:t>3%</w:t>
                </w:r>
              </w:p>
            </w:tc>
            <w:tc>
              <w:tcPr>
                <w:tcW w:w="2281" w:type="dxa"/>
                <w:vAlign w:val="center"/>
              </w:tcPr>
              <w:p w14:paraId="0FF26D0F" w14:textId="1AFE4A70" w:rsidR="00A76192" w:rsidRPr="000964A9" w:rsidRDefault="00A76192" w:rsidP="0029119B">
                <w:pPr>
                  <w:spacing w:line="240" w:lineRule="auto"/>
                </w:pPr>
                <w:r w:rsidRPr="00A76192">
                  <w:t>3%</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29119B">
            <w:trPr>
              <w:tblHeader/>
            </w:trPr>
            <w:tc>
              <w:tcPr>
                <w:tcW w:w="3211" w:type="dxa"/>
                <w:shd w:val="clear" w:color="auto" w:fill="300050" w:themeFill="text2"/>
                <w:vAlign w:val="center"/>
              </w:tcPr>
              <w:p w14:paraId="5166625A" w14:textId="68D563B8" w:rsidR="004A075C" w:rsidRPr="000964A9" w:rsidRDefault="004A075C" w:rsidP="0029119B">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1E05422F" w:rsidR="004A075C" w:rsidRPr="000964A9" w:rsidRDefault="004A075C" w:rsidP="0029119B">
                <w:pPr>
                  <w:rPr>
                    <w:b/>
                    <w:bCs/>
                    <w:color w:val="FFFFFF" w:themeColor="background1"/>
                  </w:rPr>
                </w:pPr>
                <w:r w:rsidRPr="000964A9">
                  <w:rPr>
                    <w:b/>
                    <w:bCs/>
                    <w:color w:val="FFFFFF" w:themeColor="background1"/>
                  </w:rPr>
                  <w:t xml:space="preserve">Percentage of visitors from </w:t>
                </w:r>
                <w:r w:rsidR="00E15399">
                  <w:rPr>
                    <w:rFonts w:asciiTheme="minorHAnsi" w:hAnsiTheme="minorHAnsi"/>
                    <w:b/>
                    <w:color w:val="FFFFFF" w:themeColor="background1"/>
                  </w:rPr>
                  <w:t>Canada</w:t>
                </w:r>
              </w:p>
            </w:tc>
            <w:tc>
              <w:tcPr>
                <w:tcW w:w="3212" w:type="dxa"/>
                <w:shd w:val="clear" w:color="auto" w:fill="300050" w:themeFill="text2"/>
                <w:vAlign w:val="center"/>
              </w:tcPr>
              <w:p w14:paraId="7970123B" w14:textId="486F8828" w:rsidR="004A075C" w:rsidRPr="000964A9" w:rsidRDefault="004A075C" w:rsidP="0029119B">
                <w:pPr>
                  <w:rPr>
                    <w:b/>
                    <w:bCs/>
                    <w:color w:val="FFFFFF" w:themeColor="background1"/>
                  </w:rPr>
                </w:pPr>
                <w:r w:rsidRPr="000964A9">
                  <w:rPr>
                    <w:b/>
                    <w:bCs/>
                    <w:color w:val="FFFFFF" w:themeColor="background1"/>
                  </w:rPr>
                  <w:t>Total INT percentage of visitors*</w:t>
                </w:r>
              </w:p>
            </w:tc>
          </w:tr>
          <w:tr w:rsidR="00634171" w:rsidRPr="000964A9" w14:paraId="6E26DB50" w14:textId="77777777" w:rsidTr="0029119B">
            <w:trPr>
              <w:trHeight w:hRule="exact" w:val="567"/>
            </w:trPr>
            <w:tc>
              <w:tcPr>
                <w:tcW w:w="3211" w:type="dxa"/>
                <w:vAlign w:val="center"/>
              </w:tcPr>
              <w:p w14:paraId="2C507853" w14:textId="21DAB311" w:rsidR="00634171" w:rsidRPr="000964A9" w:rsidRDefault="00634171" w:rsidP="0029119B">
                <w:pPr>
                  <w:spacing w:line="240" w:lineRule="auto"/>
                </w:pPr>
                <w:r w:rsidRPr="000964A9">
                  <w:t>Capital cities &amp; Gold Coast</w:t>
                </w:r>
              </w:p>
            </w:tc>
            <w:tc>
              <w:tcPr>
                <w:tcW w:w="3211" w:type="dxa"/>
                <w:vAlign w:val="center"/>
              </w:tcPr>
              <w:p w14:paraId="2624E417" w14:textId="31CB8E55" w:rsidR="00634171" w:rsidRPr="000964A9" w:rsidRDefault="00634171" w:rsidP="0029119B">
                <w:pPr>
                  <w:spacing w:line="240" w:lineRule="auto"/>
                </w:pPr>
                <w:r w:rsidRPr="0071235B">
                  <w:t>92%</w:t>
                </w:r>
              </w:p>
            </w:tc>
            <w:tc>
              <w:tcPr>
                <w:tcW w:w="3212" w:type="dxa"/>
                <w:vAlign w:val="center"/>
              </w:tcPr>
              <w:p w14:paraId="704F1B52" w14:textId="107D763F" w:rsidR="00634171" w:rsidRPr="000964A9" w:rsidRDefault="00634171" w:rsidP="0029119B">
                <w:pPr>
                  <w:spacing w:line="240" w:lineRule="auto"/>
                </w:pPr>
                <w:r w:rsidRPr="0071235B">
                  <w:t>92%</w:t>
                </w:r>
              </w:p>
            </w:tc>
          </w:tr>
          <w:tr w:rsidR="00634171" w:rsidRPr="000964A9" w14:paraId="4FC89A69" w14:textId="77777777" w:rsidTr="0029119B">
            <w:trPr>
              <w:trHeight w:hRule="exact" w:val="567"/>
            </w:trPr>
            <w:tc>
              <w:tcPr>
                <w:tcW w:w="3211" w:type="dxa"/>
                <w:vAlign w:val="center"/>
              </w:tcPr>
              <w:p w14:paraId="63B86F44" w14:textId="771B11FF" w:rsidR="00634171" w:rsidRPr="000964A9" w:rsidRDefault="00634171" w:rsidP="0029119B">
                <w:pPr>
                  <w:spacing w:line="240" w:lineRule="auto"/>
                </w:pPr>
                <w:r w:rsidRPr="000964A9">
                  <w:t>Rest of Australia</w:t>
                </w:r>
              </w:p>
            </w:tc>
            <w:tc>
              <w:tcPr>
                <w:tcW w:w="3211" w:type="dxa"/>
                <w:vAlign w:val="center"/>
              </w:tcPr>
              <w:p w14:paraId="3591706D" w14:textId="58513921" w:rsidR="00634171" w:rsidRPr="000964A9" w:rsidRDefault="00634171" w:rsidP="0029119B">
                <w:pPr>
                  <w:spacing w:line="240" w:lineRule="auto"/>
                </w:pPr>
                <w:r w:rsidRPr="0071235B">
                  <w:t>46%</w:t>
                </w:r>
              </w:p>
            </w:tc>
            <w:tc>
              <w:tcPr>
                <w:tcW w:w="3212" w:type="dxa"/>
                <w:vAlign w:val="center"/>
              </w:tcPr>
              <w:p w14:paraId="2792CE94" w14:textId="6AF09310" w:rsidR="00634171" w:rsidRPr="000964A9" w:rsidRDefault="00634171" w:rsidP="0029119B">
                <w:pPr>
                  <w:spacing w:line="240" w:lineRule="auto"/>
                </w:pPr>
                <w:r w:rsidRPr="0071235B">
                  <w:t>29%</w:t>
                </w:r>
              </w:p>
            </w:tc>
          </w:tr>
          <w:tr w:rsidR="00634171" w:rsidRPr="000964A9" w14:paraId="1B2915E6" w14:textId="77777777" w:rsidTr="0029119B">
            <w:trPr>
              <w:trHeight w:hRule="exact" w:val="567"/>
            </w:trPr>
            <w:tc>
              <w:tcPr>
                <w:tcW w:w="3211" w:type="dxa"/>
                <w:vAlign w:val="center"/>
              </w:tcPr>
              <w:p w14:paraId="5DD89B2A" w14:textId="59EA0766" w:rsidR="00634171" w:rsidRPr="000964A9" w:rsidRDefault="00634171" w:rsidP="0029119B">
                <w:pPr>
                  <w:spacing w:line="240" w:lineRule="auto"/>
                </w:pPr>
                <w:r w:rsidRPr="000964A9">
                  <w:t>New South Wales</w:t>
                </w:r>
              </w:p>
            </w:tc>
            <w:tc>
              <w:tcPr>
                <w:tcW w:w="3211" w:type="dxa"/>
                <w:vAlign w:val="center"/>
              </w:tcPr>
              <w:p w14:paraId="59C57F1C" w14:textId="7917257D" w:rsidR="00634171" w:rsidRPr="000964A9" w:rsidRDefault="00634171" w:rsidP="0029119B">
                <w:pPr>
                  <w:spacing w:line="240" w:lineRule="auto"/>
                </w:pPr>
                <w:r w:rsidRPr="0071235B">
                  <w:t>63%</w:t>
                </w:r>
              </w:p>
            </w:tc>
            <w:tc>
              <w:tcPr>
                <w:tcW w:w="3212" w:type="dxa"/>
                <w:vAlign w:val="center"/>
              </w:tcPr>
              <w:p w14:paraId="08AA41BF" w14:textId="7151A48A" w:rsidR="00634171" w:rsidRPr="000964A9" w:rsidRDefault="00634171" w:rsidP="0029119B">
                <w:pPr>
                  <w:spacing w:line="240" w:lineRule="auto"/>
                </w:pPr>
                <w:r w:rsidRPr="0071235B">
                  <w:t>50%</w:t>
                </w:r>
              </w:p>
            </w:tc>
          </w:tr>
          <w:tr w:rsidR="00634171" w:rsidRPr="000964A9" w14:paraId="5E36D46D" w14:textId="77777777" w:rsidTr="0029119B">
            <w:trPr>
              <w:trHeight w:hRule="exact" w:val="567"/>
            </w:trPr>
            <w:tc>
              <w:tcPr>
                <w:tcW w:w="3211" w:type="dxa"/>
                <w:vAlign w:val="center"/>
              </w:tcPr>
              <w:p w14:paraId="1239D15A" w14:textId="0FCA907B" w:rsidR="00634171" w:rsidRPr="000964A9" w:rsidRDefault="00BA6AB7" w:rsidP="0029119B">
                <w:pPr>
                  <w:spacing w:line="240" w:lineRule="auto"/>
                </w:pPr>
                <w:r w:rsidRPr="00BA6AB7">
                  <w:t>Queensland</w:t>
                </w:r>
              </w:p>
            </w:tc>
            <w:tc>
              <w:tcPr>
                <w:tcW w:w="3211" w:type="dxa"/>
                <w:vAlign w:val="center"/>
              </w:tcPr>
              <w:p w14:paraId="4F213765" w14:textId="0ED0EC2A" w:rsidR="00634171" w:rsidRPr="000964A9" w:rsidRDefault="00634171" w:rsidP="0029119B">
                <w:pPr>
                  <w:spacing w:line="240" w:lineRule="auto"/>
                </w:pPr>
                <w:r w:rsidRPr="0071235B">
                  <w:t>45%</w:t>
                </w:r>
              </w:p>
            </w:tc>
            <w:tc>
              <w:tcPr>
                <w:tcW w:w="3212" w:type="dxa"/>
                <w:vAlign w:val="center"/>
              </w:tcPr>
              <w:p w14:paraId="48570564" w14:textId="3A080D70" w:rsidR="00634171" w:rsidRPr="000964A9" w:rsidRDefault="00634171" w:rsidP="0029119B">
                <w:pPr>
                  <w:spacing w:line="240" w:lineRule="auto"/>
                </w:pPr>
                <w:r w:rsidRPr="0071235B">
                  <w:t>29%</w:t>
                </w:r>
              </w:p>
            </w:tc>
          </w:tr>
          <w:tr w:rsidR="00634171" w:rsidRPr="000964A9" w14:paraId="69CC4A34" w14:textId="77777777" w:rsidTr="0029119B">
            <w:trPr>
              <w:trHeight w:hRule="exact" w:val="567"/>
            </w:trPr>
            <w:tc>
              <w:tcPr>
                <w:tcW w:w="3211" w:type="dxa"/>
                <w:vAlign w:val="center"/>
              </w:tcPr>
              <w:p w14:paraId="788046C4" w14:textId="72955413" w:rsidR="00634171" w:rsidRPr="000964A9" w:rsidRDefault="00BA6AB7" w:rsidP="0029119B">
                <w:pPr>
                  <w:spacing w:line="240" w:lineRule="auto"/>
                </w:pPr>
                <w:r w:rsidRPr="00BA6AB7">
                  <w:t>Victoria</w:t>
                </w:r>
              </w:p>
            </w:tc>
            <w:tc>
              <w:tcPr>
                <w:tcW w:w="3211" w:type="dxa"/>
                <w:vAlign w:val="center"/>
              </w:tcPr>
              <w:p w14:paraId="6C27BFFE" w14:textId="119F7533" w:rsidR="00634171" w:rsidRPr="000964A9" w:rsidRDefault="00634171" w:rsidP="0029119B">
                <w:pPr>
                  <w:spacing w:line="240" w:lineRule="auto"/>
                </w:pPr>
                <w:r w:rsidRPr="0071235B">
                  <w:t>31%</w:t>
                </w:r>
              </w:p>
            </w:tc>
            <w:tc>
              <w:tcPr>
                <w:tcW w:w="3212" w:type="dxa"/>
                <w:vAlign w:val="center"/>
              </w:tcPr>
              <w:p w14:paraId="4BFD579A" w14:textId="5436C8F4" w:rsidR="00634171" w:rsidRPr="000964A9" w:rsidRDefault="00634171" w:rsidP="0029119B">
                <w:pPr>
                  <w:spacing w:line="240" w:lineRule="auto"/>
                </w:pPr>
                <w:r w:rsidRPr="0071235B">
                  <w:t>34%</w:t>
                </w:r>
              </w:p>
            </w:tc>
          </w:tr>
          <w:tr w:rsidR="00634171" w:rsidRPr="000964A9" w14:paraId="7B4B37E2" w14:textId="77777777" w:rsidTr="0029119B">
            <w:trPr>
              <w:trHeight w:hRule="exact" w:val="567"/>
            </w:trPr>
            <w:tc>
              <w:tcPr>
                <w:tcW w:w="3211" w:type="dxa"/>
                <w:vAlign w:val="center"/>
              </w:tcPr>
              <w:p w14:paraId="33B98063" w14:textId="4B392F34" w:rsidR="00634171" w:rsidRPr="000964A9" w:rsidRDefault="00BA6AB7" w:rsidP="0029119B">
                <w:pPr>
                  <w:spacing w:line="240" w:lineRule="auto"/>
                </w:pPr>
                <w:r w:rsidRPr="00BA6AB7">
                  <w:t>Western Australia</w:t>
                </w:r>
              </w:p>
            </w:tc>
            <w:tc>
              <w:tcPr>
                <w:tcW w:w="3211" w:type="dxa"/>
                <w:vAlign w:val="center"/>
              </w:tcPr>
              <w:p w14:paraId="6E7F2397" w14:textId="1A93A932" w:rsidR="00634171" w:rsidRPr="000964A9" w:rsidRDefault="00634171" w:rsidP="0029119B">
                <w:pPr>
                  <w:spacing w:line="240" w:lineRule="auto"/>
                </w:pPr>
                <w:r w:rsidRPr="0071235B">
                  <w:t>9%</w:t>
                </w:r>
              </w:p>
            </w:tc>
            <w:tc>
              <w:tcPr>
                <w:tcW w:w="3212" w:type="dxa"/>
                <w:vAlign w:val="center"/>
              </w:tcPr>
              <w:p w14:paraId="1E854F98" w14:textId="699581D3" w:rsidR="00634171" w:rsidRPr="000964A9" w:rsidRDefault="00634171" w:rsidP="0029119B">
                <w:pPr>
                  <w:spacing w:line="240" w:lineRule="auto"/>
                </w:pPr>
                <w:r w:rsidRPr="0071235B">
                  <w:t>13%</w:t>
                </w:r>
              </w:p>
            </w:tc>
          </w:tr>
          <w:tr w:rsidR="00634171" w:rsidRPr="000964A9" w14:paraId="7BAAC52C" w14:textId="77777777" w:rsidTr="0029119B">
            <w:trPr>
              <w:trHeight w:hRule="exact" w:val="567"/>
            </w:trPr>
            <w:tc>
              <w:tcPr>
                <w:tcW w:w="3211" w:type="dxa"/>
                <w:vAlign w:val="center"/>
              </w:tcPr>
              <w:p w14:paraId="5D47AB71" w14:textId="36DDBACC" w:rsidR="00634171" w:rsidRPr="000964A9" w:rsidRDefault="003C4CB1" w:rsidP="0029119B">
                <w:pPr>
                  <w:spacing w:line="240" w:lineRule="auto"/>
                </w:pPr>
                <w:r w:rsidRPr="003C4CB1">
                  <w:t>South Australia</w:t>
                </w:r>
              </w:p>
            </w:tc>
            <w:tc>
              <w:tcPr>
                <w:tcW w:w="3211" w:type="dxa"/>
                <w:vAlign w:val="center"/>
              </w:tcPr>
              <w:p w14:paraId="2189063D" w14:textId="1E59BF09" w:rsidR="00634171" w:rsidRPr="000964A9" w:rsidRDefault="00634171" w:rsidP="0029119B">
                <w:pPr>
                  <w:spacing w:line="240" w:lineRule="auto"/>
                </w:pPr>
                <w:r w:rsidRPr="0071235B">
                  <w:t>8%</w:t>
                </w:r>
              </w:p>
            </w:tc>
            <w:tc>
              <w:tcPr>
                <w:tcW w:w="3212" w:type="dxa"/>
                <w:vAlign w:val="center"/>
              </w:tcPr>
              <w:p w14:paraId="20C11320" w14:textId="201ABACE" w:rsidR="00634171" w:rsidRPr="000964A9" w:rsidRDefault="00634171" w:rsidP="0029119B">
                <w:pPr>
                  <w:spacing w:line="240" w:lineRule="auto"/>
                </w:pPr>
                <w:r w:rsidRPr="0071235B">
                  <w:t>5%</w:t>
                </w:r>
              </w:p>
            </w:tc>
          </w:tr>
          <w:tr w:rsidR="00634171" w:rsidRPr="000964A9" w14:paraId="60BA2712" w14:textId="77777777" w:rsidTr="0029119B">
            <w:trPr>
              <w:trHeight w:hRule="exact" w:val="567"/>
            </w:trPr>
            <w:tc>
              <w:tcPr>
                <w:tcW w:w="3211" w:type="dxa"/>
                <w:vAlign w:val="center"/>
              </w:tcPr>
              <w:p w14:paraId="3EA03815" w14:textId="67FF62B1" w:rsidR="00634171" w:rsidRPr="000964A9" w:rsidRDefault="003C4CB1" w:rsidP="0029119B">
                <w:pPr>
                  <w:spacing w:line="240" w:lineRule="auto"/>
                </w:pPr>
                <w:r w:rsidRPr="003C4CB1">
                  <w:t>Tasmania</w:t>
                </w:r>
              </w:p>
            </w:tc>
            <w:tc>
              <w:tcPr>
                <w:tcW w:w="3211" w:type="dxa"/>
                <w:vAlign w:val="center"/>
              </w:tcPr>
              <w:p w14:paraId="23944D34" w14:textId="2C0E72E3" w:rsidR="00634171" w:rsidRPr="000964A9" w:rsidRDefault="00634171" w:rsidP="0029119B">
                <w:pPr>
                  <w:spacing w:line="240" w:lineRule="auto"/>
                </w:pPr>
                <w:r w:rsidRPr="0071235B">
                  <w:t>5%</w:t>
                </w:r>
              </w:p>
            </w:tc>
            <w:tc>
              <w:tcPr>
                <w:tcW w:w="3212" w:type="dxa"/>
                <w:vAlign w:val="center"/>
              </w:tcPr>
              <w:p w14:paraId="0B6299FD" w14:textId="3B395C30" w:rsidR="00634171" w:rsidRPr="000964A9" w:rsidRDefault="00634171" w:rsidP="0029119B">
                <w:pPr>
                  <w:spacing w:line="240" w:lineRule="auto"/>
                </w:pPr>
                <w:r w:rsidRPr="0071235B">
                  <w:t>3%</w:t>
                </w:r>
              </w:p>
            </w:tc>
          </w:tr>
          <w:tr w:rsidR="00634171" w:rsidRPr="000964A9" w14:paraId="0503DD24" w14:textId="77777777" w:rsidTr="0029119B">
            <w:trPr>
              <w:trHeight w:hRule="exact" w:val="567"/>
            </w:trPr>
            <w:tc>
              <w:tcPr>
                <w:tcW w:w="3211" w:type="dxa"/>
                <w:vAlign w:val="center"/>
              </w:tcPr>
              <w:p w14:paraId="5F9E3DCD" w14:textId="0E5D5833" w:rsidR="00634171" w:rsidRPr="000964A9" w:rsidRDefault="003C4CB1" w:rsidP="0029119B">
                <w:pPr>
                  <w:spacing w:line="240" w:lineRule="auto"/>
                </w:pPr>
                <w:r w:rsidRPr="003C4CB1">
                  <w:t>Northern Territory</w:t>
                </w:r>
              </w:p>
            </w:tc>
            <w:tc>
              <w:tcPr>
                <w:tcW w:w="3211" w:type="dxa"/>
                <w:vAlign w:val="center"/>
              </w:tcPr>
              <w:p w14:paraId="54B5D7C9" w14:textId="660E0673" w:rsidR="00634171" w:rsidRPr="000964A9" w:rsidRDefault="00634171" w:rsidP="0029119B">
                <w:pPr>
                  <w:spacing w:line="240" w:lineRule="auto"/>
                </w:pPr>
                <w:r w:rsidRPr="0071235B">
                  <w:t>5%</w:t>
                </w:r>
              </w:p>
            </w:tc>
            <w:tc>
              <w:tcPr>
                <w:tcW w:w="3212" w:type="dxa"/>
                <w:vAlign w:val="center"/>
              </w:tcPr>
              <w:p w14:paraId="5F240C97" w14:textId="6310C584" w:rsidR="00634171" w:rsidRPr="000964A9" w:rsidRDefault="00634171" w:rsidP="0029119B">
                <w:pPr>
                  <w:spacing w:line="240" w:lineRule="auto"/>
                </w:pPr>
                <w:r w:rsidRPr="0071235B">
                  <w:t>3%</w:t>
                </w:r>
              </w:p>
            </w:tc>
          </w:tr>
          <w:tr w:rsidR="00634171" w:rsidRPr="000964A9" w14:paraId="6F896B1B" w14:textId="77777777" w:rsidTr="0029119B">
            <w:trPr>
              <w:trHeight w:hRule="exact" w:val="567"/>
            </w:trPr>
            <w:tc>
              <w:tcPr>
                <w:tcW w:w="3211" w:type="dxa"/>
                <w:vAlign w:val="center"/>
              </w:tcPr>
              <w:p w14:paraId="1E204612" w14:textId="73458A5D" w:rsidR="00634171" w:rsidRPr="000964A9" w:rsidRDefault="003C4CB1" w:rsidP="0029119B">
                <w:pPr>
                  <w:spacing w:line="240" w:lineRule="auto"/>
                </w:pPr>
                <w:r w:rsidRPr="003C4CB1">
                  <w:t>ACT</w:t>
                </w:r>
              </w:p>
            </w:tc>
            <w:tc>
              <w:tcPr>
                <w:tcW w:w="3211" w:type="dxa"/>
                <w:vAlign w:val="center"/>
              </w:tcPr>
              <w:p w14:paraId="572CF428" w14:textId="73E617A3" w:rsidR="00634171" w:rsidRPr="000964A9" w:rsidRDefault="00634171" w:rsidP="0029119B">
                <w:pPr>
                  <w:spacing w:line="240" w:lineRule="auto"/>
                </w:pPr>
                <w:r w:rsidRPr="0071235B">
                  <w:t>5%</w:t>
                </w:r>
              </w:p>
            </w:tc>
            <w:tc>
              <w:tcPr>
                <w:tcW w:w="3212" w:type="dxa"/>
                <w:vAlign w:val="center"/>
              </w:tcPr>
              <w:p w14:paraId="729F97A4" w14:textId="0CDA0A62" w:rsidR="00634171" w:rsidRPr="000964A9" w:rsidRDefault="00634171" w:rsidP="0029119B">
                <w:pPr>
                  <w:spacing w:line="240" w:lineRule="auto"/>
                </w:pPr>
                <w:r w:rsidRPr="0071235B">
                  <w:t>2%</w:t>
                </w:r>
              </w:p>
            </w:tc>
          </w:tr>
        </w:tbl>
        <w:p w14:paraId="48703F19" w14:textId="266CD728" w:rsidR="00E134D2" w:rsidRPr="000964A9" w:rsidRDefault="00393D63" w:rsidP="004B1007">
          <w:r w:rsidRPr="00393D63">
            <w:lastRenderedPageBreak/>
            <w:t>Canadian visitors spend more nights in Australia compared to the average international visitor. Many Canadians are on their first trip to Australia. Key demand-driving experiences includes sightseeing, going to the beach, and visiting national and state parks.</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29119B">
            <w:trPr>
              <w:trHeight w:val="1312"/>
              <w:tblHeader/>
            </w:trPr>
            <w:tc>
              <w:tcPr>
                <w:tcW w:w="3209" w:type="dxa"/>
                <w:shd w:val="clear" w:color="auto" w:fill="300050" w:themeFill="text2"/>
                <w:vAlign w:val="center"/>
              </w:tcPr>
              <w:p w14:paraId="78AA7F4F" w14:textId="1AA08F0D" w:rsidR="00973048" w:rsidRPr="000964A9" w:rsidRDefault="00973048" w:rsidP="0029119B">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135F53C0" w:rsidR="00973048" w:rsidRPr="000964A9" w:rsidRDefault="00973048" w:rsidP="0029119B">
                <w:pPr>
                  <w:rPr>
                    <w:b/>
                    <w:bCs/>
                    <w:color w:val="FFFFFF" w:themeColor="background1"/>
                  </w:rPr>
                </w:pPr>
                <w:r w:rsidRPr="000964A9">
                  <w:rPr>
                    <w:b/>
                    <w:bCs/>
                    <w:color w:val="FFFFFF" w:themeColor="background1"/>
                  </w:rPr>
                  <w:t xml:space="preserve">Percentage of visitors from </w:t>
                </w:r>
                <w:r w:rsidR="00E15399">
                  <w:rPr>
                    <w:rFonts w:asciiTheme="minorHAnsi" w:hAnsiTheme="minorHAnsi"/>
                    <w:b/>
                    <w:color w:val="FFFFFF" w:themeColor="background1"/>
                  </w:rPr>
                  <w:t>Canada</w:t>
                </w:r>
              </w:p>
            </w:tc>
            <w:tc>
              <w:tcPr>
                <w:tcW w:w="3209" w:type="dxa"/>
                <w:shd w:val="clear" w:color="auto" w:fill="300050" w:themeFill="text2"/>
                <w:vAlign w:val="center"/>
              </w:tcPr>
              <w:p w14:paraId="2368D3AE" w14:textId="62ED78E7" w:rsidR="00973048" w:rsidRPr="000964A9" w:rsidRDefault="00973048" w:rsidP="0029119B">
                <w:pPr>
                  <w:rPr>
                    <w:b/>
                    <w:bCs/>
                    <w:color w:val="FFFFFF" w:themeColor="background1"/>
                  </w:rPr>
                </w:pPr>
                <w:r w:rsidRPr="000964A9">
                  <w:rPr>
                    <w:b/>
                    <w:bCs/>
                    <w:color w:val="FFFFFF" w:themeColor="background1"/>
                  </w:rPr>
                  <w:t>Total INT percentage of visitors*</w:t>
                </w:r>
              </w:p>
            </w:tc>
          </w:tr>
          <w:tr w:rsidR="007B79E9" w:rsidRPr="000964A9" w14:paraId="7DBEEA8B" w14:textId="26B5CBB0" w:rsidTr="0029119B">
            <w:trPr>
              <w:trHeight w:hRule="exact" w:val="573"/>
            </w:trPr>
            <w:tc>
              <w:tcPr>
                <w:tcW w:w="3209" w:type="dxa"/>
                <w:vAlign w:val="center"/>
              </w:tcPr>
              <w:p w14:paraId="482FA40C" w14:textId="64A8BA17" w:rsidR="007B79E9" w:rsidRPr="000964A9" w:rsidRDefault="007B79E9" w:rsidP="0029119B">
                <w:pPr>
                  <w:spacing w:line="240" w:lineRule="auto"/>
                </w:pPr>
                <w:r w:rsidRPr="000964A9">
                  <w:t>1–7 nights</w:t>
                </w:r>
              </w:p>
            </w:tc>
            <w:tc>
              <w:tcPr>
                <w:tcW w:w="3209" w:type="dxa"/>
                <w:vAlign w:val="center"/>
              </w:tcPr>
              <w:p w14:paraId="52B17AC0" w14:textId="607F0AD9" w:rsidR="007B79E9" w:rsidRPr="000964A9" w:rsidRDefault="007B79E9" w:rsidP="0029119B">
                <w:pPr>
                  <w:spacing w:line="240" w:lineRule="auto"/>
                </w:pPr>
                <w:r w:rsidRPr="007B79E9">
                  <w:t>18%</w:t>
                </w:r>
              </w:p>
            </w:tc>
            <w:tc>
              <w:tcPr>
                <w:tcW w:w="3209" w:type="dxa"/>
                <w:vAlign w:val="center"/>
              </w:tcPr>
              <w:p w14:paraId="2753D736" w14:textId="3BA80D4B" w:rsidR="007B79E9" w:rsidRPr="000964A9" w:rsidRDefault="007B79E9" w:rsidP="0029119B">
                <w:pPr>
                  <w:spacing w:line="240" w:lineRule="auto"/>
                </w:pPr>
                <w:r w:rsidRPr="007B79E9">
                  <w:t>34%</w:t>
                </w:r>
              </w:p>
            </w:tc>
          </w:tr>
          <w:tr w:rsidR="007B79E9" w:rsidRPr="000964A9" w14:paraId="53BC374A" w14:textId="4FA534A6" w:rsidTr="0029119B">
            <w:trPr>
              <w:trHeight w:hRule="exact" w:val="573"/>
            </w:trPr>
            <w:tc>
              <w:tcPr>
                <w:tcW w:w="3209" w:type="dxa"/>
                <w:vAlign w:val="center"/>
              </w:tcPr>
              <w:p w14:paraId="2038CBB0" w14:textId="3206DC0E" w:rsidR="007B79E9" w:rsidRPr="000964A9" w:rsidRDefault="007B79E9" w:rsidP="0029119B">
                <w:pPr>
                  <w:spacing w:line="240" w:lineRule="auto"/>
                </w:pPr>
                <w:r w:rsidRPr="000964A9">
                  <w:t>8–14 nights</w:t>
                </w:r>
              </w:p>
            </w:tc>
            <w:tc>
              <w:tcPr>
                <w:tcW w:w="3209" w:type="dxa"/>
                <w:vAlign w:val="center"/>
              </w:tcPr>
              <w:p w14:paraId="7515787D" w14:textId="2191EFFE" w:rsidR="007B79E9" w:rsidRPr="000964A9" w:rsidRDefault="007B79E9" w:rsidP="0029119B">
                <w:pPr>
                  <w:spacing w:line="240" w:lineRule="auto"/>
                </w:pPr>
                <w:r w:rsidRPr="007B79E9">
                  <w:t>27%</w:t>
                </w:r>
              </w:p>
            </w:tc>
            <w:tc>
              <w:tcPr>
                <w:tcW w:w="3209" w:type="dxa"/>
                <w:vAlign w:val="center"/>
              </w:tcPr>
              <w:p w14:paraId="0FE194DB" w14:textId="74E0D861" w:rsidR="007B79E9" w:rsidRPr="000964A9" w:rsidRDefault="007B79E9" w:rsidP="0029119B">
                <w:pPr>
                  <w:spacing w:line="240" w:lineRule="auto"/>
                </w:pPr>
                <w:r w:rsidRPr="007B79E9">
                  <w:t>23%</w:t>
                </w:r>
              </w:p>
            </w:tc>
          </w:tr>
          <w:tr w:rsidR="007B79E9" w:rsidRPr="000964A9" w14:paraId="76A70B98" w14:textId="64AA612E" w:rsidTr="0029119B">
            <w:trPr>
              <w:trHeight w:hRule="exact" w:val="573"/>
            </w:trPr>
            <w:tc>
              <w:tcPr>
                <w:tcW w:w="3209" w:type="dxa"/>
                <w:vAlign w:val="center"/>
              </w:tcPr>
              <w:p w14:paraId="76A1F0AA" w14:textId="30B3A5E3" w:rsidR="007B79E9" w:rsidRPr="000964A9" w:rsidRDefault="007B79E9" w:rsidP="0029119B">
                <w:pPr>
                  <w:spacing w:line="240" w:lineRule="auto"/>
                </w:pPr>
                <w:r w:rsidRPr="000964A9">
                  <w:t>15–30 nights</w:t>
                </w:r>
              </w:p>
            </w:tc>
            <w:tc>
              <w:tcPr>
                <w:tcW w:w="3209" w:type="dxa"/>
                <w:vAlign w:val="center"/>
              </w:tcPr>
              <w:p w14:paraId="702C82E9" w14:textId="725FCCDF" w:rsidR="007B79E9" w:rsidRPr="000964A9" w:rsidRDefault="007B79E9" w:rsidP="0029119B">
                <w:pPr>
                  <w:spacing w:line="240" w:lineRule="auto"/>
                </w:pPr>
                <w:r w:rsidRPr="007B79E9">
                  <w:t>29%</w:t>
                </w:r>
              </w:p>
            </w:tc>
            <w:tc>
              <w:tcPr>
                <w:tcW w:w="3209" w:type="dxa"/>
                <w:vAlign w:val="center"/>
              </w:tcPr>
              <w:p w14:paraId="775EFC25" w14:textId="1579CAD7" w:rsidR="007B79E9" w:rsidRPr="000964A9" w:rsidRDefault="007B79E9" w:rsidP="0029119B">
                <w:pPr>
                  <w:spacing w:line="240" w:lineRule="auto"/>
                </w:pPr>
                <w:r w:rsidRPr="007B79E9">
                  <w:t>17%</w:t>
                </w:r>
              </w:p>
            </w:tc>
          </w:tr>
          <w:tr w:rsidR="007B79E9" w:rsidRPr="000964A9" w14:paraId="59604557" w14:textId="6B2D8EB7" w:rsidTr="0029119B">
            <w:trPr>
              <w:trHeight w:hRule="exact" w:val="573"/>
            </w:trPr>
            <w:tc>
              <w:tcPr>
                <w:tcW w:w="3209" w:type="dxa"/>
                <w:vAlign w:val="center"/>
              </w:tcPr>
              <w:p w14:paraId="0174B63E" w14:textId="4E924E54" w:rsidR="007B79E9" w:rsidRPr="000964A9" w:rsidRDefault="007B79E9" w:rsidP="0029119B">
                <w:pPr>
                  <w:spacing w:line="240" w:lineRule="auto"/>
                </w:pPr>
                <w:r w:rsidRPr="000964A9">
                  <w:t>31 or more nights</w:t>
                </w:r>
              </w:p>
            </w:tc>
            <w:tc>
              <w:tcPr>
                <w:tcW w:w="3209" w:type="dxa"/>
                <w:vAlign w:val="center"/>
              </w:tcPr>
              <w:p w14:paraId="4C2F9B29" w14:textId="22D8B623" w:rsidR="007B79E9" w:rsidRPr="000964A9" w:rsidRDefault="007B79E9" w:rsidP="0029119B">
                <w:pPr>
                  <w:spacing w:line="240" w:lineRule="auto"/>
                </w:pPr>
                <w:r w:rsidRPr="007B79E9">
                  <w:t>26%</w:t>
                </w:r>
              </w:p>
            </w:tc>
            <w:tc>
              <w:tcPr>
                <w:tcW w:w="3209" w:type="dxa"/>
                <w:vAlign w:val="center"/>
              </w:tcPr>
              <w:p w14:paraId="4DC8F68B" w14:textId="439904F7" w:rsidR="007B79E9" w:rsidRPr="000964A9" w:rsidRDefault="007B79E9" w:rsidP="0029119B">
                <w:pPr>
                  <w:spacing w:line="240" w:lineRule="auto"/>
                </w:pPr>
                <w:r w:rsidRPr="007B79E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131CAE4B" w:rsidR="007514FC" w:rsidRPr="000964A9" w:rsidRDefault="007514FC" w:rsidP="007514FC">
          <w:pPr>
            <w:pStyle w:val="ListParagraph"/>
            <w:numPr>
              <w:ilvl w:val="0"/>
              <w:numId w:val="15"/>
            </w:numPr>
            <w:spacing w:before="0" w:after="160" w:line="278" w:lineRule="auto"/>
          </w:pPr>
          <w:r w:rsidRPr="000964A9">
            <w:t>Positive trip sentiment (7+ out of 10): 9</w:t>
          </w:r>
          <w:r w:rsidR="007B79E9">
            <w:t>9</w:t>
          </w:r>
          <w:r w:rsidRPr="000964A9">
            <w:t>% (Total INT: 9</w:t>
          </w:r>
          <w:r w:rsidR="00633CFF" w:rsidRPr="000964A9">
            <w:t>7</w:t>
          </w:r>
          <w:r w:rsidRPr="000964A9">
            <w:t>%)</w:t>
          </w:r>
        </w:p>
        <w:p w14:paraId="268B4E42" w14:textId="00305BFD" w:rsidR="007514FC" w:rsidRPr="000964A9" w:rsidRDefault="007514FC" w:rsidP="007514FC">
          <w:pPr>
            <w:pStyle w:val="ListParagraph"/>
            <w:numPr>
              <w:ilvl w:val="0"/>
              <w:numId w:val="15"/>
            </w:numPr>
            <w:spacing w:before="0" w:after="160" w:line="278" w:lineRule="auto"/>
          </w:pPr>
          <w:r w:rsidRPr="000964A9">
            <w:t xml:space="preserve">First trip to Australia: </w:t>
          </w:r>
          <w:r w:rsidR="005251C2" w:rsidRPr="000964A9">
            <w:t>5</w:t>
          </w:r>
          <w:r w:rsidR="007B79E9">
            <w:t>2</w:t>
          </w:r>
          <w:r w:rsidRPr="000964A9">
            <w:t xml:space="preserve">% (Total INT: </w:t>
          </w:r>
          <w:r w:rsidR="00633CFF" w:rsidRPr="000964A9">
            <w:t>41</w:t>
          </w:r>
          <w:r w:rsidRPr="000964A9">
            <w:t>%)</w:t>
          </w:r>
        </w:p>
        <w:p w14:paraId="49461251" w14:textId="67CA4BB0" w:rsidR="007514FC" w:rsidRPr="000964A9" w:rsidRDefault="007514FC" w:rsidP="007514FC">
          <w:pPr>
            <w:pStyle w:val="ListParagraph"/>
            <w:numPr>
              <w:ilvl w:val="0"/>
              <w:numId w:val="15"/>
            </w:numPr>
            <w:spacing w:before="0" w:after="160" w:line="278" w:lineRule="auto"/>
          </w:pPr>
          <w:r w:rsidRPr="000964A9">
            <w:t xml:space="preserve">Return trip to Australia: </w:t>
          </w:r>
          <w:r w:rsidR="007B79E9">
            <w:t>48</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29119B">
            <w:trPr>
              <w:tblHeader/>
            </w:trPr>
            <w:tc>
              <w:tcPr>
                <w:tcW w:w="4106" w:type="dxa"/>
                <w:shd w:val="clear" w:color="auto" w:fill="300050" w:themeFill="accent2"/>
                <w:vAlign w:val="center"/>
              </w:tcPr>
              <w:p w14:paraId="618D7E90" w14:textId="47A3A819" w:rsidR="00CA1497" w:rsidRPr="000964A9" w:rsidRDefault="000464FD" w:rsidP="0029119B">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22DA12A7" w:rsidR="00CA1497" w:rsidRPr="000964A9" w:rsidRDefault="00CA1497" w:rsidP="0029119B">
                <w:pPr>
                  <w:rPr>
                    <w:b/>
                    <w:bCs/>
                    <w:color w:val="FFFFFF" w:themeColor="background1"/>
                  </w:rPr>
                </w:pPr>
                <w:r w:rsidRPr="000964A9">
                  <w:rPr>
                    <w:b/>
                    <w:bCs/>
                    <w:color w:val="FFFFFF" w:themeColor="background1"/>
                  </w:rPr>
                  <w:t xml:space="preserve">Percentage of visitors from </w:t>
                </w:r>
                <w:r w:rsidR="00E15399">
                  <w:rPr>
                    <w:rFonts w:asciiTheme="minorHAnsi" w:hAnsiTheme="minorHAnsi"/>
                    <w:b/>
                    <w:color w:val="FFFFFF" w:themeColor="background1"/>
                  </w:rPr>
                  <w:t>Canada</w:t>
                </w:r>
              </w:p>
            </w:tc>
            <w:tc>
              <w:tcPr>
                <w:tcW w:w="2764" w:type="dxa"/>
                <w:shd w:val="clear" w:color="auto" w:fill="300050" w:themeFill="accent2"/>
                <w:vAlign w:val="center"/>
              </w:tcPr>
              <w:p w14:paraId="27703B04" w14:textId="77777777" w:rsidR="00CA1497" w:rsidRPr="000964A9" w:rsidRDefault="00CA1497" w:rsidP="0029119B">
                <w:pPr>
                  <w:rPr>
                    <w:b/>
                    <w:bCs/>
                    <w:color w:val="FFFFFF" w:themeColor="background1"/>
                  </w:rPr>
                </w:pPr>
                <w:r w:rsidRPr="000964A9">
                  <w:rPr>
                    <w:b/>
                    <w:bCs/>
                    <w:color w:val="FFFFFF" w:themeColor="background1"/>
                  </w:rPr>
                  <w:t>Total INT percentage of visitors*</w:t>
                </w:r>
              </w:p>
            </w:tc>
          </w:tr>
          <w:tr w:rsidR="00250E05" w:rsidRPr="000964A9" w14:paraId="374ACCC2" w14:textId="77777777" w:rsidTr="0029119B">
            <w:trPr>
              <w:trHeight w:val="567"/>
            </w:trPr>
            <w:tc>
              <w:tcPr>
                <w:tcW w:w="4106" w:type="dxa"/>
                <w:vAlign w:val="center"/>
              </w:tcPr>
              <w:p w14:paraId="4469D80D" w14:textId="794D98BF" w:rsidR="00250E05" w:rsidRPr="000964A9" w:rsidRDefault="00250E05" w:rsidP="0029119B">
                <w:pPr>
                  <w:spacing w:line="240" w:lineRule="auto"/>
                </w:pPr>
                <w:r w:rsidRPr="000964A9">
                  <w:t>Eat out / dine at a restaurant and/or cafe</w:t>
                </w:r>
              </w:p>
            </w:tc>
            <w:tc>
              <w:tcPr>
                <w:tcW w:w="2764" w:type="dxa"/>
                <w:vAlign w:val="center"/>
              </w:tcPr>
              <w:p w14:paraId="2B92338E" w14:textId="3CC0D7A9" w:rsidR="00250E05" w:rsidRPr="000964A9" w:rsidRDefault="00250E05" w:rsidP="0029119B">
                <w:pPr>
                  <w:spacing w:line="240" w:lineRule="auto"/>
                </w:pPr>
                <w:r w:rsidRPr="00250E05">
                  <w:t>92%</w:t>
                </w:r>
              </w:p>
            </w:tc>
            <w:tc>
              <w:tcPr>
                <w:tcW w:w="2764" w:type="dxa"/>
                <w:vAlign w:val="center"/>
              </w:tcPr>
              <w:p w14:paraId="22D09758" w14:textId="1C532827" w:rsidR="00250E05" w:rsidRPr="000964A9" w:rsidRDefault="00250E05" w:rsidP="0029119B">
                <w:pPr>
                  <w:spacing w:line="240" w:lineRule="auto"/>
                </w:pPr>
                <w:r w:rsidRPr="00250E05">
                  <w:t>88%</w:t>
                </w:r>
              </w:p>
            </w:tc>
          </w:tr>
          <w:tr w:rsidR="00250E05" w:rsidRPr="000964A9" w14:paraId="003A5740" w14:textId="77777777" w:rsidTr="0029119B">
            <w:trPr>
              <w:trHeight w:val="567"/>
            </w:trPr>
            <w:tc>
              <w:tcPr>
                <w:tcW w:w="4106" w:type="dxa"/>
                <w:vAlign w:val="center"/>
              </w:tcPr>
              <w:p w14:paraId="4B9DF462" w14:textId="3E9F2544" w:rsidR="00250E05" w:rsidRPr="000964A9" w:rsidRDefault="00250E05" w:rsidP="0029119B">
                <w:pPr>
                  <w:spacing w:line="240" w:lineRule="auto"/>
                </w:pPr>
                <w:r w:rsidRPr="000964A9">
                  <w:t>Sightseeing/looking around</w:t>
                </w:r>
              </w:p>
            </w:tc>
            <w:tc>
              <w:tcPr>
                <w:tcW w:w="2764" w:type="dxa"/>
                <w:vAlign w:val="center"/>
              </w:tcPr>
              <w:p w14:paraId="05B53F81" w14:textId="30331A9E" w:rsidR="00250E05" w:rsidRPr="000964A9" w:rsidRDefault="00250E05" w:rsidP="0029119B">
                <w:pPr>
                  <w:spacing w:line="240" w:lineRule="auto"/>
                </w:pPr>
                <w:r w:rsidRPr="00250E05">
                  <w:t>84%</w:t>
                </w:r>
              </w:p>
            </w:tc>
            <w:tc>
              <w:tcPr>
                <w:tcW w:w="2764" w:type="dxa"/>
                <w:vAlign w:val="center"/>
              </w:tcPr>
              <w:p w14:paraId="1551DA8F" w14:textId="58B12D9F" w:rsidR="00250E05" w:rsidRPr="000964A9" w:rsidRDefault="00250E05" w:rsidP="0029119B">
                <w:pPr>
                  <w:spacing w:line="240" w:lineRule="auto"/>
                </w:pPr>
                <w:r w:rsidRPr="00250E05">
                  <w:t>73%</w:t>
                </w:r>
              </w:p>
            </w:tc>
          </w:tr>
          <w:tr w:rsidR="00250E05" w:rsidRPr="000964A9" w14:paraId="77D614AC" w14:textId="77777777" w:rsidTr="0029119B">
            <w:trPr>
              <w:trHeight w:val="567"/>
            </w:trPr>
            <w:tc>
              <w:tcPr>
                <w:tcW w:w="4106" w:type="dxa"/>
                <w:vAlign w:val="center"/>
              </w:tcPr>
              <w:p w14:paraId="5931E7AC" w14:textId="04921D7C" w:rsidR="00250E05" w:rsidRPr="000964A9" w:rsidRDefault="00250E05" w:rsidP="0029119B">
                <w:pPr>
                  <w:spacing w:line="240" w:lineRule="auto"/>
                </w:pPr>
                <w:r w:rsidRPr="000964A9">
                  <w:t>Go to the beach</w:t>
                </w:r>
              </w:p>
            </w:tc>
            <w:tc>
              <w:tcPr>
                <w:tcW w:w="2764" w:type="dxa"/>
                <w:vAlign w:val="center"/>
              </w:tcPr>
              <w:p w14:paraId="6A919EE1" w14:textId="6CD07B3F" w:rsidR="00250E05" w:rsidRPr="000964A9" w:rsidRDefault="00250E05" w:rsidP="0029119B">
                <w:pPr>
                  <w:spacing w:line="240" w:lineRule="auto"/>
                </w:pPr>
                <w:r w:rsidRPr="00250E05">
                  <w:t>77%</w:t>
                </w:r>
              </w:p>
            </w:tc>
            <w:tc>
              <w:tcPr>
                <w:tcW w:w="2764" w:type="dxa"/>
                <w:vAlign w:val="center"/>
              </w:tcPr>
              <w:p w14:paraId="6F890D74" w14:textId="629D30CB" w:rsidR="00250E05" w:rsidRPr="000964A9" w:rsidRDefault="00250E05" w:rsidP="0029119B">
                <w:pPr>
                  <w:spacing w:line="240" w:lineRule="auto"/>
                </w:pPr>
                <w:r w:rsidRPr="00250E05">
                  <w:t>63%</w:t>
                </w:r>
              </w:p>
            </w:tc>
          </w:tr>
          <w:tr w:rsidR="00250E05" w:rsidRPr="000964A9" w14:paraId="191813DF" w14:textId="77777777" w:rsidTr="0029119B">
            <w:trPr>
              <w:trHeight w:val="567"/>
            </w:trPr>
            <w:tc>
              <w:tcPr>
                <w:tcW w:w="4106" w:type="dxa"/>
                <w:vAlign w:val="center"/>
              </w:tcPr>
              <w:p w14:paraId="6AE3FC4C" w14:textId="18201C97" w:rsidR="00250E05" w:rsidRPr="000964A9" w:rsidRDefault="00250E05" w:rsidP="0029119B">
                <w:pPr>
                  <w:spacing w:line="240" w:lineRule="auto"/>
                </w:pPr>
                <w:r w:rsidRPr="000964A9">
                  <w:t>Go shopping for pleasure</w:t>
                </w:r>
              </w:p>
            </w:tc>
            <w:tc>
              <w:tcPr>
                <w:tcW w:w="2764" w:type="dxa"/>
                <w:vAlign w:val="center"/>
              </w:tcPr>
              <w:p w14:paraId="4752EC84" w14:textId="325291E1" w:rsidR="00250E05" w:rsidRPr="000964A9" w:rsidRDefault="00250E05" w:rsidP="0029119B">
                <w:pPr>
                  <w:spacing w:line="240" w:lineRule="auto"/>
                </w:pPr>
                <w:r w:rsidRPr="00250E05">
                  <w:t>75%</w:t>
                </w:r>
              </w:p>
            </w:tc>
            <w:tc>
              <w:tcPr>
                <w:tcW w:w="2764" w:type="dxa"/>
                <w:vAlign w:val="center"/>
              </w:tcPr>
              <w:p w14:paraId="53485600" w14:textId="078F1251" w:rsidR="00250E05" w:rsidRPr="000964A9" w:rsidRDefault="00250E05" w:rsidP="0029119B">
                <w:pPr>
                  <w:spacing w:line="240" w:lineRule="auto"/>
                </w:pPr>
                <w:r w:rsidRPr="00250E05">
                  <w:t>76%</w:t>
                </w:r>
              </w:p>
            </w:tc>
          </w:tr>
          <w:tr w:rsidR="00250E05" w:rsidRPr="000964A9" w14:paraId="7DAAAFBD" w14:textId="77777777" w:rsidTr="0029119B">
            <w:trPr>
              <w:trHeight w:val="567"/>
            </w:trPr>
            <w:tc>
              <w:tcPr>
                <w:tcW w:w="4106" w:type="dxa"/>
                <w:vAlign w:val="center"/>
              </w:tcPr>
              <w:p w14:paraId="4BBF0BA2" w14:textId="6124A85D" w:rsidR="00250E05" w:rsidRPr="000964A9" w:rsidRDefault="00EF485E" w:rsidP="0029119B">
                <w:pPr>
                  <w:spacing w:line="240" w:lineRule="auto"/>
                </w:pPr>
                <w:r w:rsidRPr="00EF485E">
                  <w:t>Visit national parks / state parks</w:t>
                </w:r>
              </w:p>
            </w:tc>
            <w:tc>
              <w:tcPr>
                <w:tcW w:w="2764" w:type="dxa"/>
                <w:vAlign w:val="center"/>
              </w:tcPr>
              <w:p w14:paraId="7B2E1379" w14:textId="221C5E22" w:rsidR="00250E05" w:rsidRPr="000964A9" w:rsidRDefault="00250E05" w:rsidP="0029119B">
                <w:pPr>
                  <w:spacing w:line="240" w:lineRule="auto"/>
                </w:pPr>
                <w:r w:rsidRPr="00250E05">
                  <w:t>56%</w:t>
                </w:r>
              </w:p>
            </w:tc>
            <w:tc>
              <w:tcPr>
                <w:tcW w:w="2764" w:type="dxa"/>
                <w:vAlign w:val="center"/>
              </w:tcPr>
              <w:p w14:paraId="31AE100E" w14:textId="733CE37C" w:rsidR="00250E05" w:rsidRPr="000964A9" w:rsidRDefault="00250E05" w:rsidP="0029119B">
                <w:pPr>
                  <w:spacing w:line="240" w:lineRule="auto"/>
                </w:pPr>
                <w:r w:rsidRPr="00250E05">
                  <w:t>45%</w:t>
                </w:r>
              </w:p>
            </w:tc>
          </w:tr>
          <w:tr w:rsidR="00250E05" w:rsidRPr="000964A9" w14:paraId="35004281" w14:textId="77777777" w:rsidTr="0029119B">
            <w:trPr>
              <w:trHeight w:val="567"/>
            </w:trPr>
            <w:tc>
              <w:tcPr>
                <w:tcW w:w="4106" w:type="dxa"/>
                <w:vAlign w:val="center"/>
              </w:tcPr>
              <w:p w14:paraId="1824F0E1" w14:textId="39B51949" w:rsidR="00250E05" w:rsidRPr="000964A9" w:rsidRDefault="00EF485E" w:rsidP="0029119B">
                <w:pPr>
                  <w:spacing w:line="240" w:lineRule="auto"/>
                </w:pPr>
                <w:r w:rsidRPr="00EF485E">
                  <w:lastRenderedPageBreak/>
                  <w:t>Go to markets</w:t>
                </w:r>
              </w:p>
            </w:tc>
            <w:tc>
              <w:tcPr>
                <w:tcW w:w="2764" w:type="dxa"/>
                <w:vAlign w:val="center"/>
              </w:tcPr>
              <w:p w14:paraId="5C39AE18" w14:textId="6CB49761" w:rsidR="00250E05" w:rsidRPr="000964A9" w:rsidRDefault="00250E05" w:rsidP="0029119B">
                <w:pPr>
                  <w:spacing w:line="240" w:lineRule="auto"/>
                </w:pPr>
                <w:r w:rsidRPr="00250E05">
                  <w:t>49%</w:t>
                </w:r>
              </w:p>
            </w:tc>
            <w:tc>
              <w:tcPr>
                <w:tcW w:w="2764" w:type="dxa"/>
                <w:vAlign w:val="center"/>
              </w:tcPr>
              <w:p w14:paraId="2BD8BE10" w14:textId="5BC684D5" w:rsidR="00250E05" w:rsidRPr="000964A9" w:rsidRDefault="00250E05" w:rsidP="0029119B">
                <w:pPr>
                  <w:spacing w:line="240" w:lineRule="auto"/>
                </w:pPr>
                <w:r w:rsidRPr="00250E05">
                  <w:t>46%</w:t>
                </w:r>
              </w:p>
            </w:tc>
          </w:tr>
          <w:tr w:rsidR="00250E05" w:rsidRPr="000964A9" w14:paraId="1B90078B" w14:textId="77777777" w:rsidTr="0029119B">
            <w:trPr>
              <w:trHeight w:val="567"/>
            </w:trPr>
            <w:tc>
              <w:tcPr>
                <w:tcW w:w="4106" w:type="dxa"/>
                <w:vAlign w:val="center"/>
              </w:tcPr>
              <w:p w14:paraId="66042EC5" w14:textId="2A08A661" w:rsidR="00250E05" w:rsidRPr="000964A9" w:rsidRDefault="00EF485E" w:rsidP="0029119B">
                <w:pPr>
                  <w:spacing w:line="240" w:lineRule="auto"/>
                </w:pPr>
                <w:r w:rsidRPr="00EF485E">
                  <w:t>Visit botanical or other public gardens</w:t>
                </w:r>
              </w:p>
            </w:tc>
            <w:tc>
              <w:tcPr>
                <w:tcW w:w="2764" w:type="dxa"/>
                <w:vAlign w:val="center"/>
              </w:tcPr>
              <w:p w14:paraId="49832896" w14:textId="3BABB6B6" w:rsidR="00250E05" w:rsidRPr="000964A9" w:rsidRDefault="00250E05" w:rsidP="0029119B">
                <w:pPr>
                  <w:spacing w:line="240" w:lineRule="auto"/>
                </w:pPr>
                <w:r w:rsidRPr="00250E05">
                  <w:t>47%</w:t>
                </w:r>
              </w:p>
            </w:tc>
            <w:tc>
              <w:tcPr>
                <w:tcW w:w="2764" w:type="dxa"/>
                <w:vAlign w:val="center"/>
              </w:tcPr>
              <w:p w14:paraId="47B8E758" w14:textId="5743C987" w:rsidR="00250E05" w:rsidRPr="000964A9" w:rsidRDefault="00250E05" w:rsidP="0029119B">
                <w:pPr>
                  <w:spacing w:line="240" w:lineRule="auto"/>
                </w:pPr>
                <w:r w:rsidRPr="00250E05">
                  <w:t>42%</w:t>
                </w:r>
              </w:p>
            </w:tc>
          </w:tr>
          <w:tr w:rsidR="00250E05" w:rsidRPr="000964A9" w14:paraId="6ECFA6D0" w14:textId="77777777" w:rsidTr="0029119B">
            <w:trPr>
              <w:trHeight w:val="567"/>
            </w:trPr>
            <w:tc>
              <w:tcPr>
                <w:tcW w:w="4106" w:type="dxa"/>
                <w:vAlign w:val="center"/>
              </w:tcPr>
              <w:p w14:paraId="7F7E1A89" w14:textId="56813D1F" w:rsidR="00250E05" w:rsidRPr="000964A9" w:rsidRDefault="00EF485E" w:rsidP="0029119B">
                <w:pPr>
                  <w:spacing w:line="240" w:lineRule="auto"/>
                </w:pPr>
                <w:r w:rsidRPr="00EF485E">
                  <w:t>Visit wildlife parks / zoos / aquariums</w:t>
                </w:r>
              </w:p>
            </w:tc>
            <w:tc>
              <w:tcPr>
                <w:tcW w:w="2764" w:type="dxa"/>
                <w:vAlign w:val="center"/>
              </w:tcPr>
              <w:p w14:paraId="23CCFF12" w14:textId="670D9628" w:rsidR="00250E05" w:rsidRPr="000964A9" w:rsidRDefault="00250E05" w:rsidP="0029119B">
                <w:pPr>
                  <w:spacing w:line="240" w:lineRule="auto"/>
                </w:pPr>
                <w:r w:rsidRPr="00250E05">
                  <w:t>47%</w:t>
                </w:r>
              </w:p>
            </w:tc>
            <w:tc>
              <w:tcPr>
                <w:tcW w:w="2764" w:type="dxa"/>
                <w:vAlign w:val="center"/>
              </w:tcPr>
              <w:p w14:paraId="0A620E6A" w14:textId="1D4EB3EE" w:rsidR="00250E05" w:rsidRPr="000964A9" w:rsidRDefault="00250E05" w:rsidP="0029119B">
                <w:pPr>
                  <w:spacing w:line="240" w:lineRule="auto"/>
                </w:pPr>
                <w:r w:rsidRPr="00250E05">
                  <w:t>34%</w:t>
                </w:r>
              </w:p>
            </w:tc>
          </w:tr>
          <w:tr w:rsidR="00250E05" w:rsidRPr="000964A9" w14:paraId="687E78DC" w14:textId="77777777" w:rsidTr="0029119B">
            <w:trPr>
              <w:trHeight w:val="567"/>
            </w:trPr>
            <w:tc>
              <w:tcPr>
                <w:tcW w:w="4106" w:type="dxa"/>
                <w:vAlign w:val="center"/>
              </w:tcPr>
              <w:p w14:paraId="2F3F5D25" w14:textId="77A2B0D8" w:rsidR="00250E05" w:rsidRPr="000964A9" w:rsidRDefault="00F05245" w:rsidP="0029119B">
                <w:pPr>
                  <w:spacing w:line="240" w:lineRule="auto"/>
                </w:pPr>
                <w:r w:rsidRPr="00F05245">
                  <w:t>Pubs, clubs, discos etc</w:t>
                </w:r>
              </w:p>
            </w:tc>
            <w:tc>
              <w:tcPr>
                <w:tcW w:w="2764" w:type="dxa"/>
                <w:vAlign w:val="center"/>
              </w:tcPr>
              <w:p w14:paraId="2CE5175B" w14:textId="55006BA8" w:rsidR="00250E05" w:rsidRPr="000964A9" w:rsidRDefault="00250E05" w:rsidP="0029119B">
                <w:pPr>
                  <w:spacing w:line="240" w:lineRule="auto"/>
                </w:pPr>
                <w:r w:rsidRPr="00250E05">
                  <w:t>46%</w:t>
                </w:r>
              </w:p>
            </w:tc>
            <w:tc>
              <w:tcPr>
                <w:tcW w:w="2764" w:type="dxa"/>
                <w:vAlign w:val="center"/>
              </w:tcPr>
              <w:p w14:paraId="6BBDB966" w14:textId="02403F21" w:rsidR="00250E05" w:rsidRPr="000964A9" w:rsidRDefault="00250E05" w:rsidP="0029119B">
                <w:pPr>
                  <w:spacing w:line="240" w:lineRule="auto"/>
                </w:pPr>
                <w:r w:rsidRPr="00250E05">
                  <w:t>32%</w:t>
                </w:r>
              </w:p>
            </w:tc>
          </w:tr>
          <w:tr w:rsidR="00250E05" w:rsidRPr="000964A9" w14:paraId="13B5AE38" w14:textId="77777777" w:rsidTr="0029119B">
            <w:trPr>
              <w:trHeight w:val="567"/>
            </w:trPr>
            <w:tc>
              <w:tcPr>
                <w:tcW w:w="4106" w:type="dxa"/>
                <w:vAlign w:val="center"/>
              </w:tcPr>
              <w:p w14:paraId="56EF8509" w14:textId="1A535F6A" w:rsidR="00250E05" w:rsidRPr="000964A9" w:rsidRDefault="00F05245" w:rsidP="0029119B">
                <w:pPr>
                  <w:spacing w:line="240" w:lineRule="auto"/>
                </w:pPr>
                <w:r w:rsidRPr="00F05245">
                  <w:t>Visit history / heritage buildings, sites or monuments</w:t>
                </w:r>
              </w:p>
            </w:tc>
            <w:tc>
              <w:tcPr>
                <w:tcW w:w="2764" w:type="dxa"/>
                <w:vAlign w:val="center"/>
              </w:tcPr>
              <w:p w14:paraId="3DCF8070" w14:textId="44CBB9F4" w:rsidR="00250E05" w:rsidRPr="000964A9" w:rsidRDefault="00250E05" w:rsidP="0029119B">
                <w:pPr>
                  <w:spacing w:line="240" w:lineRule="auto"/>
                </w:pPr>
                <w:r w:rsidRPr="00250E05">
                  <w:t>44%</w:t>
                </w:r>
              </w:p>
            </w:tc>
            <w:tc>
              <w:tcPr>
                <w:tcW w:w="2764" w:type="dxa"/>
                <w:vAlign w:val="center"/>
              </w:tcPr>
              <w:p w14:paraId="5C7F1E2E" w14:textId="456BF6F1" w:rsidR="00250E05" w:rsidRPr="000964A9" w:rsidRDefault="00250E05" w:rsidP="0029119B">
                <w:pPr>
                  <w:spacing w:line="240" w:lineRule="auto"/>
                </w:pPr>
                <w:r w:rsidRPr="00250E05">
                  <w:t>30%</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55AAAEF3" w:rsidR="006017D1" w:rsidRPr="000964A9" w:rsidRDefault="003C333E" w:rsidP="006017D1">
          <w:r w:rsidRPr="003C333E">
            <w:t xml:space="preserve">Aviation capacity for Canada has dipped after growth in FY2023-24, while the load factor has remained steady. Over 167,900 Australians visited Canada in 2025, a similar growth rate to arrivals.   </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29119B">
            <w:trPr>
              <w:tblHeader/>
            </w:trPr>
            <w:tc>
              <w:tcPr>
                <w:tcW w:w="3211" w:type="dxa"/>
                <w:shd w:val="clear" w:color="auto" w:fill="300050" w:themeFill="text2"/>
                <w:vAlign w:val="center"/>
              </w:tcPr>
              <w:p w14:paraId="0B44158C" w14:textId="0D45A097" w:rsidR="00EE3ABB" w:rsidRPr="000964A9" w:rsidRDefault="00EE3ABB" w:rsidP="0029119B">
                <w:pPr>
                  <w:rPr>
                    <w:b/>
                    <w:bCs/>
                    <w:color w:val="FFFFFF" w:themeColor="background1"/>
                  </w:rPr>
                </w:pPr>
                <w:r w:rsidRPr="000964A9">
                  <w:rPr>
                    <w:b/>
                    <w:bCs/>
                    <w:color w:val="FFFFFF" w:themeColor="background1"/>
                  </w:rPr>
                  <w:t>Year</w:t>
                </w:r>
              </w:p>
            </w:tc>
            <w:tc>
              <w:tcPr>
                <w:tcW w:w="3211" w:type="dxa"/>
                <w:shd w:val="clear" w:color="auto" w:fill="300050" w:themeFill="text2"/>
                <w:vAlign w:val="center"/>
              </w:tcPr>
              <w:p w14:paraId="4DFB41EC" w14:textId="664EC847" w:rsidR="00EE3ABB" w:rsidRPr="000964A9" w:rsidRDefault="00EE3ABB" w:rsidP="0029119B">
                <w:pPr>
                  <w:rPr>
                    <w:b/>
                    <w:bCs/>
                    <w:color w:val="FFFFFF" w:themeColor="background1"/>
                  </w:rPr>
                </w:pPr>
                <w:r w:rsidRPr="000964A9">
                  <w:rPr>
                    <w:b/>
                    <w:bCs/>
                    <w:color w:val="FFFFFF" w:themeColor="background1"/>
                  </w:rPr>
                  <w:t>Passenger Load Factor</w:t>
                </w:r>
              </w:p>
            </w:tc>
            <w:tc>
              <w:tcPr>
                <w:tcW w:w="3212" w:type="dxa"/>
                <w:shd w:val="clear" w:color="auto" w:fill="300050" w:themeFill="text2"/>
                <w:vAlign w:val="center"/>
              </w:tcPr>
              <w:p w14:paraId="3B1CDF10" w14:textId="24F24733" w:rsidR="00EE3ABB" w:rsidRPr="000964A9" w:rsidRDefault="00EE3ABB" w:rsidP="0029119B">
                <w:pPr>
                  <w:rPr>
                    <w:b/>
                    <w:bCs/>
                    <w:color w:val="FFFFFF" w:themeColor="background1"/>
                  </w:rPr>
                </w:pPr>
                <w:r w:rsidRPr="000964A9">
                  <w:rPr>
                    <w:b/>
                    <w:bCs/>
                    <w:color w:val="FFFFFF" w:themeColor="background1"/>
                  </w:rPr>
                  <w:t>Seats Available</w:t>
                </w:r>
              </w:p>
            </w:tc>
          </w:tr>
          <w:tr w:rsidR="0009314F" w:rsidRPr="000964A9" w14:paraId="29FF4BFF" w14:textId="77777777" w:rsidTr="0029119B">
            <w:trPr>
              <w:trHeight w:hRule="exact" w:val="567"/>
            </w:trPr>
            <w:tc>
              <w:tcPr>
                <w:tcW w:w="3211" w:type="dxa"/>
                <w:vAlign w:val="center"/>
              </w:tcPr>
              <w:p w14:paraId="4F96E3FC" w14:textId="68F313B0" w:rsidR="0009314F" w:rsidRPr="000964A9" w:rsidRDefault="0009314F" w:rsidP="0029119B">
                <w:pPr>
                  <w:spacing w:line="240" w:lineRule="auto"/>
                </w:pPr>
                <w:r w:rsidRPr="000964A9">
                  <w:t>2015–16</w:t>
                </w:r>
              </w:p>
            </w:tc>
            <w:tc>
              <w:tcPr>
                <w:tcW w:w="3211" w:type="dxa"/>
                <w:vAlign w:val="center"/>
              </w:tcPr>
              <w:p w14:paraId="6AB516DB" w14:textId="244DE97A" w:rsidR="0009314F" w:rsidRPr="000964A9" w:rsidRDefault="0009314F" w:rsidP="0029119B">
                <w:pPr>
                  <w:spacing w:line="240" w:lineRule="auto"/>
                </w:pPr>
                <w:r>
                  <w:rPr>
                    <w:rFonts w:ascii="Arial" w:hAnsi="Arial" w:cs="Arial"/>
                  </w:rPr>
                  <w:t>81%</w:t>
                </w:r>
              </w:p>
            </w:tc>
            <w:tc>
              <w:tcPr>
                <w:tcW w:w="3212" w:type="dxa"/>
                <w:vAlign w:val="center"/>
              </w:tcPr>
              <w:p w14:paraId="403AC75F" w14:textId="70AAEC8E" w:rsidR="0009314F" w:rsidRPr="000964A9" w:rsidRDefault="0009314F" w:rsidP="0029119B">
                <w:pPr>
                  <w:spacing w:line="240" w:lineRule="auto"/>
                </w:pPr>
                <w:r>
                  <w:rPr>
                    <w:rFonts w:ascii="Arial" w:hAnsi="Arial" w:cs="Arial"/>
                  </w:rPr>
                  <w:t xml:space="preserve">               119,103 </w:t>
                </w:r>
              </w:p>
            </w:tc>
          </w:tr>
          <w:tr w:rsidR="0009314F" w:rsidRPr="000964A9" w14:paraId="112E3B17" w14:textId="77777777" w:rsidTr="0029119B">
            <w:trPr>
              <w:trHeight w:hRule="exact" w:val="567"/>
            </w:trPr>
            <w:tc>
              <w:tcPr>
                <w:tcW w:w="3211" w:type="dxa"/>
                <w:vAlign w:val="center"/>
              </w:tcPr>
              <w:p w14:paraId="4213503A" w14:textId="17CF1F29" w:rsidR="0009314F" w:rsidRPr="000964A9" w:rsidRDefault="0009314F" w:rsidP="0029119B">
                <w:pPr>
                  <w:spacing w:line="240" w:lineRule="auto"/>
                </w:pPr>
                <w:r w:rsidRPr="000964A9">
                  <w:t>2016–17</w:t>
                </w:r>
              </w:p>
            </w:tc>
            <w:tc>
              <w:tcPr>
                <w:tcW w:w="3211" w:type="dxa"/>
                <w:vAlign w:val="center"/>
              </w:tcPr>
              <w:p w14:paraId="79F98BB2" w14:textId="4847862A" w:rsidR="0009314F" w:rsidRPr="000964A9" w:rsidRDefault="0009314F" w:rsidP="0029119B">
                <w:pPr>
                  <w:spacing w:line="240" w:lineRule="auto"/>
                </w:pPr>
                <w:r>
                  <w:rPr>
                    <w:rFonts w:ascii="Arial" w:hAnsi="Arial" w:cs="Arial"/>
                  </w:rPr>
                  <w:t>79%</w:t>
                </w:r>
              </w:p>
            </w:tc>
            <w:tc>
              <w:tcPr>
                <w:tcW w:w="3212" w:type="dxa"/>
                <w:vAlign w:val="center"/>
              </w:tcPr>
              <w:p w14:paraId="75712891" w14:textId="531A3AEA" w:rsidR="0009314F" w:rsidRPr="000964A9" w:rsidRDefault="0009314F" w:rsidP="0029119B">
                <w:pPr>
                  <w:spacing w:line="240" w:lineRule="auto"/>
                </w:pPr>
                <w:r>
                  <w:rPr>
                    <w:rFonts w:ascii="Arial" w:hAnsi="Arial" w:cs="Arial"/>
                  </w:rPr>
                  <w:t xml:space="preserve">               220,399 </w:t>
                </w:r>
              </w:p>
            </w:tc>
          </w:tr>
          <w:tr w:rsidR="0009314F" w:rsidRPr="000964A9" w14:paraId="7A96414A" w14:textId="77777777" w:rsidTr="0029119B">
            <w:trPr>
              <w:trHeight w:hRule="exact" w:val="567"/>
            </w:trPr>
            <w:tc>
              <w:tcPr>
                <w:tcW w:w="3211" w:type="dxa"/>
                <w:vAlign w:val="center"/>
              </w:tcPr>
              <w:p w14:paraId="359D90F0" w14:textId="68D23C2F" w:rsidR="0009314F" w:rsidRPr="000964A9" w:rsidRDefault="0009314F" w:rsidP="0029119B">
                <w:pPr>
                  <w:spacing w:line="240" w:lineRule="auto"/>
                </w:pPr>
                <w:r w:rsidRPr="000964A9">
                  <w:t>2017–18</w:t>
                </w:r>
              </w:p>
            </w:tc>
            <w:tc>
              <w:tcPr>
                <w:tcW w:w="3211" w:type="dxa"/>
                <w:vAlign w:val="center"/>
              </w:tcPr>
              <w:p w14:paraId="78CE07C6" w14:textId="7AEEA02C" w:rsidR="0009314F" w:rsidRPr="000964A9" w:rsidRDefault="0009314F" w:rsidP="0029119B">
                <w:pPr>
                  <w:spacing w:line="240" w:lineRule="auto"/>
                </w:pPr>
                <w:r>
                  <w:rPr>
                    <w:rFonts w:ascii="Arial" w:hAnsi="Arial" w:cs="Arial"/>
                  </w:rPr>
                  <w:t>79%</w:t>
                </w:r>
              </w:p>
            </w:tc>
            <w:tc>
              <w:tcPr>
                <w:tcW w:w="3212" w:type="dxa"/>
                <w:vAlign w:val="center"/>
              </w:tcPr>
              <w:p w14:paraId="130D26CD" w14:textId="6B8E5790" w:rsidR="0009314F" w:rsidRPr="000964A9" w:rsidRDefault="0009314F" w:rsidP="0029119B">
                <w:pPr>
                  <w:spacing w:line="240" w:lineRule="auto"/>
                </w:pPr>
                <w:r>
                  <w:rPr>
                    <w:rFonts w:ascii="Arial" w:hAnsi="Arial" w:cs="Arial"/>
                  </w:rPr>
                  <w:t xml:space="preserve">               227,508 </w:t>
                </w:r>
              </w:p>
            </w:tc>
          </w:tr>
          <w:tr w:rsidR="0009314F" w:rsidRPr="000964A9" w14:paraId="2FBFB51E" w14:textId="77777777" w:rsidTr="0029119B">
            <w:trPr>
              <w:trHeight w:hRule="exact" w:val="567"/>
            </w:trPr>
            <w:tc>
              <w:tcPr>
                <w:tcW w:w="3211" w:type="dxa"/>
                <w:vAlign w:val="center"/>
              </w:tcPr>
              <w:p w14:paraId="7153A446" w14:textId="79996429" w:rsidR="0009314F" w:rsidRPr="000964A9" w:rsidRDefault="0009314F" w:rsidP="0029119B">
                <w:pPr>
                  <w:spacing w:line="240" w:lineRule="auto"/>
                </w:pPr>
                <w:r w:rsidRPr="000964A9">
                  <w:t>2018–19</w:t>
                </w:r>
              </w:p>
            </w:tc>
            <w:tc>
              <w:tcPr>
                <w:tcW w:w="3211" w:type="dxa"/>
                <w:vAlign w:val="center"/>
              </w:tcPr>
              <w:p w14:paraId="30D1FCF4" w14:textId="05D48442" w:rsidR="0009314F" w:rsidRPr="000964A9" w:rsidRDefault="0009314F" w:rsidP="0029119B">
                <w:pPr>
                  <w:spacing w:line="240" w:lineRule="auto"/>
                </w:pPr>
                <w:r>
                  <w:rPr>
                    <w:rFonts w:ascii="Arial" w:hAnsi="Arial" w:cs="Arial"/>
                  </w:rPr>
                  <w:t>79%</w:t>
                </w:r>
              </w:p>
            </w:tc>
            <w:tc>
              <w:tcPr>
                <w:tcW w:w="3212" w:type="dxa"/>
                <w:vAlign w:val="center"/>
              </w:tcPr>
              <w:p w14:paraId="02E1E94C" w14:textId="448DB5F9" w:rsidR="0009314F" w:rsidRPr="000964A9" w:rsidRDefault="0009314F" w:rsidP="0029119B">
                <w:pPr>
                  <w:spacing w:line="240" w:lineRule="auto"/>
                </w:pPr>
                <w:r>
                  <w:rPr>
                    <w:rFonts w:ascii="Arial" w:hAnsi="Arial" w:cs="Arial"/>
                  </w:rPr>
                  <w:t xml:space="preserve">               263,843 </w:t>
                </w:r>
              </w:p>
            </w:tc>
          </w:tr>
          <w:tr w:rsidR="0009314F" w:rsidRPr="000964A9" w14:paraId="344C75C7" w14:textId="77777777" w:rsidTr="0029119B">
            <w:trPr>
              <w:trHeight w:hRule="exact" w:val="567"/>
            </w:trPr>
            <w:tc>
              <w:tcPr>
                <w:tcW w:w="3211" w:type="dxa"/>
                <w:vAlign w:val="center"/>
              </w:tcPr>
              <w:p w14:paraId="689415B1" w14:textId="49258F1F" w:rsidR="0009314F" w:rsidRPr="000964A9" w:rsidRDefault="0009314F" w:rsidP="0029119B">
                <w:pPr>
                  <w:spacing w:line="240" w:lineRule="auto"/>
                </w:pPr>
                <w:r w:rsidRPr="000964A9">
                  <w:t>2019–20</w:t>
                </w:r>
              </w:p>
            </w:tc>
            <w:tc>
              <w:tcPr>
                <w:tcW w:w="3211" w:type="dxa"/>
                <w:vAlign w:val="center"/>
              </w:tcPr>
              <w:p w14:paraId="14111752" w14:textId="6BA27215" w:rsidR="0009314F" w:rsidRPr="000964A9" w:rsidRDefault="0009314F" w:rsidP="0029119B">
                <w:pPr>
                  <w:spacing w:line="240" w:lineRule="auto"/>
                </w:pPr>
                <w:r>
                  <w:rPr>
                    <w:rFonts w:ascii="Arial" w:hAnsi="Arial" w:cs="Arial"/>
                  </w:rPr>
                  <w:t>81%</w:t>
                </w:r>
              </w:p>
            </w:tc>
            <w:tc>
              <w:tcPr>
                <w:tcW w:w="3212" w:type="dxa"/>
                <w:vAlign w:val="center"/>
              </w:tcPr>
              <w:p w14:paraId="6EB86D78" w14:textId="4F6C87AE" w:rsidR="0009314F" w:rsidRPr="000964A9" w:rsidRDefault="0009314F" w:rsidP="0029119B">
                <w:pPr>
                  <w:spacing w:line="240" w:lineRule="auto"/>
                </w:pPr>
                <w:r>
                  <w:rPr>
                    <w:rFonts w:ascii="Arial" w:hAnsi="Arial" w:cs="Arial"/>
                  </w:rPr>
                  <w:t xml:space="preserve">               202,477 </w:t>
                </w:r>
              </w:p>
            </w:tc>
          </w:tr>
          <w:tr w:rsidR="0009314F" w:rsidRPr="000964A9" w14:paraId="0D67E2B0" w14:textId="77777777" w:rsidTr="0029119B">
            <w:trPr>
              <w:trHeight w:hRule="exact" w:val="567"/>
            </w:trPr>
            <w:tc>
              <w:tcPr>
                <w:tcW w:w="3211" w:type="dxa"/>
                <w:vAlign w:val="center"/>
              </w:tcPr>
              <w:p w14:paraId="744F1D65" w14:textId="0FCC8D2C" w:rsidR="0009314F" w:rsidRPr="000964A9" w:rsidRDefault="0009314F" w:rsidP="0029119B">
                <w:pPr>
                  <w:spacing w:line="240" w:lineRule="auto"/>
                </w:pPr>
                <w:r w:rsidRPr="000964A9">
                  <w:t>2020–21</w:t>
                </w:r>
              </w:p>
            </w:tc>
            <w:tc>
              <w:tcPr>
                <w:tcW w:w="3211" w:type="dxa"/>
                <w:vAlign w:val="center"/>
              </w:tcPr>
              <w:p w14:paraId="1A279E2F" w14:textId="0D661BF9" w:rsidR="0009314F" w:rsidRPr="000964A9" w:rsidRDefault="0009314F" w:rsidP="0029119B">
                <w:pPr>
                  <w:spacing w:line="240" w:lineRule="auto"/>
                  <w:jc w:val="center"/>
                </w:pPr>
                <w:r>
                  <w:rPr>
                    <w:rFonts w:ascii="Arial" w:hAnsi="Arial" w:cs="Arial"/>
                  </w:rPr>
                  <w:t>-</w:t>
                </w:r>
              </w:p>
            </w:tc>
            <w:tc>
              <w:tcPr>
                <w:tcW w:w="3212" w:type="dxa"/>
                <w:vAlign w:val="center"/>
              </w:tcPr>
              <w:p w14:paraId="7CEC3987" w14:textId="566CC3CD" w:rsidR="0009314F" w:rsidRPr="000964A9" w:rsidRDefault="0009314F" w:rsidP="0029119B">
                <w:pPr>
                  <w:spacing w:line="240" w:lineRule="auto"/>
                  <w:jc w:val="center"/>
                </w:pPr>
                <w:r>
                  <w:rPr>
                    <w:rFonts w:ascii="Arial" w:hAnsi="Arial" w:cs="Arial"/>
                  </w:rPr>
                  <w:t>-</w:t>
                </w:r>
              </w:p>
            </w:tc>
          </w:tr>
          <w:tr w:rsidR="0009314F" w:rsidRPr="000964A9" w14:paraId="4A1925C0" w14:textId="77777777" w:rsidTr="0029119B">
            <w:trPr>
              <w:trHeight w:hRule="exact" w:val="567"/>
            </w:trPr>
            <w:tc>
              <w:tcPr>
                <w:tcW w:w="3211" w:type="dxa"/>
                <w:vAlign w:val="center"/>
              </w:tcPr>
              <w:p w14:paraId="65702A1D" w14:textId="16F840C3" w:rsidR="0009314F" w:rsidRPr="000964A9" w:rsidRDefault="0009314F" w:rsidP="0029119B">
                <w:pPr>
                  <w:spacing w:line="240" w:lineRule="auto"/>
                </w:pPr>
                <w:r w:rsidRPr="000964A9">
                  <w:t>2021–22</w:t>
                </w:r>
              </w:p>
            </w:tc>
            <w:tc>
              <w:tcPr>
                <w:tcW w:w="3211" w:type="dxa"/>
                <w:vAlign w:val="center"/>
              </w:tcPr>
              <w:p w14:paraId="1B0C92DF" w14:textId="25AE6D2E" w:rsidR="0009314F" w:rsidRPr="000964A9" w:rsidRDefault="0009314F" w:rsidP="0029119B">
                <w:pPr>
                  <w:spacing w:line="240" w:lineRule="auto"/>
                </w:pPr>
                <w:r>
                  <w:rPr>
                    <w:rFonts w:ascii="Arial" w:hAnsi="Arial" w:cs="Arial"/>
                  </w:rPr>
                  <w:t>73%</w:t>
                </w:r>
              </w:p>
            </w:tc>
            <w:tc>
              <w:tcPr>
                <w:tcW w:w="3212" w:type="dxa"/>
                <w:vAlign w:val="center"/>
              </w:tcPr>
              <w:p w14:paraId="4C6B43E9" w14:textId="09992B54" w:rsidR="0009314F" w:rsidRPr="000964A9" w:rsidRDefault="0009314F" w:rsidP="0029119B">
                <w:pPr>
                  <w:spacing w:line="240" w:lineRule="auto"/>
                </w:pPr>
                <w:r>
                  <w:rPr>
                    <w:rFonts w:ascii="Arial" w:hAnsi="Arial" w:cs="Arial"/>
                  </w:rPr>
                  <w:t xml:space="preserve">                 62,944 </w:t>
                </w:r>
              </w:p>
            </w:tc>
          </w:tr>
          <w:tr w:rsidR="0009314F" w:rsidRPr="000964A9" w14:paraId="1275E490" w14:textId="77777777" w:rsidTr="0029119B">
            <w:trPr>
              <w:trHeight w:hRule="exact" w:val="567"/>
            </w:trPr>
            <w:tc>
              <w:tcPr>
                <w:tcW w:w="3211" w:type="dxa"/>
                <w:vAlign w:val="center"/>
              </w:tcPr>
              <w:p w14:paraId="41CA0400" w14:textId="7A2A16EE" w:rsidR="0009314F" w:rsidRPr="000964A9" w:rsidRDefault="0009314F" w:rsidP="0029119B">
                <w:pPr>
                  <w:spacing w:line="240" w:lineRule="auto"/>
                </w:pPr>
                <w:r w:rsidRPr="000964A9">
                  <w:t>2022–23</w:t>
                </w:r>
              </w:p>
            </w:tc>
            <w:tc>
              <w:tcPr>
                <w:tcW w:w="3211" w:type="dxa"/>
                <w:vAlign w:val="center"/>
              </w:tcPr>
              <w:p w14:paraId="7E085840" w14:textId="674E490A" w:rsidR="0009314F" w:rsidRPr="000964A9" w:rsidRDefault="0009314F" w:rsidP="0029119B">
                <w:pPr>
                  <w:spacing w:line="240" w:lineRule="auto"/>
                </w:pPr>
                <w:r>
                  <w:rPr>
                    <w:rFonts w:ascii="Arial" w:hAnsi="Arial" w:cs="Arial"/>
                  </w:rPr>
                  <w:t>85%</w:t>
                </w:r>
              </w:p>
            </w:tc>
            <w:tc>
              <w:tcPr>
                <w:tcW w:w="3212" w:type="dxa"/>
                <w:vAlign w:val="center"/>
              </w:tcPr>
              <w:p w14:paraId="212E90CE" w14:textId="714369FA" w:rsidR="0009314F" w:rsidRPr="000964A9" w:rsidRDefault="0009314F" w:rsidP="0029119B">
                <w:pPr>
                  <w:spacing w:line="240" w:lineRule="auto"/>
                </w:pPr>
                <w:r>
                  <w:rPr>
                    <w:rFonts w:ascii="Arial" w:hAnsi="Arial" w:cs="Arial"/>
                  </w:rPr>
                  <w:t xml:space="preserve">               230,553 </w:t>
                </w:r>
              </w:p>
            </w:tc>
          </w:tr>
          <w:tr w:rsidR="0009314F" w:rsidRPr="000964A9" w14:paraId="59797F14" w14:textId="77777777" w:rsidTr="0029119B">
            <w:trPr>
              <w:trHeight w:hRule="exact" w:val="567"/>
            </w:trPr>
            <w:tc>
              <w:tcPr>
                <w:tcW w:w="3211" w:type="dxa"/>
                <w:vAlign w:val="center"/>
              </w:tcPr>
              <w:p w14:paraId="4FCE24DB" w14:textId="6931375F" w:rsidR="0009314F" w:rsidRPr="000964A9" w:rsidRDefault="0009314F" w:rsidP="0029119B">
                <w:pPr>
                  <w:spacing w:line="240" w:lineRule="auto"/>
                </w:pPr>
                <w:r w:rsidRPr="000964A9">
                  <w:t>2023–24</w:t>
                </w:r>
              </w:p>
            </w:tc>
            <w:tc>
              <w:tcPr>
                <w:tcW w:w="3211" w:type="dxa"/>
                <w:vAlign w:val="center"/>
              </w:tcPr>
              <w:p w14:paraId="3268B668" w14:textId="037104A7" w:rsidR="0009314F" w:rsidRPr="000964A9" w:rsidRDefault="0009314F" w:rsidP="0029119B">
                <w:pPr>
                  <w:spacing w:line="240" w:lineRule="auto"/>
                </w:pPr>
                <w:r>
                  <w:rPr>
                    <w:rFonts w:ascii="Arial" w:hAnsi="Arial" w:cs="Arial"/>
                  </w:rPr>
                  <w:t>84%</w:t>
                </w:r>
              </w:p>
            </w:tc>
            <w:tc>
              <w:tcPr>
                <w:tcW w:w="3212" w:type="dxa"/>
                <w:vAlign w:val="center"/>
              </w:tcPr>
              <w:p w14:paraId="762A8D3E" w14:textId="306F3A7C" w:rsidR="0009314F" w:rsidRPr="000964A9" w:rsidRDefault="0009314F" w:rsidP="0029119B">
                <w:pPr>
                  <w:spacing w:line="240" w:lineRule="auto"/>
                </w:pPr>
                <w:r>
                  <w:rPr>
                    <w:rFonts w:ascii="Arial" w:hAnsi="Arial" w:cs="Arial"/>
                  </w:rPr>
                  <w:t xml:space="preserve">               269,833 </w:t>
                </w:r>
              </w:p>
            </w:tc>
          </w:tr>
          <w:tr w:rsidR="0009314F" w:rsidRPr="000964A9" w14:paraId="4308A78C" w14:textId="77777777" w:rsidTr="0029119B">
            <w:trPr>
              <w:trHeight w:hRule="exact" w:val="567"/>
            </w:trPr>
            <w:tc>
              <w:tcPr>
                <w:tcW w:w="3211" w:type="dxa"/>
                <w:vAlign w:val="center"/>
              </w:tcPr>
              <w:p w14:paraId="25F2CACF" w14:textId="41E02208" w:rsidR="0009314F" w:rsidRPr="000964A9" w:rsidRDefault="0009314F" w:rsidP="0029119B">
                <w:pPr>
                  <w:spacing w:line="240" w:lineRule="auto"/>
                </w:pPr>
                <w:r w:rsidRPr="000964A9">
                  <w:t>2024-25</w:t>
                </w:r>
              </w:p>
            </w:tc>
            <w:tc>
              <w:tcPr>
                <w:tcW w:w="3211" w:type="dxa"/>
                <w:vAlign w:val="center"/>
              </w:tcPr>
              <w:p w14:paraId="6E5B205E" w14:textId="0BB82EC5" w:rsidR="0009314F" w:rsidRPr="000964A9" w:rsidRDefault="0009314F" w:rsidP="0029119B">
                <w:pPr>
                  <w:spacing w:line="240" w:lineRule="auto"/>
                </w:pPr>
                <w:r>
                  <w:rPr>
                    <w:rFonts w:ascii="Arial" w:hAnsi="Arial" w:cs="Arial"/>
                  </w:rPr>
                  <w:t>85%</w:t>
                </w:r>
              </w:p>
            </w:tc>
            <w:tc>
              <w:tcPr>
                <w:tcW w:w="3212" w:type="dxa"/>
                <w:vAlign w:val="center"/>
              </w:tcPr>
              <w:p w14:paraId="38F5A6B1" w14:textId="3CA6F398" w:rsidR="0009314F" w:rsidRPr="000964A9" w:rsidRDefault="0009314F" w:rsidP="0029119B">
                <w:pPr>
                  <w:spacing w:line="240" w:lineRule="auto"/>
                </w:pPr>
                <w:r>
                  <w:rPr>
                    <w:rFonts w:ascii="Arial" w:hAnsi="Arial" w:cs="Arial"/>
                  </w:rPr>
                  <w:t xml:space="preserve">               243,616 </w:t>
                </w:r>
              </w:p>
            </w:tc>
          </w:tr>
        </w:tbl>
        <w:p w14:paraId="0D93F57F" w14:textId="179DC286" w:rsidR="004970E0" w:rsidRPr="000964A9" w:rsidRDefault="004970E0" w:rsidP="004970E0">
          <w:pPr>
            <w:pStyle w:val="Heading2"/>
          </w:pPr>
          <w:r w:rsidRPr="000964A9">
            <w:lastRenderedPageBreak/>
            <w:t>Australians in</w:t>
          </w:r>
          <w:r w:rsidR="00406378" w:rsidRPr="000964A9">
            <w:t xml:space="preserve"> </w:t>
          </w:r>
          <w:r w:rsidR="00E15399">
            <w:t>Canada</w:t>
          </w:r>
        </w:p>
        <w:p w14:paraId="003DD26C" w14:textId="662E10B2" w:rsidR="004970E0" w:rsidRPr="000964A9" w:rsidRDefault="004970E0" w:rsidP="004970E0">
          <w:pPr>
            <w:pStyle w:val="ListParagraph"/>
            <w:numPr>
              <w:ilvl w:val="0"/>
              <w:numId w:val="16"/>
            </w:numPr>
            <w:spacing w:before="0" w:after="160" w:line="278" w:lineRule="auto"/>
          </w:pPr>
          <w:r w:rsidRPr="000964A9">
            <w:t xml:space="preserve">Australians in country: </w:t>
          </w:r>
          <w:r w:rsidR="003C333E">
            <w:t>167</w:t>
          </w:r>
          <w:r w:rsidR="006A2C38" w:rsidRPr="000964A9">
            <w:t>,</w:t>
          </w:r>
          <w:r w:rsidR="003C333E">
            <w:t>910</w:t>
          </w:r>
        </w:p>
        <w:p w14:paraId="5EBE1F12" w14:textId="0023C70B" w:rsidR="004970E0" w:rsidRPr="000964A9" w:rsidRDefault="000B204B" w:rsidP="004970E0">
          <w:pPr>
            <w:pStyle w:val="ListParagraph"/>
            <w:numPr>
              <w:ilvl w:val="0"/>
              <w:numId w:val="16"/>
            </w:numPr>
            <w:spacing w:before="0" w:after="160" w:line="278" w:lineRule="auto"/>
          </w:pPr>
          <w:r>
            <w:t>Canadian</w:t>
          </w:r>
          <w:r w:rsidR="004970E0" w:rsidRPr="000964A9">
            <w:t xml:space="preserve"> residents coming into Australia: </w:t>
          </w:r>
          <w:r w:rsidR="003C333E">
            <w:t>171</w:t>
          </w:r>
          <w:r w:rsidR="006A2C38" w:rsidRPr="000964A9">
            <w:t>,</w:t>
          </w:r>
          <w:r w:rsidR="003C333E">
            <w:t>630</w:t>
          </w:r>
        </w:p>
        <w:p w14:paraId="3EBAEB54" w14:textId="70537783" w:rsidR="004970E0" w:rsidRPr="000964A9" w:rsidRDefault="004970E0" w:rsidP="004970E0">
          <w:pPr>
            <w:pStyle w:val="ListParagraph"/>
            <w:numPr>
              <w:ilvl w:val="0"/>
              <w:numId w:val="16"/>
            </w:numPr>
            <w:spacing w:before="0" w:after="160" w:line="278" w:lineRule="auto"/>
          </w:pPr>
          <w:r w:rsidRPr="000964A9">
            <w:t xml:space="preserve">NET visitor balance: </w:t>
          </w:r>
          <w:r w:rsidR="003C333E">
            <w:t>+3</w:t>
          </w:r>
          <w:r w:rsidR="00BB4E5F" w:rsidRPr="000964A9">
            <w:t>,</w:t>
          </w:r>
          <w:r w:rsidR="003C333E">
            <w:t>72</w:t>
          </w:r>
          <w:r w:rsidR="00BB4E5F" w:rsidRPr="000964A9">
            <w:t>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F62E" w14:textId="77777777" w:rsidR="00B146AC" w:rsidRDefault="00B146AC" w:rsidP="007B0021">
      <w:r>
        <w:separator/>
      </w:r>
    </w:p>
    <w:p w14:paraId="7E54EADE" w14:textId="77777777" w:rsidR="00B146AC" w:rsidRDefault="00B146AC" w:rsidP="007B0021"/>
  </w:endnote>
  <w:endnote w:type="continuationSeparator" w:id="0">
    <w:p w14:paraId="5292D325" w14:textId="77777777" w:rsidR="00B146AC" w:rsidRDefault="00B146AC" w:rsidP="007B0021">
      <w:r>
        <w:continuationSeparator/>
      </w:r>
    </w:p>
    <w:p w14:paraId="65BB1BCA" w14:textId="77777777" w:rsidR="00B146AC" w:rsidRDefault="00B146AC" w:rsidP="007B0021"/>
  </w:endnote>
  <w:endnote w:type="continuationNotice" w:id="1">
    <w:p w14:paraId="0A69F8C7" w14:textId="77777777" w:rsidR="00B146AC" w:rsidRDefault="00B146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1D15" w14:textId="77777777" w:rsidR="00B146AC" w:rsidRDefault="00B146AC" w:rsidP="007B0021">
      <w:r>
        <w:separator/>
      </w:r>
    </w:p>
    <w:p w14:paraId="0431B581" w14:textId="77777777" w:rsidR="00B146AC" w:rsidRDefault="00B146AC" w:rsidP="007B0021"/>
  </w:footnote>
  <w:footnote w:type="continuationSeparator" w:id="0">
    <w:p w14:paraId="3F4FE362" w14:textId="77777777" w:rsidR="00B146AC" w:rsidRDefault="00B146AC" w:rsidP="007B0021">
      <w:r>
        <w:continuationSeparator/>
      </w:r>
    </w:p>
    <w:p w14:paraId="76D2EFCE" w14:textId="77777777" w:rsidR="00B146AC" w:rsidRDefault="00B146AC" w:rsidP="007B0021"/>
  </w:footnote>
  <w:footnote w:type="continuationNotice" w:id="1">
    <w:p w14:paraId="5484F73D" w14:textId="77777777" w:rsidR="00B146AC" w:rsidRDefault="00B146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144BE"/>
    <w:rsid w:val="00015F40"/>
    <w:rsid w:val="0002743F"/>
    <w:rsid w:val="00032898"/>
    <w:rsid w:val="00040EAC"/>
    <w:rsid w:val="000464FD"/>
    <w:rsid w:val="0004656A"/>
    <w:rsid w:val="0009314F"/>
    <w:rsid w:val="000964A9"/>
    <w:rsid w:val="000B204B"/>
    <w:rsid w:val="000B29E7"/>
    <w:rsid w:val="000D1C84"/>
    <w:rsid w:val="000E1AAE"/>
    <w:rsid w:val="000E7E86"/>
    <w:rsid w:val="000F7853"/>
    <w:rsid w:val="001036A0"/>
    <w:rsid w:val="00106F24"/>
    <w:rsid w:val="00117092"/>
    <w:rsid w:val="0012425F"/>
    <w:rsid w:val="00125CD3"/>
    <w:rsid w:val="00131FB1"/>
    <w:rsid w:val="001325A7"/>
    <w:rsid w:val="00147D40"/>
    <w:rsid w:val="0015059B"/>
    <w:rsid w:val="0015714A"/>
    <w:rsid w:val="00160CE6"/>
    <w:rsid w:val="00164B77"/>
    <w:rsid w:val="00183881"/>
    <w:rsid w:val="00190CBA"/>
    <w:rsid w:val="00195285"/>
    <w:rsid w:val="00195678"/>
    <w:rsid w:val="001B0BDD"/>
    <w:rsid w:val="001B2E40"/>
    <w:rsid w:val="001B4E29"/>
    <w:rsid w:val="001C2ECD"/>
    <w:rsid w:val="001D45A5"/>
    <w:rsid w:val="001E186F"/>
    <w:rsid w:val="001F603E"/>
    <w:rsid w:val="00214F7D"/>
    <w:rsid w:val="00223A61"/>
    <w:rsid w:val="00243074"/>
    <w:rsid w:val="00243F5F"/>
    <w:rsid w:val="00245E86"/>
    <w:rsid w:val="00250BF1"/>
    <w:rsid w:val="00250E05"/>
    <w:rsid w:val="00253226"/>
    <w:rsid w:val="002535CA"/>
    <w:rsid w:val="00261F28"/>
    <w:rsid w:val="002749C0"/>
    <w:rsid w:val="002801EE"/>
    <w:rsid w:val="0028112D"/>
    <w:rsid w:val="00282C92"/>
    <w:rsid w:val="0028696F"/>
    <w:rsid w:val="0029071D"/>
    <w:rsid w:val="0029119B"/>
    <w:rsid w:val="002A2497"/>
    <w:rsid w:val="002A642B"/>
    <w:rsid w:val="002C0D1B"/>
    <w:rsid w:val="002C1F51"/>
    <w:rsid w:val="002C44C9"/>
    <w:rsid w:val="002D6853"/>
    <w:rsid w:val="002E1BC7"/>
    <w:rsid w:val="002E309C"/>
    <w:rsid w:val="002E7A91"/>
    <w:rsid w:val="002E7D8B"/>
    <w:rsid w:val="002F27AE"/>
    <w:rsid w:val="0030019E"/>
    <w:rsid w:val="00301DD0"/>
    <w:rsid w:val="00306832"/>
    <w:rsid w:val="00312657"/>
    <w:rsid w:val="0031266D"/>
    <w:rsid w:val="00321E47"/>
    <w:rsid w:val="00326B31"/>
    <w:rsid w:val="00334D1D"/>
    <w:rsid w:val="00346408"/>
    <w:rsid w:val="003513F9"/>
    <w:rsid w:val="00376FCE"/>
    <w:rsid w:val="003873A3"/>
    <w:rsid w:val="00387CA6"/>
    <w:rsid w:val="00390F9A"/>
    <w:rsid w:val="00393D63"/>
    <w:rsid w:val="00395673"/>
    <w:rsid w:val="003976B8"/>
    <w:rsid w:val="003A58AB"/>
    <w:rsid w:val="003A5910"/>
    <w:rsid w:val="003C333E"/>
    <w:rsid w:val="003C3B0A"/>
    <w:rsid w:val="003C4CB1"/>
    <w:rsid w:val="003D0704"/>
    <w:rsid w:val="003D65E7"/>
    <w:rsid w:val="003E38E3"/>
    <w:rsid w:val="003E39E9"/>
    <w:rsid w:val="003E4598"/>
    <w:rsid w:val="003E5497"/>
    <w:rsid w:val="003F28F9"/>
    <w:rsid w:val="003F32CB"/>
    <w:rsid w:val="003F54BC"/>
    <w:rsid w:val="00406378"/>
    <w:rsid w:val="00406EA3"/>
    <w:rsid w:val="004122E0"/>
    <w:rsid w:val="00414084"/>
    <w:rsid w:val="0043062E"/>
    <w:rsid w:val="0043327B"/>
    <w:rsid w:val="0044314A"/>
    <w:rsid w:val="00444376"/>
    <w:rsid w:val="00447912"/>
    <w:rsid w:val="0045192E"/>
    <w:rsid w:val="0045276E"/>
    <w:rsid w:val="00460A41"/>
    <w:rsid w:val="004767E6"/>
    <w:rsid w:val="00484664"/>
    <w:rsid w:val="00491D79"/>
    <w:rsid w:val="00492409"/>
    <w:rsid w:val="004947A1"/>
    <w:rsid w:val="004970E0"/>
    <w:rsid w:val="00497858"/>
    <w:rsid w:val="004A075C"/>
    <w:rsid w:val="004B0EC0"/>
    <w:rsid w:val="004B1007"/>
    <w:rsid w:val="004B375B"/>
    <w:rsid w:val="004B44BA"/>
    <w:rsid w:val="004B798E"/>
    <w:rsid w:val="004C2005"/>
    <w:rsid w:val="004C6441"/>
    <w:rsid w:val="004C6B64"/>
    <w:rsid w:val="004D06AF"/>
    <w:rsid w:val="004D6F59"/>
    <w:rsid w:val="004E2D83"/>
    <w:rsid w:val="004F414C"/>
    <w:rsid w:val="005006A9"/>
    <w:rsid w:val="00501469"/>
    <w:rsid w:val="00506963"/>
    <w:rsid w:val="0051582E"/>
    <w:rsid w:val="005202C7"/>
    <w:rsid w:val="005251C2"/>
    <w:rsid w:val="00532C2B"/>
    <w:rsid w:val="00550CB6"/>
    <w:rsid w:val="00556A2F"/>
    <w:rsid w:val="00561542"/>
    <w:rsid w:val="005662FE"/>
    <w:rsid w:val="00571741"/>
    <w:rsid w:val="00571BDC"/>
    <w:rsid w:val="00576661"/>
    <w:rsid w:val="00591CC3"/>
    <w:rsid w:val="00592D6F"/>
    <w:rsid w:val="005A6F23"/>
    <w:rsid w:val="005B1A33"/>
    <w:rsid w:val="005B45BE"/>
    <w:rsid w:val="005C223D"/>
    <w:rsid w:val="005C4528"/>
    <w:rsid w:val="005D05B4"/>
    <w:rsid w:val="005D3E5E"/>
    <w:rsid w:val="005E66BC"/>
    <w:rsid w:val="005F06FD"/>
    <w:rsid w:val="006017D1"/>
    <w:rsid w:val="006211DC"/>
    <w:rsid w:val="00631637"/>
    <w:rsid w:val="00633CFF"/>
    <w:rsid w:val="00634171"/>
    <w:rsid w:val="00647B2D"/>
    <w:rsid w:val="0065148D"/>
    <w:rsid w:val="00651BD8"/>
    <w:rsid w:val="00654397"/>
    <w:rsid w:val="00664683"/>
    <w:rsid w:val="0067299A"/>
    <w:rsid w:val="00686A2B"/>
    <w:rsid w:val="00694AAD"/>
    <w:rsid w:val="00696F9E"/>
    <w:rsid w:val="00697180"/>
    <w:rsid w:val="006A2C38"/>
    <w:rsid w:val="006B4BED"/>
    <w:rsid w:val="006B76FB"/>
    <w:rsid w:val="006C35D7"/>
    <w:rsid w:val="006D4C12"/>
    <w:rsid w:val="006E5730"/>
    <w:rsid w:val="006E74C7"/>
    <w:rsid w:val="006E7D54"/>
    <w:rsid w:val="006F7525"/>
    <w:rsid w:val="00710296"/>
    <w:rsid w:val="0071235B"/>
    <w:rsid w:val="00730E31"/>
    <w:rsid w:val="00741836"/>
    <w:rsid w:val="0074216D"/>
    <w:rsid w:val="00745429"/>
    <w:rsid w:val="00750E7C"/>
    <w:rsid w:val="007514FC"/>
    <w:rsid w:val="00762A32"/>
    <w:rsid w:val="00774485"/>
    <w:rsid w:val="00776A9A"/>
    <w:rsid w:val="00783180"/>
    <w:rsid w:val="0078435A"/>
    <w:rsid w:val="007A0FC3"/>
    <w:rsid w:val="007B0021"/>
    <w:rsid w:val="007B7335"/>
    <w:rsid w:val="007B79E9"/>
    <w:rsid w:val="007C1C36"/>
    <w:rsid w:val="007E4DAD"/>
    <w:rsid w:val="007F5847"/>
    <w:rsid w:val="007F7943"/>
    <w:rsid w:val="00800556"/>
    <w:rsid w:val="008061CC"/>
    <w:rsid w:val="00816916"/>
    <w:rsid w:val="0081696C"/>
    <w:rsid w:val="00832501"/>
    <w:rsid w:val="008407EC"/>
    <w:rsid w:val="008514EC"/>
    <w:rsid w:val="00857A0A"/>
    <w:rsid w:val="00862E61"/>
    <w:rsid w:val="00865233"/>
    <w:rsid w:val="0087377B"/>
    <w:rsid w:val="0087477C"/>
    <w:rsid w:val="00877D9B"/>
    <w:rsid w:val="008837CE"/>
    <w:rsid w:val="008900C1"/>
    <w:rsid w:val="0089138E"/>
    <w:rsid w:val="008A5621"/>
    <w:rsid w:val="008A5795"/>
    <w:rsid w:val="008B1442"/>
    <w:rsid w:val="008B6033"/>
    <w:rsid w:val="008B74F6"/>
    <w:rsid w:val="008C186F"/>
    <w:rsid w:val="008C2B57"/>
    <w:rsid w:val="008C39BC"/>
    <w:rsid w:val="008E64E3"/>
    <w:rsid w:val="008F2081"/>
    <w:rsid w:val="008F4FD7"/>
    <w:rsid w:val="00904581"/>
    <w:rsid w:val="00905310"/>
    <w:rsid w:val="00921435"/>
    <w:rsid w:val="00923908"/>
    <w:rsid w:val="0092648B"/>
    <w:rsid w:val="00936493"/>
    <w:rsid w:val="0094463A"/>
    <w:rsid w:val="0094560D"/>
    <w:rsid w:val="00945D44"/>
    <w:rsid w:val="00950D79"/>
    <w:rsid w:val="00951286"/>
    <w:rsid w:val="0095240C"/>
    <w:rsid w:val="00961AFF"/>
    <w:rsid w:val="00963B3B"/>
    <w:rsid w:val="0096640D"/>
    <w:rsid w:val="00967864"/>
    <w:rsid w:val="00971DA7"/>
    <w:rsid w:val="00972855"/>
    <w:rsid w:val="00973048"/>
    <w:rsid w:val="0098379B"/>
    <w:rsid w:val="009873AB"/>
    <w:rsid w:val="00990F4E"/>
    <w:rsid w:val="00991D88"/>
    <w:rsid w:val="00996B27"/>
    <w:rsid w:val="009B40E8"/>
    <w:rsid w:val="009C307E"/>
    <w:rsid w:val="009D6B24"/>
    <w:rsid w:val="009D70B3"/>
    <w:rsid w:val="009D79DC"/>
    <w:rsid w:val="009E1D4B"/>
    <w:rsid w:val="009E6DB3"/>
    <w:rsid w:val="009F1E8A"/>
    <w:rsid w:val="00A00806"/>
    <w:rsid w:val="00A01C07"/>
    <w:rsid w:val="00A25EA8"/>
    <w:rsid w:val="00A46D3B"/>
    <w:rsid w:val="00A47887"/>
    <w:rsid w:val="00A60860"/>
    <w:rsid w:val="00A641C0"/>
    <w:rsid w:val="00A647F4"/>
    <w:rsid w:val="00A64F58"/>
    <w:rsid w:val="00A76192"/>
    <w:rsid w:val="00A80680"/>
    <w:rsid w:val="00A8069B"/>
    <w:rsid w:val="00A922DE"/>
    <w:rsid w:val="00A9418C"/>
    <w:rsid w:val="00AB56EA"/>
    <w:rsid w:val="00AB75EC"/>
    <w:rsid w:val="00AC0F96"/>
    <w:rsid w:val="00AC40CD"/>
    <w:rsid w:val="00AC6373"/>
    <w:rsid w:val="00AD6A63"/>
    <w:rsid w:val="00AD6B8F"/>
    <w:rsid w:val="00AE3D08"/>
    <w:rsid w:val="00AE5A0C"/>
    <w:rsid w:val="00B02202"/>
    <w:rsid w:val="00B06503"/>
    <w:rsid w:val="00B123FA"/>
    <w:rsid w:val="00B146AC"/>
    <w:rsid w:val="00B31B07"/>
    <w:rsid w:val="00B44505"/>
    <w:rsid w:val="00B4474F"/>
    <w:rsid w:val="00B45D18"/>
    <w:rsid w:val="00B54801"/>
    <w:rsid w:val="00B55852"/>
    <w:rsid w:val="00B55F4C"/>
    <w:rsid w:val="00B70125"/>
    <w:rsid w:val="00B81D0C"/>
    <w:rsid w:val="00B82DD1"/>
    <w:rsid w:val="00B85748"/>
    <w:rsid w:val="00B92220"/>
    <w:rsid w:val="00B96CEF"/>
    <w:rsid w:val="00BA48E9"/>
    <w:rsid w:val="00BA6AB7"/>
    <w:rsid w:val="00BB4E5F"/>
    <w:rsid w:val="00BC5C77"/>
    <w:rsid w:val="00BD576A"/>
    <w:rsid w:val="00BE1C64"/>
    <w:rsid w:val="00BE33C4"/>
    <w:rsid w:val="00BF10D1"/>
    <w:rsid w:val="00BF304F"/>
    <w:rsid w:val="00BF6943"/>
    <w:rsid w:val="00BF7E9C"/>
    <w:rsid w:val="00C06C20"/>
    <w:rsid w:val="00C11D49"/>
    <w:rsid w:val="00C133E0"/>
    <w:rsid w:val="00C2045E"/>
    <w:rsid w:val="00C279D9"/>
    <w:rsid w:val="00C27BF9"/>
    <w:rsid w:val="00C3141D"/>
    <w:rsid w:val="00C354F6"/>
    <w:rsid w:val="00C366AC"/>
    <w:rsid w:val="00C412DE"/>
    <w:rsid w:val="00C42789"/>
    <w:rsid w:val="00C438FA"/>
    <w:rsid w:val="00C44557"/>
    <w:rsid w:val="00C455DA"/>
    <w:rsid w:val="00C4660B"/>
    <w:rsid w:val="00C5088E"/>
    <w:rsid w:val="00C54504"/>
    <w:rsid w:val="00C55748"/>
    <w:rsid w:val="00C77C4B"/>
    <w:rsid w:val="00CA1497"/>
    <w:rsid w:val="00CB0682"/>
    <w:rsid w:val="00CC57CE"/>
    <w:rsid w:val="00CD0CE5"/>
    <w:rsid w:val="00CD18DB"/>
    <w:rsid w:val="00CD1BE3"/>
    <w:rsid w:val="00CE0588"/>
    <w:rsid w:val="00CE3E6C"/>
    <w:rsid w:val="00CF4F9D"/>
    <w:rsid w:val="00CF5887"/>
    <w:rsid w:val="00D01F4A"/>
    <w:rsid w:val="00D350E2"/>
    <w:rsid w:val="00D379EF"/>
    <w:rsid w:val="00D422F8"/>
    <w:rsid w:val="00D47636"/>
    <w:rsid w:val="00D50B74"/>
    <w:rsid w:val="00D53E67"/>
    <w:rsid w:val="00D57FEF"/>
    <w:rsid w:val="00D613F5"/>
    <w:rsid w:val="00D66695"/>
    <w:rsid w:val="00D76AE4"/>
    <w:rsid w:val="00D83142"/>
    <w:rsid w:val="00D871C3"/>
    <w:rsid w:val="00D93830"/>
    <w:rsid w:val="00D9770B"/>
    <w:rsid w:val="00DA7D34"/>
    <w:rsid w:val="00DB0230"/>
    <w:rsid w:val="00DB215C"/>
    <w:rsid w:val="00DB21A7"/>
    <w:rsid w:val="00DB42F4"/>
    <w:rsid w:val="00DC23E6"/>
    <w:rsid w:val="00DD05D7"/>
    <w:rsid w:val="00DD0A99"/>
    <w:rsid w:val="00DD3116"/>
    <w:rsid w:val="00DE31B4"/>
    <w:rsid w:val="00DE6F87"/>
    <w:rsid w:val="00DE7F3C"/>
    <w:rsid w:val="00DF600D"/>
    <w:rsid w:val="00E119C4"/>
    <w:rsid w:val="00E11CE5"/>
    <w:rsid w:val="00E134D2"/>
    <w:rsid w:val="00E15399"/>
    <w:rsid w:val="00E21AB9"/>
    <w:rsid w:val="00E24D12"/>
    <w:rsid w:val="00E26422"/>
    <w:rsid w:val="00E300B9"/>
    <w:rsid w:val="00E3100E"/>
    <w:rsid w:val="00E54984"/>
    <w:rsid w:val="00E65FB1"/>
    <w:rsid w:val="00E733F3"/>
    <w:rsid w:val="00E87467"/>
    <w:rsid w:val="00E902C6"/>
    <w:rsid w:val="00EA4240"/>
    <w:rsid w:val="00EA4FC8"/>
    <w:rsid w:val="00EB6ED6"/>
    <w:rsid w:val="00EB7A06"/>
    <w:rsid w:val="00EC306F"/>
    <w:rsid w:val="00ED65F8"/>
    <w:rsid w:val="00EE05FC"/>
    <w:rsid w:val="00EE29FA"/>
    <w:rsid w:val="00EE32F6"/>
    <w:rsid w:val="00EE3ABB"/>
    <w:rsid w:val="00EE4027"/>
    <w:rsid w:val="00EE4A6A"/>
    <w:rsid w:val="00EE4D6A"/>
    <w:rsid w:val="00EE70C0"/>
    <w:rsid w:val="00EF485E"/>
    <w:rsid w:val="00F007D8"/>
    <w:rsid w:val="00F05245"/>
    <w:rsid w:val="00F07EB6"/>
    <w:rsid w:val="00F23FEC"/>
    <w:rsid w:val="00F278EA"/>
    <w:rsid w:val="00F427E4"/>
    <w:rsid w:val="00F45A2B"/>
    <w:rsid w:val="00F56064"/>
    <w:rsid w:val="00F57F70"/>
    <w:rsid w:val="00F66F0A"/>
    <w:rsid w:val="00F717D2"/>
    <w:rsid w:val="00F8084C"/>
    <w:rsid w:val="00F85A20"/>
    <w:rsid w:val="00F94323"/>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38FE75B8-1135-4512-93FA-FCDD832F13E7}">
  <ds:schemaRefs>
    <ds:schemaRef ds:uri="http://purl.org/dc/dcmitype/"/>
    <ds:schemaRef ds:uri="http://purl.org/dc/terms/"/>
    <ds:schemaRef ds:uri="http://schemas.microsoft.com/office/2006/documentManagement/types"/>
    <ds:schemaRef ds:uri="84193d32-96af-42bb-9a8d-e389b6b013dc"/>
    <ds:schemaRef ds:uri="http://www.w3.org/XML/1998/namespace"/>
    <ds:schemaRef ds:uri="http://schemas.microsoft.com/office/infopath/2007/PartnerControls"/>
    <ds:schemaRef ds:uri="http://purl.org/dc/elements/1.1/"/>
    <ds:schemaRef ds:uri="http://schemas.openxmlformats.org/package/2006/metadata/core-properties"/>
    <ds:schemaRef ds:uri="932d29ee-28c9-41bc-b9e4-7f2eba331d28"/>
    <ds:schemaRef ds:uri="http://schemas.microsoft.com/office/2006/metadata/properties"/>
  </ds:schemaRefs>
</ds:datastoreItem>
</file>

<file path=customXml/itemProps3.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DA419-6733-483D-ABCC-A84EEDE37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28</TotalTime>
  <Pages>6</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46</cp:revision>
  <dcterms:created xsi:type="dcterms:W3CDTF">2026-03-31T22:50:00Z</dcterms:created>
  <dcterms:modified xsi:type="dcterms:W3CDTF">2026-04-02T01:36:00Z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