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CD200" w14:textId="15EDB644" w:rsidR="00D00EE0" w:rsidRPr="00DB6836" w:rsidRDefault="0010593E" w:rsidP="00D00EE0">
      <w:pPr>
        <w:pStyle w:val="Spacer-cover"/>
      </w:pPr>
      <w:r w:rsidRPr="00D204C3">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2336" behindDoc="1" locked="1" layoutInCell="1" allowOverlap="1" wp14:anchorId="11E0A7E5" wp14:editId="74DFE918">
            <wp:simplePos x="0" y="0"/>
            <wp:positionH relativeFrom="page">
              <wp:align>right</wp:align>
            </wp:positionH>
            <wp:positionV relativeFrom="page">
              <wp:align>top</wp:align>
            </wp:positionV>
            <wp:extent cx="7667625" cy="24479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447925"/>
                    </a:xfrm>
                    <a:prstGeom prst="rect">
                      <a:avLst/>
                    </a:prstGeom>
                  </pic:spPr>
                </pic:pic>
              </a:graphicData>
            </a:graphic>
            <wp14:sizeRelH relativeFrom="margin">
              <wp14:pctWidth>0</wp14:pctWidth>
            </wp14:sizeRelH>
            <wp14:sizeRelV relativeFrom="margin">
              <wp14:pctHeight>0</wp14:pctHeight>
            </wp14:sizeRelV>
          </wp:anchor>
        </w:drawing>
      </w:r>
    </w:p>
    <w:p w14:paraId="0FA159CE" w14:textId="2E8C7AEB" w:rsidR="00D00EE0" w:rsidRPr="00C939B2" w:rsidRDefault="007C250C" w:rsidP="00223B43">
      <w:pPr>
        <w:pStyle w:val="Title"/>
        <w:rPr>
          <w:sz w:val="32"/>
          <w:szCs w:val="32"/>
        </w:rPr>
      </w:pPr>
      <w:r w:rsidRPr="00C939B2">
        <w:rPr>
          <w:sz w:val="32"/>
          <w:szCs w:val="32"/>
        </w:rPr>
        <w:t>INTERNATIONAL</w:t>
      </w:r>
      <w:r w:rsidR="00E2779A" w:rsidRPr="00C939B2">
        <w:rPr>
          <w:sz w:val="32"/>
          <w:szCs w:val="32"/>
        </w:rPr>
        <w:t xml:space="preserve"> VISITOR SURVEY RESULTS </w:t>
      </w:r>
    </w:p>
    <w:p w14:paraId="16A51BAA" w14:textId="413AA09C" w:rsidR="00B96FF7" w:rsidRPr="00C939B2" w:rsidRDefault="00A74BD9" w:rsidP="00223B43">
      <w:pPr>
        <w:pStyle w:val="Title"/>
        <w:rPr>
          <w:sz w:val="32"/>
          <w:szCs w:val="32"/>
        </w:rPr>
      </w:pPr>
      <w:r w:rsidRPr="00C939B2">
        <w:rPr>
          <w:noProof/>
          <w:sz w:val="32"/>
          <w:szCs w:val="32"/>
        </w:rPr>
        <w:drawing>
          <wp:anchor distT="0" distB="0" distL="114300" distR="114300" simplePos="0" relativeHeight="251664384" behindDoc="1" locked="0" layoutInCell="1" allowOverlap="1" wp14:anchorId="0567F52E" wp14:editId="7471A376">
            <wp:simplePos x="0" y="0"/>
            <wp:positionH relativeFrom="page">
              <wp:align>right</wp:align>
            </wp:positionH>
            <wp:positionV relativeFrom="paragraph">
              <wp:posOffset>276225</wp:posOffset>
            </wp:positionV>
            <wp:extent cx="7543800" cy="5048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543800" cy="504825"/>
                    </a:xfrm>
                    <a:prstGeom prst="rect">
                      <a:avLst/>
                    </a:prstGeom>
                  </pic:spPr>
                </pic:pic>
              </a:graphicData>
            </a:graphic>
            <wp14:sizeRelH relativeFrom="margin">
              <wp14:pctWidth>0</wp14:pctWidth>
            </wp14:sizeRelH>
            <wp14:sizeRelV relativeFrom="margin">
              <wp14:pctHeight>0</wp14:pctHeight>
            </wp14:sizeRelV>
          </wp:anchor>
        </w:drawing>
      </w:r>
      <w:r w:rsidR="002E4643">
        <w:rPr>
          <w:sz w:val="32"/>
          <w:szCs w:val="32"/>
        </w:rPr>
        <w:t>MARCH</w:t>
      </w:r>
      <w:r w:rsidR="00E2779A" w:rsidRPr="00C939B2">
        <w:rPr>
          <w:sz w:val="32"/>
          <w:szCs w:val="32"/>
        </w:rPr>
        <w:t xml:space="preserve"> QUARTER 202</w:t>
      </w:r>
      <w:r w:rsidR="002E4643">
        <w:rPr>
          <w:sz w:val="32"/>
          <w:szCs w:val="32"/>
        </w:rPr>
        <w:t>4</w:t>
      </w:r>
    </w:p>
    <w:p w14:paraId="41AFFF9B" w14:textId="708BE0C4" w:rsidR="002A6A70" w:rsidRDefault="002A6A70" w:rsidP="002A6A70"/>
    <w:p w14:paraId="49E7B41F" w14:textId="4C0B3F1A" w:rsidR="00603236" w:rsidRPr="00C618FA" w:rsidRDefault="00603236" w:rsidP="009D3C84"/>
    <w:p w14:paraId="79909955" w14:textId="326FAFDA" w:rsidR="00584BF4" w:rsidRDefault="00E10A9D" w:rsidP="00C939B2">
      <w:pPr>
        <w:pStyle w:val="Heading2"/>
        <w:spacing w:before="160" w:after="120"/>
      </w:pPr>
      <w:r>
        <w:t>March quarter 2024</w:t>
      </w:r>
    </w:p>
    <w:p w14:paraId="30F78FCB" w14:textId="14728B13" w:rsidR="00626F9D" w:rsidRDefault="00215AA0" w:rsidP="001775E6">
      <w:r>
        <w:rPr>
          <w:noProof/>
        </w:rPr>
        <w:drawing>
          <wp:inline distT="0" distB="0" distL="0" distR="0" wp14:anchorId="094E0A7C" wp14:editId="2CCFB094">
            <wp:extent cx="6600825" cy="666115"/>
            <wp:effectExtent l="0" t="0" r="9525" b="635"/>
            <wp:docPr id="1452822429" name="Picture 1" descr="In the March quarter 2024:&#10;&#10;Spend in Australia was $10.2 billion, 99% of March quarter 2019 levels.&#10;&#10;Number of trips were 2.1 million, 89% of March quarter 2019 levels.&#10;&#10;Nights spent in Australia were 87.5 million, 105% of March quarter 2019 levels.&#10;&#10;Total trip spend was $15.1 billion, 104% of March quarter 2019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22429" name="Picture 1" descr="In the March quarter 2024:&#10;&#10;Spend in Australia was $10.2 billion, 99% of March quarter 2019 levels.&#10;&#10;Number of trips were 2.1 million, 89% of March quarter 2019 levels.&#10;&#10;Nights spent in Australia were 87.5 million, 105% of March quarter 2019 levels.&#10;&#10;Total trip spend was $15.1 billion, 104% of March quarter 2019 levels."/>
                    <pic:cNvPicPr/>
                  </pic:nvPicPr>
                  <pic:blipFill>
                    <a:blip r:embed="rId18"/>
                    <a:stretch>
                      <a:fillRect/>
                    </a:stretch>
                  </pic:blipFill>
                  <pic:spPr>
                    <a:xfrm>
                      <a:off x="0" y="0"/>
                      <a:ext cx="6600825" cy="666115"/>
                    </a:xfrm>
                    <a:prstGeom prst="rect">
                      <a:avLst/>
                    </a:prstGeom>
                  </pic:spPr>
                </pic:pic>
              </a:graphicData>
            </a:graphic>
          </wp:inline>
        </w:drawing>
      </w:r>
    </w:p>
    <w:p w14:paraId="300CD985" w14:textId="4250DBBF" w:rsidR="00B43476" w:rsidRDefault="00E10A9D" w:rsidP="00C939B2">
      <w:pPr>
        <w:pStyle w:val="Heading2"/>
        <w:spacing w:before="160" w:after="120"/>
      </w:pPr>
      <w:r>
        <w:t>Year ending March 2024</w:t>
      </w:r>
    </w:p>
    <w:p w14:paraId="63187B84" w14:textId="4BC9CB62" w:rsidR="00F07758" w:rsidRPr="00F07758" w:rsidRDefault="00F07758" w:rsidP="00F07758">
      <w:r>
        <w:rPr>
          <w:noProof/>
        </w:rPr>
        <w:drawing>
          <wp:inline distT="0" distB="0" distL="0" distR="0" wp14:anchorId="178C4419" wp14:editId="6CDA4EEE">
            <wp:extent cx="6591300" cy="650240"/>
            <wp:effectExtent l="0" t="0" r="0" b="0"/>
            <wp:docPr id="1513172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72960" name=""/>
                    <pic:cNvPicPr/>
                  </pic:nvPicPr>
                  <pic:blipFill>
                    <a:blip r:embed="rId19"/>
                    <a:stretch>
                      <a:fillRect/>
                    </a:stretch>
                  </pic:blipFill>
                  <pic:spPr>
                    <a:xfrm>
                      <a:off x="0" y="0"/>
                      <a:ext cx="6591300" cy="650240"/>
                    </a:xfrm>
                    <a:prstGeom prst="rect">
                      <a:avLst/>
                    </a:prstGeom>
                  </pic:spPr>
                </pic:pic>
              </a:graphicData>
            </a:graphic>
          </wp:inline>
        </w:drawing>
      </w:r>
    </w:p>
    <w:p w14:paraId="0D0D9D18" w14:textId="3C50CFB5" w:rsidR="003F07B9" w:rsidRPr="000F71B2" w:rsidRDefault="001026FC" w:rsidP="000F71B2">
      <w:pPr>
        <w:rPr>
          <w:b/>
          <w:bCs/>
          <w:color w:val="1E988A" w:themeColor="background2"/>
          <w:sz w:val="26"/>
          <w:szCs w:val="26"/>
        </w:rPr>
      </w:pPr>
      <w:r w:rsidRPr="000F71B2">
        <w:rPr>
          <w:b/>
          <w:bCs/>
          <w:color w:val="1E988A" w:themeColor="background2"/>
          <w:sz w:val="26"/>
          <w:szCs w:val="26"/>
        </w:rPr>
        <w:t>International</w:t>
      </w:r>
      <w:r w:rsidR="003F07B9" w:rsidRPr="000F71B2">
        <w:rPr>
          <w:b/>
          <w:bCs/>
          <w:color w:val="1E988A" w:themeColor="background2"/>
          <w:sz w:val="26"/>
          <w:szCs w:val="26"/>
        </w:rPr>
        <w:t xml:space="preserve"> </w:t>
      </w:r>
      <w:r w:rsidR="003D5229" w:rsidRPr="000F71B2">
        <w:rPr>
          <w:b/>
          <w:bCs/>
          <w:color w:val="1E988A" w:themeColor="background2"/>
          <w:sz w:val="26"/>
          <w:szCs w:val="26"/>
        </w:rPr>
        <w:t>t</w:t>
      </w:r>
      <w:r w:rsidR="003F07B9" w:rsidRPr="000F71B2">
        <w:rPr>
          <w:b/>
          <w:bCs/>
          <w:color w:val="1E988A" w:themeColor="background2"/>
          <w:sz w:val="26"/>
          <w:szCs w:val="26"/>
        </w:rPr>
        <w:t>ourism</w:t>
      </w:r>
      <w:r w:rsidR="008D332C" w:rsidRPr="000F71B2">
        <w:rPr>
          <w:b/>
          <w:bCs/>
          <w:color w:val="1E988A" w:themeColor="background2"/>
          <w:sz w:val="26"/>
          <w:szCs w:val="26"/>
        </w:rPr>
        <w:t xml:space="preserve"> </w:t>
      </w:r>
      <w:r w:rsidR="00BE2EC4">
        <w:rPr>
          <w:b/>
          <w:bCs/>
          <w:color w:val="1E988A" w:themeColor="background2"/>
          <w:sz w:val="26"/>
          <w:szCs w:val="26"/>
        </w:rPr>
        <w:t>closes in on</w:t>
      </w:r>
      <w:r w:rsidR="0011491C">
        <w:rPr>
          <w:b/>
          <w:bCs/>
          <w:color w:val="1E988A" w:themeColor="background2"/>
          <w:sz w:val="26"/>
          <w:szCs w:val="26"/>
        </w:rPr>
        <w:t xml:space="preserve"> full </w:t>
      </w:r>
      <w:proofErr w:type="gramStart"/>
      <w:r w:rsidR="005B613E" w:rsidRPr="000F71B2">
        <w:rPr>
          <w:b/>
          <w:bCs/>
          <w:color w:val="1E988A" w:themeColor="background2"/>
          <w:sz w:val="26"/>
          <w:szCs w:val="26"/>
        </w:rPr>
        <w:t>recovery</w:t>
      </w:r>
      <w:proofErr w:type="gramEnd"/>
    </w:p>
    <w:p w14:paraId="49B280A7" w14:textId="6FD7887B" w:rsidR="00E737ED" w:rsidRDefault="00E737ED" w:rsidP="00E737ED">
      <w:r w:rsidRPr="0058760C">
        <w:t xml:space="preserve">The March quarter 2024 </w:t>
      </w:r>
      <w:r w:rsidR="006470EE">
        <w:t xml:space="preserve">international tourism </w:t>
      </w:r>
      <w:r w:rsidRPr="0058760C">
        <w:t xml:space="preserve">results </w:t>
      </w:r>
      <w:r>
        <w:t xml:space="preserve">saw an uptick in trips to Australia </w:t>
      </w:r>
      <w:r w:rsidR="00773C24">
        <w:t xml:space="preserve">relative to pre-pandemic. </w:t>
      </w:r>
      <w:r w:rsidR="0011491C">
        <w:t>T</w:t>
      </w:r>
      <w:r w:rsidR="006470EE">
        <w:t xml:space="preserve">rips </w:t>
      </w:r>
      <w:r w:rsidR="0011491C">
        <w:t>reached</w:t>
      </w:r>
      <w:r w:rsidR="006470EE">
        <w:t xml:space="preserve"> 89% of pre-COVID levels </w:t>
      </w:r>
      <w:r w:rsidR="00CE2C50">
        <w:t>(</w:t>
      </w:r>
      <w:r w:rsidR="006470EE">
        <w:t xml:space="preserve">up from 81% in December quarter </w:t>
      </w:r>
      <w:r w:rsidR="0011491C">
        <w:t>2023</w:t>
      </w:r>
      <w:r w:rsidR="00CE2C50">
        <w:t>)</w:t>
      </w:r>
      <w:r w:rsidR="0011491C">
        <w:t xml:space="preserve"> driven</w:t>
      </w:r>
      <w:r w:rsidR="006470EE">
        <w:t xml:space="preserve"> by an influx of travellers from China</w:t>
      </w:r>
      <w:r w:rsidR="0011491C">
        <w:t xml:space="preserve"> here for holiday and education purposes</w:t>
      </w:r>
      <w:r w:rsidR="006470EE">
        <w:t>. Nights away exceeded pre-COVID levels at 105% (up from 10</w:t>
      </w:r>
      <w:r w:rsidR="00D4120C">
        <w:t>1</w:t>
      </w:r>
      <w:r w:rsidR="006470EE">
        <w:t>% in December quarter 2023)</w:t>
      </w:r>
      <w:r w:rsidR="0011491C">
        <w:t xml:space="preserve"> while</w:t>
      </w:r>
      <w:r w:rsidR="003A5F30">
        <w:t xml:space="preserve"> </w:t>
      </w:r>
      <w:r w:rsidR="0011491C">
        <w:t>s</w:t>
      </w:r>
      <w:r w:rsidR="006470EE">
        <w:t>pend</w:t>
      </w:r>
      <w:r w:rsidR="0011491C">
        <w:t xml:space="preserve"> in Australia</w:t>
      </w:r>
      <w:r w:rsidR="006470EE">
        <w:t xml:space="preserve"> </w:t>
      </w:r>
      <w:r w:rsidR="0011491C">
        <w:t xml:space="preserve">was </w:t>
      </w:r>
      <w:r w:rsidR="006470EE">
        <w:t>99%</w:t>
      </w:r>
      <w:r w:rsidR="0011491C">
        <w:t xml:space="preserve"> of pre</w:t>
      </w:r>
      <w:r w:rsidR="00635A0B">
        <w:t>-</w:t>
      </w:r>
      <w:r w:rsidR="0011491C">
        <w:t>COVID levels</w:t>
      </w:r>
      <w:r w:rsidR="006470EE">
        <w:t xml:space="preserve"> (up from 97% in December quarter 2023)</w:t>
      </w:r>
      <w:r w:rsidR="0011491C">
        <w:t>.</w:t>
      </w:r>
      <w:r w:rsidR="00CD5E9F">
        <w:t xml:space="preserve"> </w:t>
      </w:r>
      <w:r w:rsidR="0011491C">
        <w:t xml:space="preserve">The </w:t>
      </w:r>
      <w:r w:rsidR="0031035A">
        <w:t xml:space="preserve">flatter spend recovery is likely </w:t>
      </w:r>
      <w:r w:rsidR="0011491C">
        <w:t>driven by</w:t>
      </w:r>
      <w:r w:rsidR="006470EE">
        <w:t xml:space="preserve"> </w:t>
      </w:r>
      <w:r w:rsidR="003A5F30">
        <w:t>uncertain</w:t>
      </w:r>
      <w:r w:rsidR="006470EE">
        <w:t xml:space="preserve"> global economic conditions</w:t>
      </w:r>
      <w:r w:rsidR="009B44C5">
        <w:t xml:space="preserve"> </w:t>
      </w:r>
      <w:r w:rsidR="00773C24">
        <w:t xml:space="preserve">and heightened inflation </w:t>
      </w:r>
      <w:r w:rsidR="009B44C5">
        <w:t>impacting discretionary spending</w:t>
      </w:r>
      <w:r w:rsidR="009D4515">
        <w:t xml:space="preserve"> (Figure 1)</w:t>
      </w:r>
      <w:r w:rsidR="006470EE">
        <w:t>.</w:t>
      </w:r>
    </w:p>
    <w:p w14:paraId="1BBC7AC5" w14:textId="16804F3A" w:rsidR="00212733" w:rsidRPr="002E4643" w:rsidRDefault="005B613E" w:rsidP="00212733">
      <w:pPr>
        <w:rPr>
          <w:color w:val="FF0000"/>
        </w:rPr>
      </w:pPr>
      <w:r>
        <w:t>The year ending March 2024 results saw international tourism to Australia</w:t>
      </w:r>
      <w:r w:rsidR="00302E0B">
        <w:t xml:space="preserve"> </w:t>
      </w:r>
      <w:r w:rsidR="000F692E">
        <w:t>edg</w:t>
      </w:r>
      <w:r w:rsidR="0011491C">
        <w:t>e</w:t>
      </w:r>
      <w:r w:rsidR="000F692E">
        <w:t xml:space="preserve"> closer to</w:t>
      </w:r>
      <w:r w:rsidR="00302E0B">
        <w:t xml:space="preserve"> </w:t>
      </w:r>
      <w:r w:rsidR="0011491C">
        <w:t>2019 level</w:t>
      </w:r>
      <w:r w:rsidR="003A5F30">
        <w:t>s</w:t>
      </w:r>
      <w:r w:rsidR="0011491C">
        <w:t xml:space="preserve"> (</w:t>
      </w:r>
      <w:r w:rsidR="00635A0B">
        <w:t>p</w:t>
      </w:r>
      <w:r w:rsidR="0011491C">
        <w:t>re</w:t>
      </w:r>
      <w:r w:rsidR="00635A0B">
        <w:t>-</w:t>
      </w:r>
      <w:r w:rsidR="0011491C">
        <w:t>COVID)</w:t>
      </w:r>
      <w:r w:rsidR="003A5F30">
        <w:t xml:space="preserve">. </w:t>
      </w:r>
      <w:r w:rsidR="00302E0B">
        <w:t>Spend, trips and nights away</w:t>
      </w:r>
      <w:r w:rsidR="007F48EB">
        <w:t xml:space="preserve"> all saw</w:t>
      </w:r>
      <w:r w:rsidR="00302E0B">
        <w:t xml:space="preserve"> improvements </w:t>
      </w:r>
      <w:r w:rsidR="002500FB">
        <w:t>as a percentage of pre-COVID levels, compared with last quarter</w:t>
      </w:r>
      <w:r w:rsidR="000D1F0F">
        <w:t>’</w:t>
      </w:r>
      <w:r w:rsidR="002500FB">
        <w:t xml:space="preserve">s data, </w:t>
      </w:r>
      <w:r w:rsidR="00773C24">
        <w:t xml:space="preserve">with </w:t>
      </w:r>
      <w:r w:rsidR="003A5F30">
        <w:t>all</w:t>
      </w:r>
      <w:r w:rsidR="00302E0B">
        <w:t xml:space="preserve"> exceed</w:t>
      </w:r>
      <w:r w:rsidR="00773C24">
        <w:t>ing</w:t>
      </w:r>
      <w:r w:rsidR="00302E0B">
        <w:t xml:space="preserve"> 84% of pre-COVID levels</w:t>
      </w:r>
      <w:r w:rsidR="00302E0B" w:rsidRPr="00173E87">
        <w:t xml:space="preserve">. </w:t>
      </w:r>
      <w:r w:rsidR="00212733" w:rsidRPr="00173E87">
        <w:t xml:space="preserve">The average </w:t>
      </w:r>
      <w:proofErr w:type="gramStart"/>
      <w:r w:rsidR="00212733" w:rsidRPr="00173E87">
        <w:t>spend</w:t>
      </w:r>
      <w:proofErr w:type="gramEnd"/>
      <w:r w:rsidR="000A6A65">
        <w:t xml:space="preserve"> in Australia</w:t>
      </w:r>
      <w:r w:rsidR="00212733" w:rsidRPr="00173E87">
        <w:t xml:space="preserve"> per trip increased by </w:t>
      </w:r>
      <w:r w:rsidR="000A6A65">
        <w:t>25</w:t>
      </w:r>
      <w:r w:rsidR="00212733" w:rsidRPr="00173E87">
        <w:t>%</w:t>
      </w:r>
      <w:r w:rsidR="00635A0B">
        <w:t xml:space="preserve"> when compared to pre-COVID</w:t>
      </w:r>
      <w:r w:rsidR="00AD21A8">
        <w:t xml:space="preserve"> due to</w:t>
      </w:r>
      <w:r w:rsidR="00212733" w:rsidRPr="00173E87">
        <w:t xml:space="preserve"> travellers staying longer</w:t>
      </w:r>
      <w:r w:rsidR="00773C24">
        <w:t>,</w:t>
      </w:r>
      <w:r w:rsidR="00AA0428">
        <w:t xml:space="preserve"> with an</w:t>
      </w:r>
      <w:r w:rsidR="00212733" w:rsidRPr="00173E87">
        <w:t xml:space="preserve"> average stay of 3</w:t>
      </w:r>
      <w:r w:rsidR="00173E87" w:rsidRPr="00173E87">
        <w:t>7</w:t>
      </w:r>
      <w:r w:rsidR="00212733" w:rsidRPr="00173E87">
        <w:t xml:space="preserve"> nights </w:t>
      </w:r>
      <w:r w:rsidR="00AA0428">
        <w:t>(</w:t>
      </w:r>
      <w:r w:rsidR="00212733" w:rsidRPr="00173E87">
        <w:t xml:space="preserve">up from 32 nights in 2019). </w:t>
      </w:r>
    </w:p>
    <w:p w14:paraId="3EB51523" w14:textId="3FBC6F62" w:rsidR="00975232" w:rsidRDefault="00975232" w:rsidP="00126B19">
      <w:pPr>
        <w:spacing w:after="0"/>
        <w:rPr>
          <w:b/>
          <w:bCs/>
        </w:rPr>
      </w:pPr>
      <w:r w:rsidRPr="005B613E">
        <w:rPr>
          <w:b/>
          <w:bCs/>
        </w:rPr>
        <w:t xml:space="preserve">Figure 1: Percentage of spend, nights and trips in Australia compared to 2019 levels, </w:t>
      </w:r>
      <w:r w:rsidR="00E10224">
        <w:rPr>
          <w:b/>
          <w:bCs/>
        </w:rPr>
        <w:t xml:space="preserve">March quarter 2023 to March quarter </w:t>
      </w:r>
      <w:proofErr w:type="gramStart"/>
      <w:r w:rsidR="00E10224">
        <w:rPr>
          <w:b/>
          <w:bCs/>
        </w:rPr>
        <w:t>2024</w:t>
      </w:r>
      <w:proofErr w:type="gramEnd"/>
    </w:p>
    <w:p w14:paraId="07497C84" w14:textId="3AB1AC0A" w:rsidR="00B6202F" w:rsidRDefault="00B6202F" w:rsidP="00B6202F">
      <w:pPr>
        <w:spacing w:after="0"/>
        <w:jc w:val="center"/>
        <w:rPr>
          <w:b/>
          <w:bCs/>
        </w:rPr>
      </w:pPr>
      <w:r>
        <w:rPr>
          <w:noProof/>
        </w:rPr>
        <w:drawing>
          <wp:inline distT="0" distB="0" distL="0" distR="0" wp14:anchorId="4D21DE63" wp14:editId="6215D3EB">
            <wp:extent cx="4914076" cy="2524125"/>
            <wp:effectExtent l="0" t="0" r="1270" b="0"/>
            <wp:docPr id="1075294291" name="Picture 1" descr="Figure 1 shows the quarterly percentage levels for number of trips, nights spent in Australia and spend in Australia compared the same period in 2019, for March quarter 2023 to March quarter March 2024.&#10;Compared to the same period in 2019, number of trips in:&#10;• March quarter 2023 was 66%&#10;• June quarter 2023 was 79%&#10;• September quarter 2023 was 80%&#10;• December quarter 2023 was 81%&#10;• March quarter 2024 was 89%&#10;Compared to the same period in 2019, nights spent in Australia in:&#10;• March quarter 2023 was 77%&#10;• June quarter 2023 was 90%&#10;• September quarter 2023 was 90%&#10;• December quarter 2023 was 101%&#10;• March quarter 2024 was 105%&#10;Compared to the same period in 2019, spend in Australia in:&#10;• March quarter 2023 was 72%&#10;• June quarter 2023 was 100%&#10;• September quarter 2023 was 98%&#10;• December quarter 2023 was 97%&#10;• March quarter 2024 was 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94291" name="Picture 1" descr="Figure 1 shows the quarterly percentage levels for number of trips, nights spent in Australia and spend in Australia compared the same period in 2019, for March quarter 2023 to March quarter March 2024.&#10;Compared to the same period in 2019, number of trips in:&#10;• March quarter 2023 was 66%&#10;• June quarter 2023 was 79%&#10;• September quarter 2023 was 80%&#10;• December quarter 2023 was 81%&#10;• March quarter 2024 was 89%&#10;Compared to the same period in 2019, nights spent in Australia in:&#10;• March quarter 2023 was 77%&#10;• June quarter 2023 was 90%&#10;• September quarter 2023 was 90%&#10;• December quarter 2023 was 101%&#10;• March quarter 2024 was 105%&#10;Compared to the same period in 2019, spend in Australia in:&#10;• March quarter 2023 was 72%&#10;• June quarter 2023 was 100%&#10;• September quarter 2023 was 98%&#10;• December quarter 2023 was 97%&#10;• March quarter 2024 was 99%.&#10;"/>
                    <pic:cNvPicPr/>
                  </pic:nvPicPr>
                  <pic:blipFill>
                    <a:blip r:embed="rId20"/>
                    <a:stretch>
                      <a:fillRect/>
                    </a:stretch>
                  </pic:blipFill>
                  <pic:spPr>
                    <a:xfrm>
                      <a:off x="0" y="0"/>
                      <a:ext cx="4920912" cy="2527636"/>
                    </a:xfrm>
                    <a:prstGeom prst="rect">
                      <a:avLst/>
                    </a:prstGeom>
                  </pic:spPr>
                </pic:pic>
              </a:graphicData>
            </a:graphic>
          </wp:inline>
        </w:drawing>
      </w:r>
    </w:p>
    <w:p w14:paraId="1199C1E5" w14:textId="77777777" w:rsidR="006901F7" w:rsidRDefault="006901F7" w:rsidP="006901F7">
      <w:pPr>
        <w:pStyle w:val="NoSpacing"/>
        <w:rPr>
          <w:sz w:val="14"/>
          <w:szCs w:val="14"/>
        </w:rPr>
      </w:pPr>
    </w:p>
    <w:p w14:paraId="514955C7" w14:textId="77777777" w:rsidR="00484EFD" w:rsidRPr="006901F7" w:rsidRDefault="00484EFD" w:rsidP="006901F7">
      <w:pPr>
        <w:pStyle w:val="NoSpacing"/>
        <w:rPr>
          <w:sz w:val="14"/>
          <w:szCs w:val="14"/>
        </w:rPr>
      </w:pPr>
    </w:p>
    <w:p w14:paraId="56509C43" w14:textId="15DEDE41" w:rsidR="00B27D0A" w:rsidRDefault="00254936" w:rsidP="00BB7FAD">
      <w:pPr>
        <w:rPr>
          <w:b/>
          <w:bCs/>
          <w:color w:val="1E988A" w:themeColor="background2"/>
          <w:sz w:val="26"/>
          <w:szCs w:val="26"/>
        </w:rPr>
      </w:pPr>
      <w:r>
        <w:rPr>
          <w:b/>
          <w:bCs/>
          <w:color w:val="1E988A" w:themeColor="background2"/>
          <w:sz w:val="26"/>
          <w:szCs w:val="26"/>
        </w:rPr>
        <w:t>Uptick in</w:t>
      </w:r>
      <w:r w:rsidR="00B27D0A">
        <w:rPr>
          <w:b/>
          <w:bCs/>
          <w:color w:val="1E988A" w:themeColor="background2"/>
          <w:sz w:val="26"/>
          <w:szCs w:val="26"/>
        </w:rPr>
        <w:t xml:space="preserve"> holiday and education </w:t>
      </w:r>
      <w:r w:rsidR="0006036B">
        <w:rPr>
          <w:b/>
          <w:bCs/>
          <w:color w:val="1E988A" w:themeColor="background2"/>
          <w:sz w:val="26"/>
          <w:szCs w:val="26"/>
        </w:rPr>
        <w:t>travel</w:t>
      </w:r>
      <w:r>
        <w:rPr>
          <w:b/>
          <w:bCs/>
          <w:color w:val="1E988A" w:themeColor="background2"/>
          <w:sz w:val="26"/>
          <w:szCs w:val="26"/>
        </w:rPr>
        <w:t xml:space="preserve"> from China</w:t>
      </w:r>
    </w:p>
    <w:p w14:paraId="1B10932B" w14:textId="639F10CA" w:rsidR="006901F7" w:rsidRDefault="006901F7" w:rsidP="005E6E3D">
      <w:r>
        <w:t>The March quarter 2024 saw a</w:t>
      </w:r>
      <w:r w:rsidR="00BE2EC4">
        <w:t>n</w:t>
      </w:r>
      <w:r>
        <w:t xml:space="preserve"> influx of travellers from China for holiday and education</w:t>
      </w:r>
      <w:r w:rsidR="00503734">
        <w:t xml:space="preserve"> purposes</w:t>
      </w:r>
      <w:r>
        <w:t xml:space="preserve"> when compared </w:t>
      </w:r>
      <w:r w:rsidR="00773C24">
        <w:t>with</w:t>
      </w:r>
      <w:r>
        <w:t xml:space="preserve"> </w:t>
      </w:r>
      <w:r w:rsidR="00773C24">
        <w:t xml:space="preserve">the </w:t>
      </w:r>
      <w:r>
        <w:t>March quarter 2023.</w:t>
      </w:r>
      <w:r w:rsidR="00503734">
        <w:t xml:space="preserve"> Travel from Chin</w:t>
      </w:r>
      <w:r w:rsidR="00BE2EC4">
        <w:t>a</w:t>
      </w:r>
      <w:r w:rsidR="00503734">
        <w:t xml:space="preserve"> continues to recover following</w:t>
      </w:r>
      <w:r w:rsidR="00BE2EC4">
        <w:t xml:space="preserve"> Chinese</w:t>
      </w:r>
      <w:r w:rsidR="00503734">
        <w:t xml:space="preserve"> outbound </w:t>
      </w:r>
      <w:r w:rsidR="00BE2EC4">
        <w:t>travel</w:t>
      </w:r>
      <w:r w:rsidR="00503734">
        <w:t xml:space="preserve"> re</w:t>
      </w:r>
      <w:r w:rsidR="00484EFD">
        <w:t>-</w:t>
      </w:r>
      <w:r w:rsidR="00503734">
        <w:t xml:space="preserve">opening </w:t>
      </w:r>
      <w:r>
        <w:t>in early 2023</w:t>
      </w:r>
      <w:r w:rsidR="00773C24">
        <w:t>, later than other markets</w:t>
      </w:r>
      <w:r>
        <w:t xml:space="preserve">. </w:t>
      </w:r>
    </w:p>
    <w:p w14:paraId="4D8B57EE" w14:textId="015C7C62" w:rsidR="003B06FF" w:rsidRDefault="003B06FF" w:rsidP="005E6E3D">
      <w:r>
        <w:t>The China visitor market saw:</w:t>
      </w:r>
    </w:p>
    <w:p w14:paraId="123EA02C" w14:textId="54B521EB" w:rsidR="003B06FF" w:rsidRDefault="003B06FF" w:rsidP="003B06FF">
      <w:pPr>
        <w:pStyle w:val="ListParagraph"/>
        <w:numPr>
          <w:ilvl w:val="0"/>
          <w:numId w:val="30"/>
        </w:numPr>
        <w:rPr>
          <w:rFonts w:asciiTheme="minorHAnsi" w:hAnsiTheme="minorHAnsi" w:cstheme="minorBidi"/>
          <w:lang w:eastAsia="zh-CN"/>
        </w:rPr>
      </w:pPr>
      <w:r>
        <w:rPr>
          <w:rFonts w:asciiTheme="minorHAnsi" w:hAnsiTheme="minorHAnsi" w:cstheme="minorBidi"/>
          <w:lang w:eastAsia="zh-CN"/>
        </w:rPr>
        <w:t>holiday trips and spend reac</w:t>
      </w:r>
      <w:r w:rsidR="00BE2EC4">
        <w:rPr>
          <w:rFonts w:asciiTheme="minorHAnsi" w:hAnsiTheme="minorHAnsi" w:cstheme="minorBidi"/>
          <w:lang w:eastAsia="zh-CN"/>
        </w:rPr>
        <w:t>h</w:t>
      </w:r>
      <w:r>
        <w:rPr>
          <w:rFonts w:asciiTheme="minorHAnsi" w:hAnsiTheme="minorHAnsi" w:cstheme="minorBidi"/>
          <w:lang w:eastAsia="zh-CN"/>
        </w:rPr>
        <w:t xml:space="preserve"> </w:t>
      </w:r>
      <w:r w:rsidR="00452548">
        <w:rPr>
          <w:rFonts w:asciiTheme="minorHAnsi" w:hAnsiTheme="minorHAnsi" w:cstheme="minorBidi"/>
          <w:lang w:eastAsia="zh-CN"/>
        </w:rPr>
        <w:t>48</w:t>
      </w:r>
      <w:r w:rsidRPr="003B06FF">
        <w:rPr>
          <w:rFonts w:asciiTheme="minorHAnsi" w:hAnsiTheme="minorHAnsi" w:cstheme="minorBidi"/>
          <w:lang w:eastAsia="zh-CN"/>
        </w:rPr>
        <w:t xml:space="preserve">% </w:t>
      </w:r>
      <w:r>
        <w:rPr>
          <w:rFonts w:asciiTheme="minorHAnsi" w:hAnsiTheme="minorHAnsi" w:cstheme="minorBidi"/>
          <w:lang w:eastAsia="zh-CN"/>
        </w:rPr>
        <w:t>and 52% of pre-COVID levels, respectively</w:t>
      </w:r>
      <w:r w:rsidR="00687B91">
        <w:rPr>
          <w:rFonts w:asciiTheme="minorHAnsi" w:hAnsiTheme="minorHAnsi" w:cstheme="minorBidi"/>
          <w:lang w:eastAsia="zh-CN"/>
        </w:rPr>
        <w:t xml:space="preserve"> (</w:t>
      </w:r>
      <w:r>
        <w:rPr>
          <w:rFonts w:asciiTheme="minorHAnsi" w:hAnsiTheme="minorHAnsi" w:cstheme="minorBidi"/>
          <w:lang w:eastAsia="zh-CN"/>
        </w:rPr>
        <w:t xml:space="preserve">up from </w:t>
      </w:r>
      <w:r w:rsidR="00687B91">
        <w:rPr>
          <w:rFonts w:asciiTheme="minorHAnsi" w:hAnsiTheme="minorHAnsi" w:cstheme="minorBidi"/>
          <w:lang w:eastAsia="zh-CN"/>
        </w:rPr>
        <w:t xml:space="preserve">both </w:t>
      </w:r>
      <w:r w:rsidR="00773C24">
        <w:rPr>
          <w:rFonts w:asciiTheme="minorHAnsi" w:hAnsiTheme="minorHAnsi" w:cstheme="minorBidi"/>
          <w:lang w:eastAsia="zh-CN"/>
        </w:rPr>
        <w:t xml:space="preserve">being only at </w:t>
      </w:r>
      <w:r>
        <w:rPr>
          <w:rFonts w:asciiTheme="minorHAnsi" w:hAnsiTheme="minorHAnsi" w:cstheme="minorBidi"/>
          <w:lang w:eastAsia="zh-CN"/>
        </w:rPr>
        <w:t>3</w:t>
      </w:r>
      <w:r w:rsidRPr="003B06FF">
        <w:rPr>
          <w:rFonts w:asciiTheme="minorHAnsi" w:hAnsiTheme="minorHAnsi" w:cstheme="minorBidi"/>
          <w:lang w:eastAsia="zh-CN"/>
        </w:rPr>
        <w:t>%</w:t>
      </w:r>
      <w:r>
        <w:rPr>
          <w:rFonts w:asciiTheme="minorHAnsi" w:hAnsiTheme="minorHAnsi" w:cstheme="minorBidi"/>
          <w:lang w:eastAsia="zh-CN"/>
        </w:rPr>
        <w:t xml:space="preserve"> in the March quarter 2023</w:t>
      </w:r>
      <w:r w:rsidR="00687B91">
        <w:rPr>
          <w:rFonts w:asciiTheme="minorHAnsi" w:hAnsiTheme="minorHAnsi" w:cstheme="minorBidi"/>
          <w:lang w:eastAsia="zh-CN"/>
        </w:rPr>
        <w:t>)</w:t>
      </w:r>
      <w:r>
        <w:rPr>
          <w:rFonts w:asciiTheme="minorHAnsi" w:hAnsiTheme="minorHAnsi" w:cstheme="minorBidi"/>
          <w:lang w:eastAsia="zh-CN"/>
        </w:rPr>
        <w:t>.</w:t>
      </w:r>
    </w:p>
    <w:p w14:paraId="55B81D69" w14:textId="2FA77FC2" w:rsidR="00687B91" w:rsidRDefault="003B06FF" w:rsidP="00687B91">
      <w:pPr>
        <w:pStyle w:val="ListParagraph"/>
        <w:numPr>
          <w:ilvl w:val="0"/>
          <w:numId w:val="30"/>
        </w:numPr>
        <w:rPr>
          <w:rFonts w:asciiTheme="minorHAnsi" w:hAnsiTheme="minorHAnsi" w:cstheme="minorBidi"/>
          <w:lang w:eastAsia="zh-CN"/>
        </w:rPr>
      </w:pPr>
      <w:r>
        <w:rPr>
          <w:rFonts w:asciiTheme="minorHAnsi" w:hAnsiTheme="minorHAnsi" w:cstheme="minorBidi"/>
          <w:lang w:eastAsia="zh-CN"/>
        </w:rPr>
        <w:t>Education trips and spend reach 66% and 71% of pre-COVID levels, respectively</w:t>
      </w:r>
      <w:r w:rsidR="00687B91">
        <w:rPr>
          <w:rFonts w:asciiTheme="minorHAnsi" w:hAnsiTheme="minorHAnsi" w:cstheme="minorBidi"/>
          <w:lang w:eastAsia="zh-CN"/>
        </w:rPr>
        <w:t xml:space="preserve"> (up from 36% and 46%, respectively in the March quarter 2023).</w:t>
      </w:r>
    </w:p>
    <w:p w14:paraId="71992F18" w14:textId="77777777" w:rsidR="004377D4" w:rsidRPr="004377D4" w:rsidRDefault="004377D4" w:rsidP="004377D4">
      <w:pPr>
        <w:pStyle w:val="ListParagraph"/>
        <w:ind w:left="360"/>
        <w:rPr>
          <w:rFonts w:asciiTheme="minorHAnsi" w:hAnsiTheme="minorHAnsi" w:cstheme="minorBidi"/>
          <w:lang w:eastAsia="zh-CN"/>
        </w:rPr>
      </w:pPr>
    </w:p>
    <w:p w14:paraId="6D75BA3C" w14:textId="483E5535" w:rsidR="00687B91" w:rsidRPr="00687B91" w:rsidRDefault="00687B91" w:rsidP="00AC1B39">
      <w:r>
        <w:t xml:space="preserve">While there was an uptick for holiday and education travellers from China in the March </w:t>
      </w:r>
      <w:r w:rsidR="00773C24">
        <w:t xml:space="preserve">quarter </w:t>
      </w:r>
      <w:r>
        <w:t>2024, the average spend per trip has moderate</w:t>
      </w:r>
      <w:r w:rsidR="00503734">
        <w:t>d</w:t>
      </w:r>
      <w:r>
        <w:t xml:space="preserve"> for the past 4 quarters</w:t>
      </w:r>
      <w:r w:rsidR="00503734">
        <w:t xml:space="preserve"> when compared to pre</w:t>
      </w:r>
      <w:r w:rsidR="00BE2EC4">
        <w:t>-</w:t>
      </w:r>
      <w:r w:rsidR="00503734">
        <w:t>COVID</w:t>
      </w:r>
      <w:r>
        <w:t xml:space="preserve">. </w:t>
      </w:r>
      <w:r w:rsidR="004377D4">
        <w:t>This</w:t>
      </w:r>
      <w:r w:rsidR="007F1B95">
        <w:t xml:space="preserve"> is driven by </w:t>
      </w:r>
      <w:r w:rsidR="00AC1B39">
        <w:t xml:space="preserve">an </w:t>
      </w:r>
      <w:r w:rsidR="007F1B95">
        <w:t>a</w:t>
      </w:r>
      <w:r w:rsidR="00AC1B39">
        <w:t>verage spend per trip for travellers here for education purposes returning to pre-COVID levels. This</w:t>
      </w:r>
      <w:r w:rsidR="007F1B95">
        <w:t xml:space="preserve"> </w:t>
      </w:r>
      <w:r w:rsidR="004377D4">
        <w:t xml:space="preserve">may reflect </w:t>
      </w:r>
      <w:r w:rsidR="00503734">
        <w:t>a return to more normal spending behaviour following a period where visitors were able to draw on savings built up during COVID</w:t>
      </w:r>
      <w:r w:rsidR="009B44C5">
        <w:t>-19</w:t>
      </w:r>
      <w:r w:rsidR="00503734">
        <w:t xml:space="preserve"> </w:t>
      </w:r>
      <w:r w:rsidR="00BE2EC4">
        <w:t>period</w:t>
      </w:r>
      <w:r w:rsidR="00503734">
        <w:t xml:space="preserve"> and </w:t>
      </w:r>
      <w:r w:rsidR="004377D4">
        <w:t>the current global economic</w:t>
      </w:r>
      <w:r w:rsidR="009B44C5">
        <w:t xml:space="preserve"> uncertainty</w:t>
      </w:r>
      <w:r w:rsidR="00BE2EC4">
        <w:t xml:space="preserve"> weighing on spending</w:t>
      </w:r>
      <w:r w:rsidR="00BC3C03">
        <w:t xml:space="preserve"> decisions</w:t>
      </w:r>
      <w:r w:rsidR="009B44C5">
        <w:t xml:space="preserve"> </w:t>
      </w:r>
      <w:r w:rsidR="004377D4">
        <w:t>(Figure 2).</w:t>
      </w:r>
    </w:p>
    <w:p w14:paraId="103C2A4B" w14:textId="3D52FDBB" w:rsidR="004377D4" w:rsidRDefault="004377D4" w:rsidP="004377D4">
      <w:pPr>
        <w:rPr>
          <w:b/>
          <w:bCs/>
        </w:rPr>
      </w:pPr>
      <w:r w:rsidRPr="00AF3F46">
        <w:rPr>
          <w:b/>
          <w:bCs/>
        </w:rPr>
        <w:t xml:space="preserve">Figure </w:t>
      </w:r>
      <w:r>
        <w:rPr>
          <w:b/>
          <w:bCs/>
        </w:rPr>
        <w:t>2</w:t>
      </w:r>
      <w:r w:rsidRPr="00AF3F46">
        <w:rPr>
          <w:b/>
          <w:bCs/>
        </w:rPr>
        <w:t xml:space="preserve">: </w:t>
      </w:r>
      <w:r>
        <w:rPr>
          <w:b/>
          <w:bCs/>
        </w:rPr>
        <w:t>Average s</w:t>
      </w:r>
      <w:r w:rsidRPr="00AF3F46">
        <w:rPr>
          <w:b/>
          <w:bCs/>
        </w:rPr>
        <w:t>pend</w:t>
      </w:r>
      <w:r w:rsidR="00361306">
        <w:rPr>
          <w:b/>
          <w:bCs/>
        </w:rPr>
        <w:t xml:space="preserve"> in Australia</w:t>
      </w:r>
      <w:r>
        <w:rPr>
          <w:b/>
          <w:bCs/>
        </w:rPr>
        <w:t xml:space="preserve"> per trip (percentage of 2019 levels) of travellers from China, March quarter 2023 to March quarter </w:t>
      </w:r>
      <w:proofErr w:type="gramStart"/>
      <w:r>
        <w:rPr>
          <w:b/>
          <w:bCs/>
        </w:rPr>
        <w:t>2024</w:t>
      </w:r>
      <w:proofErr w:type="gramEnd"/>
    </w:p>
    <w:p w14:paraId="31EBE76E" w14:textId="7C9EEBDB" w:rsidR="008B7634" w:rsidRDefault="004377D4" w:rsidP="00484EFD">
      <w:pPr>
        <w:jc w:val="center"/>
        <w:rPr>
          <w:noProof/>
        </w:rPr>
        <w:sectPr w:rsidR="008B7634" w:rsidSect="004377D4">
          <w:headerReference w:type="default" r:id="rId21"/>
          <w:footerReference w:type="default" r:id="rId22"/>
          <w:footerReference w:type="first" r:id="rId23"/>
          <w:footnotePr>
            <w:numStart w:val="2"/>
          </w:footnotePr>
          <w:type w:val="continuous"/>
          <w:pgSz w:w="11906" w:h="16838" w:code="9"/>
          <w:pgMar w:top="720" w:right="720" w:bottom="720" w:left="720" w:header="454" w:footer="851" w:gutter="0"/>
          <w:cols w:space="720"/>
          <w:titlePg/>
          <w:docGrid w:linePitch="360"/>
        </w:sectPr>
      </w:pPr>
      <w:r>
        <w:rPr>
          <w:noProof/>
        </w:rPr>
        <w:drawing>
          <wp:inline distT="0" distB="0" distL="0" distR="0" wp14:anchorId="393EE5F4" wp14:editId="406E367C">
            <wp:extent cx="2961895" cy="1714500"/>
            <wp:effectExtent l="0" t="0" r="0" b="0"/>
            <wp:docPr id="844834369" name="Picture 1" descr="Figure 2 shows the average spend per trip as a percentage of 2019 levels of travellers from China, March quarter 2023 to March quarter 2024.&#10;Compared to the same period in 2019, average spend per trip in:&#10;• March quarter 2023 was 190%&#10;• June quarter 2023 was 173%&#10;• September quarter 2023 was 150%&#10;• December quarter 2023 was 116%&#10;• March quarter 2024 was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34369" name="Picture 1" descr="Figure 2 shows the average spend per trip as a percentage of 2019 levels of travellers from China, March quarter 2023 to March quarter 2024.&#10;Compared to the same period in 2019, average spend per trip in:&#10;• March quarter 2023 was 190%&#10;• June quarter 2023 was 173%&#10;• September quarter 2023 was 150%&#10;• December quarter 2023 was 116%&#10;• March quarter 2024 was 116%."/>
                    <pic:cNvPicPr/>
                  </pic:nvPicPr>
                  <pic:blipFill>
                    <a:blip r:embed="rId24"/>
                    <a:stretch>
                      <a:fillRect/>
                    </a:stretch>
                  </pic:blipFill>
                  <pic:spPr>
                    <a:xfrm>
                      <a:off x="0" y="0"/>
                      <a:ext cx="3038625" cy="1758915"/>
                    </a:xfrm>
                    <a:prstGeom prst="rect">
                      <a:avLst/>
                    </a:prstGeom>
                  </pic:spPr>
                </pic:pic>
              </a:graphicData>
            </a:graphic>
          </wp:inline>
        </w:drawing>
      </w:r>
    </w:p>
    <w:p w14:paraId="17CC8034" w14:textId="2463D340" w:rsidR="00591B22" w:rsidRPr="00D204C3" w:rsidRDefault="002B049B" w:rsidP="00024E9B">
      <w:pPr>
        <w:pStyle w:val="Heading2"/>
        <w:spacing w:before="0" w:after="120"/>
      </w:pPr>
      <w:r>
        <w:t>Top</w:t>
      </w:r>
      <w:r w:rsidR="005B6642">
        <w:t xml:space="preserve"> 5</w:t>
      </w:r>
      <w:r w:rsidR="0021173E">
        <w:t xml:space="preserve"> Visitor</w:t>
      </w:r>
      <w:r>
        <w:t xml:space="preserve"> Markets</w:t>
      </w:r>
    </w:p>
    <w:p w14:paraId="25B77A65" w14:textId="79CE732B" w:rsidR="00BB7FAD" w:rsidRPr="00EA205B" w:rsidRDefault="00FA5533" w:rsidP="00BB7FAD">
      <w:pPr>
        <w:rPr>
          <w:color w:val="FF0000"/>
        </w:rPr>
      </w:pPr>
      <w:r w:rsidRPr="000B79E0">
        <w:t xml:space="preserve">In </w:t>
      </w:r>
      <w:r w:rsidR="000B79E0" w:rsidRPr="000B79E0">
        <w:t xml:space="preserve">the year ending March </w:t>
      </w:r>
      <w:r w:rsidRPr="000B79E0">
        <w:t>202</w:t>
      </w:r>
      <w:r w:rsidR="000B79E0" w:rsidRPr="000B79E0">
        <w:t>4</w:t>
      </w:r>
      <w:r w:rsidR="004D46F5" w:rsidRPr="000B79E0">
        <w:t>,</w:t>
      </w:r>
      <w:r w:rsidR="00A123F2" w:rsidRPr="000B79E0">
        <w:t xml:space="preserve"> 4</w:t>
      </w:r>
      <w:r w:rsidR="00E346D3" w:rsidRPr="000B79E0">
        <w:t xml:space="preserve"> of the top 5 </w:t>
      </w:r>
      <w:r w:rsidR="0021173E" w:rsidRPr="000B79E0">
        <w:t xml:space="preserve">visitor </w:t>
      </w:r>
      <w:r w:rsidR="00E346D3" w:rsidRPr="000B79E0">
        <w:t>markets (New Zealand</w:t>
      </w:r>
      <w:r w:rsidR="007840E9" w:rsidRPr="000B79E0">
        <w:t>,</w:t>
      </w:r>
      <w:r w:rsidR="00A123F2" w:rsidRPr="000B79E0">
        <w:t xml:space="preserve"> India, United </w:t>
      </w:r>
      <w:r w:rsidR="005945DF" w:rsidRPr="000B79E0">
        <w:t>Kingdom</w:t>
      </w:r>
      <w:r w:rsidR="00A123F2" w:rsidRPr="000B79E0">
        <w:t xml:space="preserve"> and United States of America</w:t>
      </w:r>
      <w:r w:rsidR="00E346D3" w:rsidRPr="000B79E0">
        <w:t xml:space="preserve">) exceeded </w:t>
      </w:r>
      <w:r w:rsidR="00154EED" w:rsidRPr="000B79E0">
        <w:t xml:space="preserve">their </w:t>
      </w:r>
      <w:r w:rsidR="00E346D3" w:rsidRPr="000B79E0">
        <w:t xml:space="preserve">2019 </w:t>
      </w:r>
      <w:r w:rsidR="0021173E" w:rsidRPr="000B79E0">
        <w:t>spend level</w:t>
      </w:r>
      <w:r w:rsidR="000B79E0">
        <w:t xml:space="preserve">s. Trips to Australia continued to improve across the top 5 markets, with India exceeding 2019 levels (114%). China saw the largest improvement </w:t>
      </w:r>
      <w:r w:rsidR="002500FB">
        <w:t>as a percentage of pre-COVID levels</w:t>
      </w:r>
      <w:r w:rsidR="00DB02C9">
        <w:t xml:space="preserve"> on a year-ending basis</w:t>
      </w:r>
      <w:r w:rsidR="002500FB">
        <w:t>, compared with last quarter</w:t>
      </w:r>
      <w:r w:rsidR="000D1F0F">
        <w:t>’</w:t>
      </w:r>
      <w:r w:rsidR="002500FB">
        <w:t>s data</w:t>
      </w:r>
      <w:r w:rsidR="000B79E0">
        <w:t xml:space="preserve">, with spend and trips at 73% (up from 56%) and 51% (up from </w:t>
      </w:r>
      <w:r w:rsidR="00EA205B">
        <w:t>3</w:t>
      </w:r>
      <w:r w:rsidR="00834F2A">
        <w:t>8</w:t>
      </w:r>
      <w:r w:rsidR="00EA205B">
        <w:t>%)</w:t>
      </w:r>
      <w:r w:rsidR="002500FB">
        <w:t xml:space="preserve"> respectively</w:t>
      </w:r>
      <w:r w:rsidR="00EA205B">
        <w:t xml:space="preserve">. China </w:t>
      </w:r>
      <w:r w:rsidR="007E5247">
        <w:t xml:space="preserve">has become </w:t>
      </w:r>
      <w:r w:rsidR="00EA205B">
        <w:t>the second largest</w:t>
      </w:r>
      <w:r w:rsidR="007E5247">
        <w:t xml:space="preserve"> international</w:t>
      </w:r>
      <w:r w:rsidR="00EA205B">
        <w:t xml:space="preserve"> visitor market, up from being the fourth largest</w:t>
      </w:r>
      <w:r w:rsidR="00ED2662">
        <w:t xml:space="preserve"> in</w:t>
      </w:r>
      <w:r w:rsidR="002500FB">
        <w:t xml:space="preserve"> </w:t>
      </w:r>
      <w:r w:rsidR="000D1F0F">
        <w:t xml:space="preserve">the </w:t>
      </w:r>
      <w:r w:rsidR="002500FB">
        <w:t>year ending December</w:t>
      </w:r>
      <w:r w:rsidR="00ED2662">
        <w:t xml:space="preserve"> 2023</w:t>
      </w:r>
      <w:r w:rsidR="00EA205B">
        <w:t xml:space="preserve">. </w:t>
      </w:r>
    </w:p>
    <w:p w14:paraId="10C22185" w14:textId="327C4F10" w:rsidR="005D46DE" w:rsidRPr="00A6024C" w:rsidRDefault="00322C66" w:rsidP="005D46DE">
      <w:r w:rsidRPr="00A6024C">
        <w:t xml:space="preserve">Australia’s top 5 </w:t>
      </w:r>
      <w:r w:rsidR="004644BE">
        <w:t xml:space="preserve">international </w:t>
      </w:r>
      <w:r w:rsidRPr="00A6024C">
        <w:t>visitor markets in</w:t>
      </w:r>
      <w:r w:rsidR="00A6024C" w:rsidRPr="00A6024C">
        <w:t xml:space="preserve"> </w:t>
      </w:r>
      <w:r w:rsidR="00773C24">
        <w:t xml:space="preserve">the </w:t>
      </w:r>
      <w:r w:rsidR="00A6024C" w:rsidRPr="00A6024C">
        <w:t>year ending March 2024</w:t>
      </w:r>
      <w:r w:rsidRPr="00A6024C">
        <w:t xml:space="preserve"> were (</w:t>
      </w:r>
      <w:r w:rsidR="00A6024C" w:rsidRPr="00A6024C">
        <w:t>2019</w:t>
      </w:r>
      <w:r w:rsidRPr="00A6024C">
        <w:t xml:space="preserve"> comparison in brackets):</w:t>
      </w:r>
    </w:p>
    <w:p w14:paraId="69E26747" w14:textId="77777777" w:rsidR="005D46DE" w:rsidRPr="002E4643" w:rsidRDefault="005D46DE" w:rsidP="005D46DE">
      <w:pPr>
        <w:ind w:left="360"/>
        <w:rPr>
          <w:color w:val="FF0000"/>
        </w:rPr>
        <w:sectPr w:rsidR="005D46DE" w:rsidRPr="002E4643" w:rsidSect="00CD4F8B">
          <w:footnotePr>
            <w:numStart w:val="2"/>
          </w:footnotePr>
          <w:type w:val="continuous"/>
          <w:pgSz w:w="11906" w:h="16838" w:code="9"/>
          <w:pgMar w:top="720" w:right="720" w:bottom="720" w:left="720" w:header="454" w:footer="851" w:gutter="0"/>
          <w:cols w:space="720"/>
          <w:titlePg/>
          <w:docGrid w:linePitch="360"/>
        </w:sectPr>
      </w:pPr>
    </w:p>
    <w:p w14:paraId="262D0F42" w14:textId="06408F97" w:rsidR="00FA5533" w:rsidRPr="00E25BE8" w:rsidRDefault="005D46DE" w:rsidP="00B35F99">
      <w:r w:rsidRPr="00E25BE8">
        <w:t xml:space="preserve">1. </w:t>
      </w:r>
      <w:r w:rsidR="00FA5533" w:rsidRPr="00E25BE8">
        <w:t>New Zealand with:</w:t>
      </w:r>
    </w:p>
    <w:p w14:paraId="41C1DAAC" w14:textId="531707C3" w:rsidR="005E2F75" w:rsidRPr="00E25BE8" w:rsidRDefault="005E2F75" w:rsidP="00B10232">
      <w:pPr>
        <w:pStyle w:val="ListParagraph"/>
        <w:numPr>
          <w:ilvl w:val="0"/>
          <w:numId w:val="14"/>
        </w:numPr>
        <w:ind w:left="1080"/>
        <w:rPr>
          <w:rFonts w:asciiTheme="minorHAnsi" w:hAnsiTheme="minorHAnsi" w:cstheme="minorBidi"/>
          <w:lang w:eastAsia="zh-CN"/>
        </w:rPr>
      </w:pPr>
      <w:r w:rsidRPr="00E25BE8">
        <w:rPr>
          <w:rFonts w:asciiTheme="minorHAnsi" w:hAnsiTheme="minorHAnsi" w:cstheme="minorBidi"/>
          <w:lang w:eastAsia="zh-CN"/>
        </w:rPr>
        <w:t>1.</w:t>
      </w:r>
      <w:r w:rsidR="00E25BE8" w:rsidRPr="00E25BE8">
        <w:rPr>
          <w:rFonts w:asciiTheme="minorHAnsi" w:hAnsiTheme="minorHAnsi" w:cstheme="minorBidi"/>
          <w:lang w:eastAsia="zh-CN"/>
        </w:rPr>
        <w:t>2</w:t>
      </w:r>
      <w:r w:rsidRPr="00E25BE8">
        <w:rPr>
          <w:rFonts w:asciiTheme="minorHAnsi" w:hAnsiTheme="minorHAnsi" w:cstheme="minorBidi"/>
          <w:lang w:eastAsia="zh-CN"/>
        </w:rPr>
        <w:t xml:space="preserve"> million trips (</w:t>
      </w:r>
      <w:r w:rsidR="00E25BE8" w:rsidRPr="00E25BE8">
        <w:rPr>
          <w:rFonts w:asciiTheme="minorHAnsi" w:hAnsiTheme="minorHAnsi" w:cstheme="minorBidi"/>
          <w:lang w:eastAsia="zh-CN"/>
        </w:rPr>
        <w:t>96</w:t>
      </w:r>
      <w:r w:rsidRPr="00E25BE8">
        <w:rPr>
          <w:rFonts w:asciiTheme="minorHAnsi" w:hAnsiTheme="minorHAnsi" w:cstheme="minorBidi"/>
          <w:lang w:eastAsia="zh-CN"/>
        </w:rPr>
        <w:t>%)</w:t>
      </w:r>
    </w:p>
    <w:p w14:paraId="796018AA" w14:textId="63A3B8CA" w:rsidR="005E2F75" w:rsidRPr="00E25BE8" w:rsidRDefault="005E2F75" w:rsidP="00B10232">
      <w:pPr>
        <w:pStyle w:val="ListParagraph"/>
        <w:numPr>
          <w:ilvl w:val="0"/>
          <w:numId w:val="14"/>
        </w:numPr>
        <w:ind w:left="1080"/>
        <w:rPr>
          <w:rFonts w:asciiTheme="minorHAnsi" w:hAnsiTheme="minorHAnsi" w:cstheme="minorBidi"/>
          <w:lang w:eastAsia="zh-CN"/>
        </w:rPr>
      </w:pPr>
      <w:r w:rsidRPr="00E25BE8">
        <w:rPr>
          <w:rFonts w:asciiTheme="minorHAnsi" w:hAnsiTheme="minorHAnsi" w:cstheme="minorBidi"/>
          <w:lang w:eastAsia="zh-CN"/>
        </w:rPr>
        <w:t>$</w:t>
      </w:r>
      <w:r w:rsidR="00C84B92" w:rsidRPr="00E25BE8">
        <w:rPr>
          <w:rFonts w:asciiTheme="minorHAnsi" w:hAnsiTheme="minorHAnsi" w:cstheme="minorBidi"/>
          <w:lang w:eastAsia="zh-CN"/>
        </w:rPr>
        <w:t>2.</w:t>
      </w:r>
      <w:r w:rsidR="00E25BE8" w:rsidRPr="00E25BE8">
        <w:rPr>
          <w:rFonts w:asciiTheme="minorHAnsi" w:hAnsiTheme="minorHAnsi" w:cstheme="minorBidi"/>
          <w:lang w:eastAsia="zh-CN"/>
        </w:rPr>
        <w:t>1</w:t>
      </w:r>
      <w:r w:rsidRPr="00E25BE8">
        <w:rPr>
          <w:rFonts w:asciiTheme="minorHAnsi" w:hAnsiTheme="minorHAnsi" w:cstheme="minorBidi"/>
          <w:lang w:eastAsia="zh-CN"/>
        </w:rPr>
        <w:t xml:space="preserve"> billion spent (1</w:t>
      </w:r>
      <w:r w:rsidR="00C84B92" w:rsidRPr="00E25BE8">
        <w:rPr>
          <w:rFonts w:asciiTheme="minorHAnsi" w:hAnsiTheme="minorHAnsi" w:cstheme="minorBidi"/>
          <w:lang w:eastAsia="zh-CN"/>
        </w:rPr>
        <w:t>2</w:t>
      </w:r>
      <w:r w:rsidR="00E25BE8" w:rsidRPr="00E25BE8">
        <w:rPr>
          <w:rFonts w:asciiTheme="minorHAnsi" w:hAnsiTheme="minorHAnsi" w:cstheme="minorBidi"/>
          <w:lang w:eastAsia="zh-CN"/>
        </w:rPr>
        <w:t>8</w:t>
      </w:r>
      <w:r w:rsidRPr="00E25BE8">
        <w:rPr>
          <w:rFonts w:asciiTheme="minorHAnsi" w:hAnsiTheme="minorHAnsi" w:cstheme="minorBidi"/>
          <w:lang w:eastAsia="zh-CN"/>
        </w:rPr>
        <w:t>%)</w:t>
      </w:r>
    </w:p>
    <w:p w14:paraId="19D1A7A0" w14:textId="06B27947" w:rsidR="00BB7FAD" w:rsidRDefault="00AE6191" w:rsidP="00484EFD">
      <w:pPr>
        <w:pStyle w:val="ListParagraph"/>
        <w:numPr>
          <w:ilvl w:val="0"/>
          <w:numId w:val="14"/>
        </w:numPr>
        <w:spacing w:after="120"/>
        <w:ind w:left="1080"/>
      </w:pPr>
      <w:r w:rsidRPr="00E25BE8">
        <w:rPr>
          <w:rFonts w:asciiTheme="minorHAnsi" w:hAnsiTheme="minorHAnsi" w:cstheme="minorBidi"/>
          <w:lang w:eastAsia="zh-CN"/>
        </w:rPr>
        <w:t>1</w:t>
      </w:r>
      <w:r w:rsidR="00C84B92" w:rsidRPr="00E25BE8">
        <w:rPr>
          <w:rFonts w:asciiTheme="minorHAnsi" w:hAnsiTheme="minorHAnsi" w:cstheme="minorBidi"/>
          <w:lang w:eastAsia="zh-CN"/>
        </w:rPr>
        <w:t>4.</w:t>
      </w:r>
      <w:r w:rsidR="00E25BE8" w:rsidRPr="00E25BE8">
        <w:rPr>
          <w:rFonts w:asciiTheme="minorHAnsi" w:hAnsiTheme="minorHAnsi" w:cstheme="minorBidi"/>
          <w:lang w:eastAsia="zh-CN"/>
        </w:rPr>
        <w:t>4</w:t>
      </w:r>
      <w:r w:rsidRPr="00E25BE8">
        <w:rPr>
          <w:rFonts w:asciiTheme="minorHAnsi" w:hAnsiTheme="minorHAnsi" w:cstheme="minorBidi"/>
          <w:lang w:eastAsia="zh-CN"/>
        </w:rPr>
        <w:t xml:space="preserve"> </w:t>
      </w:r>
      <w:r w:rsidR="00A84567" w:rsidRPr="00E25BE8">
        <w:rPr>
          <w:rFonts w:asciiTheme="minorHAnsi" w:hAnsiTheme="minorHAnsi" w:cstheme="minorBidi"/>
          <w:lang w:eastAsia="zh-CN"/>
        </w:rPr>
        <w:t xml:space="preserve">million </w:t>
      </w:r>
      <w:r w:rsidRPr="00E25BE8">
        <w:rPr>
          <w:rFonts w:asciiTheme="minorHAnsi" w:hAnsiTheme="minorHAnsi" w:cstheme="minorBidi"/>
          <w:lang w:eastAsia="zh-CN"/>
        </w:rPr>
        <w:t>nights (1</w:t>
      </w:r>
      <w:r w:rsidR="00E25BE8" w:rsidRPr="00E25BE8">
        <w:rPr>
          <w:rFonts w:asciiTheme="minorHAnsi" w:hAnsiTheme="minorHAnsi" w:cstheme="minorBidi"/>
          <w:lang w:eastAsia="zh-CN"/>
        </w:rPr>
        <w:t>11</w:t>
      </w:r>
      <w:r w:rsidRPr="00E25BE8">
        <w:rPr>
          <w:rFonts w:asciiTheme="minorHAnsi" w:hAnsiTheme="minorHAnsi" w:cstheme="minorBidi"/>
          <w:lang w:eastAsia="zh-CN"/>
        </w:rPr>
        <w:t>%)</w:t>
      </w:r>
    </w:p>
    <w:p w14:paraId="6F4D03F8" w14:textId="4D964B40" w:rsidR="00BB7FAD" w:rsidRPr="00BB7FAD" w:rsidRDefault="00BB7FAD" w:rsidP="009B44C5">
      <w:r>
        <w:t xml:space="preserve">2. </w:t>
      </w:r>
      <w:r w:rsidRPr="00BB7FAD">
        <w:t>China</w:t>
      </w:r>
    </w:p>
    <w:p w14:paraId="3EA00271" w14:textId="23EB12BD" w:rsidR="00BB7FAD" w:rsidRPr="00BB7FAD" w:rsidRDefault="00BB7FAD" w:rsidP="00BB7FAD">
      <w:pPr>
        <w:pStyle w:val="ListParagraph"/>
        <w:numPr>
          <w:ilvl w:val="0"/>
          <w:numId w:val="27"/>
        </w:numPr>
        <w:rPr>
          <w:rFonts w:asciiTheme="minorHAnsi" w:hAnsiTheme="minorHAnsi" w:cstheme="minorBidi"/>
          <w:lang w:eastAsia="zh-CN"/>
        </w:rPr>
      </w:pPr>
      <w:r w:rsidRPr="00BB7FAD">
        <w:rPr>
          <w:rFonts w:asciiTheme="minorHAnsi" w:hAnsiTheme="minorHAnsi" w:cstheme="minorBidi"/>
          <w:lang w:eastAsia="zh-CN"/>
        </w:rPr>
        <w:t>681 thousand trips (51%)</w:t>
      </w:r>
    </w:p>
    <w:p w14:paraId="1B8A79D3" w14:textId="02B4C3F3" w:rsidR="00BB7FAD" w:rsidRPr="00BB7FAD" w:rsidRDefault="00BB7FAD" w:rsidP="00BB7FAD">
      <w:pPr>
        <w:pStyle w:val="ListParagraph"/>
        <w:numPr>
          <w:ilvl w:val="0"/>
          <w:numId w:val="27"/>
        </w:numPr>
        <w:rPr>
          <w:rFonts w:asciiTheme="minorHAnsi" w:hAnsiTheme="minorHAnsi" w:cstheme="minorBidi"/>
          <w:lang w:eastAsia="zh-CN"/>
        </w:rPr>
      </w:pPr>
      <w:r w:rsidRPr="00BB7FAD">
        <w:rPr>
          <w:rFonts w:asciiTheme="minorHAnsi" w:hAnsiTheme="minorHAnsi" w:cstheme="minorBidi"/>
          <w:lang w:eastAsia="zh-CN"/>
        </w:rPr>
        <w:t>$7.2 billion spent (73%)</w:t>
      </w:r>
    </w:p>
    <w:p w14:paraId="7E96ECC6" w14:textId="6EE9E02F" w:rsidR="004A799D" w:rsidRPr="004A799D" w:rsidRDefault="00BB7FAD" w:rsidP="00484EFD">
      <w:pPr>
        <w:pStyle w:val="ListParagraph"/>
        <w:numPr>
          <w:ilvl w:val="0"/>
          <w:numId w:val="27"/>
        </w:numPr>
        <w:spacing w:after="120"/>
        <w:ind w:left="1077" w:hanging="357"/>
      </w:pPr>
      <w:r w:rsidRPr="00BB7FAD">
        <w:rPr>
          <w:rFonts w:asciiTheme="minorHAnsi" w:hAnsiTheme="minorHAnsi" w:cstheme="minorBidi"/>
          <w:lang w:eastAsia="zh-CN"/>
        </w:rPr>
        <w:t>39.0 million nights (68%)</w:t>
      </w:r>
    </w:p>
    <w:p w14:paraId="2BCE50E7" w14:textId="1920DFA8" w:rsidR="005E2F75" w:rsidRPr="00BB7FAD" w:rsidRDefault="00BB7FAD" w:rsidP="00B35F99">
      <w:r w:rsidRPr="00BB7FAD">
        <w:t>3</w:t>
      </w:r>
      <w:r w:rsidR="005E2F75" w:rsidRPr="00BB7FAD">
        <w:t>. United States of America with:</w:t>
      </w:r>
    </w:p>
    <w:p w14:paraId="3332981E" w14:textId="4BE2A276" w:rsidR="005E2F75" w:rsidRPr="00BB7FAD" w:rsidRDefault="00C84B92" w:rsidP="00B10232">
      <w:pPr>
        <w:pStyle w:val="ListParagraph"/>
        <w:numPr>
          <w:ilvl w:val="0"/>
          <w:numId w:val="17"/>
        </w:numPr>
        <w:ind w:left="1080"/>
        <w:rPr>
          <w:rFonts w:asciiTheme="minorHAnsi" w:hAnsiTheme="minorHAnsi" w:cstheme="minorBidi"/>
          <w:lang w:eastAsia="zh-CN"/>
        </w:rPr>
      </w:pPr>
      <w:r w:rsidRPr="00BB7FAD">
        <w:rPr>
          <w:rFonts w:asciiTheme="minorHAnsi" w:hAnsiTheme="minorHAnsi" w:cstheme="minorBidi"/>
          <w:lang w:eastAsia="zh-CN"/>
        </w:rPr>
        <w:t>6</w:t>
      </w:r>
      <w:r w:rsidR="00BB7FAD" w:rsidRPr="00BB7FAD">
        <w:rPr>
          <w:rFonts w:asciiTheme="minorHAnsi" w:hAnsiTheme="minorHAnsi" w:cstheme="minorBidi"/>
          <w:lang w:eastAsia="zh-CN"/>
        </w:rPr>
        <w:t>63</w:t>
      </w:r>
      <w:r w:rsidR="005E2F75" w:rsidRPr="00BB7FAD">
        <w:rPr>
          <w:rFonts w:asciiTheme="minorHAnsi" w:hAnsiTheme="minorHAnsi" w:cstheme="minorBidi"/>
          <w:lang w:eastAsia="zh-CN"/>
        </w:rPr>
        <w:t xml:space="preserve"> </w:t>
      </w:r>
      <w:r w:rsidR="00B54D7F" w:rsidRPr="00BB7FAD">
        <w:rPr>
          <w:rFonts w:asciiTheme="minorHAnsi" w:hAnsiTheme="minorHAnsi" w:cstheme="minorBidi"/>
          <w:lang w:eastAsia="zh-CN"/>
        </w:rPr>
        <w:t>thousand</w:t>
      </w:r>
      <w:r w:rsidR="005E2F75" w:rsidRPr="00BB7FAD">
        <w:rPr>
          <w:rFonts w:asciiTheme="minorHAnsi" w:hAnsiTheme="minorHAnsi" w:cstheme="minorBidi"/>
          <w:lang w:eastAsia="zh-CN"/>
        </w:rPr>
        <w:t xml:space="preserve"> trips (</w:t>
      </w:r>
      <w:r w:rsidRPr="00BB7FAD">
        <w:rPr>
          <w:rFonts w:asciiTheme="minorHAnsi" w:hAnsiTheme="minorHAnsi" w:cstheme="minorBidi"/>
          <w:lang w:eastAsia="zh-CN"/>
        </w:rPr>
        <w:t>8</w:t>
      </w:r>
      <w:r w:rsidR="00BB7FAD" w:rsidRPr="00BB7FAD">
        <w:rPr>
          <w:rFonts w:asciiTheme="minorHAnsi" w:hAnsiTheme="minorHAnsi" w:cstheme="minorBidi"/>
          <w:lang w:eastAsia="zh-CN"/>
        </w:rPr>
        <w:t>8</w:t>
      </w:r>
      <w:r w:rsidR="005E2F75" w:rsidRPr="00BB7FAD">
        <w:rPr>
          <w:rFonts w:asciiTheme="minorHAnsi" w:hAnsiTheme="minorHAnsi" w:cstheme="minorBidi"/>
          <w:lang w:eastAsia="zh-CN"/>
        </w:rPr>
        <w:t>%)</w:t>
      </w:r>
    </w:p>
    <w:p w14:paraId="40C0CAF8" w14:textId="3D766AB0" w:rsidR="005E2F75" w:rsidRPr="00BB7FAD" w:rsidRDefault="005E2F75" w:rsidP="00B10232">
      <w:pPr>
        <w:pStyle w:val="ListParagraph"/>
        <w:numPr>
          <w:ilvl w:val="0"/>
          <w:numId w:val="17"/>
        </w:numPr>
        <w:ind w:left="1080"/>
        <w:rPr>
          <w:rFonts w:asciiTheme="minorHAnsi" w:hAnsiTheme="minorHAnsi" w:cstheme="minorBidi"/>
          <w:lang w:eastAsia="zh-CN"/>
        </w:rPr>
      </w:pPr>
      <w:r w:rsidRPr="00BB7FAD">
        <w:rPr>
          <w:rFonts w:asciiTheme="minorHAnsi" w:hAnsiTheme="minorHAnsi" w:cstheme="minorBidi"/>
          <w:lang w:eastAsia="zh-CN"/>
        </w:rPr>
        <w:t>$</w:t>
      </w:r>
      <w:r w:rsidR="00BB7FAD" w:rsidRPr="00BB7FAD">
        <w:rPr>
          <w:rFonts w:asciiTheme="minorHAnsi" w:hAnsiTheme="minorHAnsi" w:cstheme="minorBidi"/>
          <w:lang w:eastAsia="zh-CN"/>
        </w:rPr>
        <w:t>2.1</w:t>
      </w:r>
      <w:r w:rsidRPr="00BB7FAD">
        <w:rPr>
          <w:rFonts w:asciiTheme="minorHAnsi" w:hAnsiTheme="minorHAnsi" w:cstheme="minorBidi"/>
          <w:lang w:eastAsia="zh-CN"/>
        </w:rPr>
        <w:t xml:space="preserve"> billion spent (</w:t>
      </w:r>
      <w:r w:rsidR="00C84B92" w:rsidRPr="00BB7FAD">
        <w:rPr>
          <w:rFonts w:asciiTheme="minorHAnsi" w:hAnsiTheme="minorHAnsi" w:cstheme="minorBidi"/>
          <w:lang w:eastAsia="zh-CN"/>
        </w:rPr>
        <w:t>10</w:t>
      </w:r>
      <w:r w:rsidR="00BB7FAD" w:rsidRPr="00BB7FAD">
        <w:rPr>
          <w:rFonts w:asciiTheme="minorHAnsi" w:hAnsiTheme="minorHAnsi" w:cstheme="minorBidi"/>
          <w:lang w:eastAsia="zh-CN"/>
        </w:rPr>
        <w:t>6</w:t>
      </w:r>
      <w:r w:rsidRPr="00BB7FAD">
        <w:rPr>
          <w:rFonts w:asciiTheme="minorHAnsi" w:hAnsiTheme="minorHAnsi" w:cstheme="minorBidi"/>
          <w:lang w:eastAsia="zh-CN"/>
        </w:rPr>
        <w:t>%)</w:t>
      </w:r>
    </w:p>
    <w:p w14:paraId="0D27B80C" w14:textId="25D3F6D5" w:rsidR="009B44C5" w:rsidRPr="00484EFD" w:rsidRDefault="00AE6191" w:rsidP="00484EFD">
      <w:pPr>
        <w:pStyle w:val="ListParagraph"/>
        <w:numPr>
          <w:ilvl w:val="0"/>
          <w:numId w:val="17"/>
        </w:numPr>
        <w:spacing w:after="120"/>
        <w:ind w:left="1077" w:hanging="357"/>
        <w:rPr>
          <w:rFonts w:asciiTheme="minorHAnsi" w:hAnsiTheme="minorHAnsi" w:cstheme="minorBidi"/>
          <w:lang w:eastAsia="zh-CN"/>
        </w:rPr>
      </w:pPr>
      <w:r w:rsidRPr="00BB7FAD">
        <w:rPr>
          <w:rFonts w:asciiTheme="minorHAnsi" w:hAnsiTheme="minorHAnsi" w:cstheme="minorBidi"/>
          <w:lang w:eastAsia="zh-CN"/>
        </w:rPr>
        <w:t>1</w:t>
      </w:r>
      <w:r w:rsidR="00BB7FAD" w:rsidRPr="00BB7FAD">
        <w:rPr>
          <w:rFonts w:asciiTheme="minorHAnsi" w:hAnsiTheme="minorHAnsi" w:cstheme="minorBidi"/>
          <w:lang w:eastAsia="zh-CN"/>
        </w:rPr>
        <w:t>1.3</w:t>
      </w:r>
      <w:r w:rsidRPr="00BB7FAD">
        <w:rPr>
          <w:rFonts w:asciiTheme="minorHAnsi" w:hAnsiTheme="minorHAnsi" w:cstheme="minorBidi"/>
          <w:lang w:eastAsia="zh-CN"/>
        </w:rPr>
        <w:t xml:space="preserve"> </w:t>
      </w:r>
      <w:r w:rsidR="00A84567" w:rsidRPr="00BB7FAD">
        <w:rPr>
          <w:rFonts w:asciiTheme="minorHAnsi" w:hAnsiTheme="minorHAnsi" w:cstheme="minorBidi"/>
          <w:lang w:eastAsia="zh-CN"/>
        </w:rPr>
        <w:t xml:space="preserve">million </w:t>
      </w:r>
      <w:r w:rsidRPr="00BB7FAD">
        <w:rPr>
          <w:rFonts w:asciiTheme="minorHAnsi" w:hAnsiTheme="minorHAnsi" w:cstheme="minorBidi"/>
          <w:lang w:eastAsia="zh-CN"/>
        </w:rPr>
        <w:t>nights (</w:t>
      </w:r>
      <w:r w:rsidR="00BA7B6D" w:rsidRPr="00BB7FAD">
        <w:rPr>
          <w:rFonts w:asciiTheme="minorHAnsi" w:hAnsiTheme="minorHAnsi" w:cstheme="minorBidi"/>
          <w:lang w:eastAsia="zh-CN"/>
        </w:rPr>
        <w:t>8</w:t>
      </w:r>
      <w:r w:rsidR="00BB7FAD" w:rsidRPr="00BB7FAD">
        <w:rPr>
          <w:rFonts w:asciiTheme="minorHAnsi" w:hAnsiTheme="minorHAnsi" w:cstheme="minorBidi"/>
          <w:lang w:eastAsia="zh-CN"/>
        </w:rPr>
        <w:t>6</w:t>
      </w:r>
      <w:r w:rsidRPr="00BB7FAD">
        <w:rPr>
          <w:rFonts w:asciiTheme="minorHAnsi" w:hAnsiTheme="minorHAnsi" w:cstheme="minorBidi"/>
          <w:lang w:eastAsia="zh-CN"/>
        </w:rPr>
        <w:t>%)</w:t>
      </w:r>
    </w:p>
    <w:p w14:paraId="54A75B15" w14:textId="22E98115" w:rsidR="005E2F75" w:rsidRPr="00BB7FAD" w:rsidRDefault="00BB7FAD" w:rsidP="00B35F99">
      <w:r w:rsidRPr="00BB7FAD">
        <w:t>4</w:t>
      </w:r>
      <w:r w:rsidR="005E2F75" w:rsidRPr="00BB7FAD">
        <w:t>. United Kingdom with:</w:t>
      </w:r>
    </w:p>
    <w:p w14:paraId="15DA03B0" w14:textId="23935C40" w:rsidR="005E2F75" w:rsidRPr="00BB7FAD" w:rsidRDefault="005E2F75" w:rsidP="00B10232">
      <w:pPr>
        <w:pStyle w:val="ListParagraph"/>
        <w:numPr>
          <w:ilvl w:val="0"/>
          <w:numId w:val="18"/>
        </w:numPr>
        <w:ind w:left="1080"/>
        <w:rPr>
          <w:rFonts w:asciiTheme="minorHAnsi" w:hAnsiTheme="minorHAnsi" w:cstheme="minorBidi"/>
          <w:lang w:eastAsia="zh-CN"/>
        </w:rPr>
      </w:pPr>
      <w:r w:rsidRPr="00BB7FAD">
        <w:rPr>
          <w:rFonts w:asciiTheme="minorHAnsi" w:hAnsiTheme="minorHAnsi" w:cstheme="minorBidi"/>
          <w:lang w:eastAsia="zh-CN"/>
        </w:rPr>
        <w:t>5</w:t>
      </w:r>
      <w:r w:rsidR="00BB7FAD" w:rsidRPr="00BB7FAD">
        <w:rPr>
          <w:rFonts w:asciiTheme="minorHAnsi" w:hAnsiTheme="minorHAnsi" w:cstheme="minorBidi"/>
          <w:lang w:eastAsia="zh-CN"/>
        </w:rPr>
        <w:t>78</w:t>
      </w:r>
      <w:r w:rsidRPr="00BB7FAD">
        <w:rPr>
          <w:rFonts w:asciiTheme="minorHAnsi" w:hAnsiTheme="minorHAnsi" w:cstheme="minorBidi"/>
          <w:lang w:eastAsia="zh-CN"/>
        </w:rPr>
        <w:t xml:space="preserve"> </w:t>
      </w:r>
      <w:r w:rsidR="00B54D7F" w:rsidRPr="00BB7FAD">
        <w:rPr>
          <w:rFonts w:asciiTheme="minorHAnsi" w:hAnsiTheme="minorHAnsi" w:cstheme="minorBidi"/>
          <w:lang w:eastAsia="zh-CN"/>
        </w:rPr>
        <w:t>thousand</w:t>
      </w:r>
      <w:r w:rsidRPr="00BB7FAD">
        <w:rPr>
          <w:rFonts w:asciiTheme="minorHAnsi" w:hAnsiTheme="minorHAnsi" w:cstheme="minorBidi"/>
          <w:lang w:eastAsia="zh-CN"/>
        </w:rPr>
        <w:t xml:space="preserve"> trips (8</w:t>
      </w:r>
      <w:r w:rsidR="00BB7FAD" w:rsidRPr="00BB7FAD">
        <w:rPr>
          <w:rFonts w:asciiTheme="minorHAnsi" w:hAnsiTheme="minorHAnsi" w:cstheme="minorBidi"/>
          <w:lang w:eastAsia="zh-CN"/>
        </w:rPr>
        <w:t>6</w:t>
      </w:r>
      <w:r w:rsidRPr="00BB7FAD">
        <w:rPr>
          <w:rFonts w:asciiTheme="minorHAnsi" w:hAnsiTheme="minorHAnsi" w:cstheme="minorBidi"/>
          <w:lang w:eastAsia="zh-CN"/>
        </w:rPr>
        <w:t>%)</w:t>
      </w:r>
    </w:p>
    <w:p w14:paraId="64871888" w14:textId="101A4EF4" w:rsidR="00AE6191" w:rsidRPr="00BB7FAD" w:rsidRDefault="005E2F75" w:rsidP="00B10232">
      <w:pPr>
        <w:pStyle w:val="ListParagraph"/>
        <w:numPr>
          <w:ilvl w:val="0"/>
          <w:numId w:val="18"/>
        </w:numPr>
        <w:ind w:left="1080"/>
        <w:rPr>
          <w:rFonts w:asciiTheme="minorHAnsi" w:hAnsiTheme="minorHAnsi" w:cstheme="minorBidi"/>
          <w:lang w:eastAsia="zh-CN"/>
        </w:rPr>
      </w:pPr>
      <w:r w:rsidRPr="00BB7FAD">
        <w:rPr>
          <w:rFonts w:asciiTheme="minorHAnsi" w:hAnsiTheme="minorHAnsi" w:cstheme="minorBidi"/>
          <w:lang w:eastAsia="zh-CN"/>
        </w:rPr>
        <w:t>$</w:t>
      </w:r>
      <w:r w:rsidR="00BB7FAD" w:rsidRPr="00BB7FAD">
        <w:rPr>
          <w:rFonts w:asciiTheme="minorHAnsi" w:hAnsiTheme="minorHAnsi" w:cstheme="minorBidi"/>
          <w:lang w:eastAsia="zh-CN"/>
        </w:rPr>
        <w:t>2.</w:t>
      </w:r>
      <w:r w:rsidR="00D96B4F">
        <w:rPr>
          <w:rFonts w:asciiTheme="minorHAnsi" w:hAnsiTheme="minorHAnsi" w:cstheme="minorBidi"/>
          <w:lang w:eastAsia="zh-CN"/>
        </w:rPr>
        <w:t>0</w:t>
      </w:r>
      <w:r w:rsidRPr="00BB7FAD">
        <w:rPr>
          <w:rFonts w:asciiTheme="minorHAnsi" w:hAnsiTheme="minorHAnsi" w:cstheme="minorBidi"/>
          <w:lang w:eastAsia="zh-CN"/>
        </w:rPr>
        <w:t xml:space="preserve"> billion spent (10</w:t>
      </w:r>
      <w:r w:rsidR="00BB7FAD" w:rsidRPr="00BB7FAD">
        <w:rPr>
          <w:rFonts w:asciiTheme="minorHAnsi" w:hAnsiTheme="minorHAnsi" w:cstheme="minorBidi"/>
          <w:lang w:eastAsia="zh-CN"/>
        </w:rPr>
        <w:t>8</w:t>
      </w:r>
      <w:r w:rsidRPr="00BB7FAD">
        <w:rPr>
          <w:rFonts w:asciiTheme="minorHAnsi" w:hAnsiTheme="minorHAnsi" w:cstheme="minorBidi"/>
          <w:lang w:eastAsia="zh-CN"/>
        </w:rPr>
        <w:t>%)</w:t>
      </w:r>
    </w:p>
    <w:p w14:paraId="1CFF4227" w14:textId="108B28B5" w:rsidR="005E2F75" w:rsidRPr="00484EFD" w:rsidRDefault="00BB7FAD" w:rsidP="00484EFD">
      <w:pPr>
        <w:pStyle w:val="ListParagraph"/>
        <w:numPr>
          <w:ilvl w:val="0"/>
          <w:numId w:val="18"/>
        </w:numPr>
        <w:spacing w:after="120"/>
        <w:ind w:left="1080"/>
        <w:rPr>
          <w:color w:val="FF0000"/>
        </w:rPr>
      </w:pPr>
      <w:r w:rsidRPr="00BB7FAD">
        <w:rPr>
          <w:rFonts w:asciiTheme="minorHAnsi" w:hAnsiTheme="minorHAnsi" w:cstheme="minorBidi"/>
          <w:lang w:eastAsia="zh-CN"/>
        </w:rPr>
        <w:t>20.</w:t>
      </w:r>
      <w:r w:rsidR="00D96B4F">
        <w:rPr>
          <w:rFonts w:asciiTheme="minorHAnsi" w:hAnsiTheme="minorHAnsi" w:cstheme="minorBidi"/>
          <w:lang w:eastAsia="zh-CN"/>
        </w:rPr>
        <w:t>0</w:t>
      </w:r>
      <w:r w:rsidR="00AE6191" w:rsidRPr="00BB7FAD">
        <w:rPr>
          <w:rFonts w:asciiTheme="minorHAnsi" w:hAnsiTheme="minorHAnsi" w:cstheme="minorBidi"/>
          <w:lang w:eastAsia="zh-CN"/>
        </w:rPr>
        <w:t xml:space="preserve"> </w:t>
      </w:r>
      <w:r w:rsidR="00A84567" w:rsidRPr="00BB7FAD">
        <w:rPr>
          <w:rFonts w:asciiTheme="minorHAnsi" w:hAnsiTheme="minorHAnsi" w:cstheme="minorBidi"/>
          <w:lang w:eastAsia="zh-CN"/>
        </w:rPr>
        <w:t>m</w:t>
      </w:r>
      <w:r w:rsidR="00AE6191" w:rsidRPr="00BB7FAD">
        <w:rPr>
          <w:rFonts w:asciiTheme="minorHAnsi" w:hAnsiTheme="minorHAnsi" w:cstheme="minorBidi"/>
          <w:lang w:eastAsia="zh-CN"/>
        </w:rPr>
        <w:t>illion nights (9</w:t>
      </w:r>
      <w:r w:rsidRPr="00BB7FAD">
        <w:rPr>
          <w:rFonts w:asciiTheme="minorHAnsi" w:hAnsiTheme="minorHAnsi" w:cstheme="minorBidi"/>
          <w:lang w:eastAsia="zh-CN"/>
        </w:rPr>
        <w:t>4</w:t>
      </w:r>
      <w:r w:rsidR="00AE6191" w:rsidRPr="00BB7FAD">
        <w:rPr>
          <w:rFonts w:asciiTheme="minorHAnsi" w:hAnsiTheme="minorHAnsi" w:cstheme="minorBidi"/>
          <w:lang w:eastAsia="zh-CN"/>
        </w:rPr>
        <w:t>%)</w:t>
      </w:r>
    </w:p>
    <w:p w14:paraId="2992BE25" w14:textId="3FAA461C" w:rsidR="005E2F75" w:rsidRPr="00BB7FAD" w:rsidRDefault="005E2F75" w:rsidP="009B44C5">
      <w:r w:rsidRPr="00BB7FAD">
        <w:t xml:space="preserve">5. </w:t>
      </w:r>
      <w:r w:rsidR="00FD55CA" w:rsidRPr="00BB7FAD">
        <w:t>India</w:t>
      </w:r>
      <w:r w:rsidRPr="00BB7FAD">
        <w:t xml:space="preserve"> with:</w:t>
      </w:r>
    </w:p>
    <w:p w14:paraId="7B8AF662" w14:textId="5875C024" w:rsidR="005E2F75" w:rsidRPr="00BB7FAD" w:rsidRDefault="00FD55CA" w:rsidP="00B10232">
      <w:pPr>
        <w:pStyle w:val="ListParagraph"/>
        <w:numPr>
          <w:ilvl w:val="0"/>
          <w:numId w:val="19"/>
        </w:numPr>
        <w:ind w:left="1080"/>
        <w:rPr>
          <w:rFonts w:asciiTheme="minorHAnsi" w:hAnsiTheme="minorHAnsi" w:cstheme="minorBidi"/>
          <w:lang w:eastAsia="zh-CN"/>
        </w:rPr>
      </w:pPr>
      <w:r w:rsidRPr="00BB7FAD">
        <w:rPr>
          <w:rFonts w:asciiTheme="minorHAnsi" w:hAnsiTheme="minorHAnsi" w:cstheme="minorBidi"/>
          <w:lang w:eastAsia="zh-CN"/>
        </w:rPr>
        <w:t>3</w:t>
      </w:r>
      <w:r w:rsidR="00BB7FAD" w:rsidRPr="00BB7FAD">
        <w:rPr>
          <w:rFonts w:asciiTheme="minorHAnsi" w:hAnsiTheme="minorHAnsi" w:cstheme="minorBidi"/>
          <w:lang w:eastAsia="zh-CN"/>
        </w:rPr>
        <w:t>90</w:t>
      </w:r>
      <w:r w:rsidR="005E2F75" w:rsidRPr="00BB7FAD">
        <w:rPr>
          <w:rFonts w:asciiTheme="minorHAnsi" w:hAnsiTheme="minorHAnsi" w:cstheme="minorBidi"/>
          <w:lang w:eastAsia="zh-CN"/>
        </w:rPr>
        <w:t xml:space="preserve"> </w:t>
      </w:r>
      <w:r w:rsidR="00B54D7F" w:rsidRPr="00BB7FAD">
        <w:rPr>
          <w:rFonts w:asciiTheme="minorHAnsi" w:hAnsiTheme="minorHAnsi" w:cstheme="minorBidi"/>
          <w:lang w:eastAsia="zh-CN"/>
        </w:rPr>
        <w:t>thousand</w:t>
      </w:r>
      <w:r w:rsidR="005E2F75" w:rsidRPr="00BB7FAD">
        <w:rPr>
          <w:rFonts w:asciiTheme="minorHAnsi" w:hAnsiTheme="minorHAnsi" w:cstheme="minorBidi"/>
          <w:lang w:eastAsia="zh-CN"/>
        </w:rPr>
        <w:t xml:space="preserve"> trips (</w:t>
      </w:r>
      <w:r w:rsidR="00BB7FAD" w:rsidRPr="00BB7FAD">
        <w:rPr>
          <w:rFonts w:asciiTheme="minorHAnsi" w:hAnsiTheme="minorHAnsi" w:cstheme="minorBidi"/>
          <w:lang w:eastAsia="zh-CN"/>
        </w:rPr>
        <w:t>114</w:t>
      </w:r>
      <w:r w:rsidR="005E2F75" w:rsidRPr="00BB7FAD">
        <w:rPr>
          <w:rFonts w:asciiTheme="minorHAnsi" w:hAnsiTheme="minorHAnsi" w:cstheme="minorBidi"/>
          <w:lang w:eastAsia="zh-CN"/>
        </w:rPr>
        <w:t>%)</w:t>
      </w:r>
    </w:p>
    <w:p w14:paraId="20D30C8D" w14:textId="3F85A1F7" w:rsidR="005E2F75" w:rsidRPr="00BB7FAD" w:rsidRDefault="005E2F75" w:rsidP="00B10232">
      <w:pPr>
        <w:pStyle w:val="ListParagraph"/>
        <w:numPr>
          <w:ilvl w:val="0"/>
          <w:numId w:val="19"/>
        </w:numPr>
        <w:ind w:left="1080"/>
        <w:rPr>
          <w:rFonts w:asciiTheme="minorHAnsi" w:hAnsiTheme="minorHAnsi" w:cstheme="minorBidi"/>
          <w:lang w:eastAsia="zh-CN"/>
        </w:rPr>
      </w:pPr>
      <w:r w:rsidRPr="00BB7FAD">
        <w:rPr>
          <w:rFonts w:asciiTheme="minorHAnsi" w:hAnsiTheme="minorHAnsi" w:cstheme="minorBidi"/>
          <w:lang w:eastAsia="zh-CN"/>
        </w:rPr>
        <w:t>$</w:t>
      </w:r>
      <w:r w:rsidR="00FD55CA" w:rsidRPr="00BB7FAD">
        <w:rPr>
          <w:rFonts w:asciiTheme="minorHAnsi" w:hAnsiTheme="minorHAnsi" w:cstheme="minorBidi"/>
          <w:lang w:eastAsia="zh-CN"/>
        </w:rPr>
        <w:t>1.</w:t>
      </w:r>
      <w:r w:rsidR="00BB7FAD" w:rsidRPr="00BB7FAD">
        <w:rPr>
          <w:rFonts w:asciiTheme="minorHAnsi" w:hAnsiTheme="minorHAnsi" w:cstheme="minorBidi"/>
          <w:lang w:eastAsia="zh-CN"/>
        </w:rPr>
        <w:t>5</w:t>
      </w:r>
      <w:r w:rsidRPr="00BB7FAD">
        <w:rPr>
          <w:rFonts w:asciiTheme="minorHAnsi" w:hAnsiTheme="minorHAnsi" w:cstheme="minorBidi"/>
          <w:lang w:eastAsia="zh-CN"/>
        </w:rPr>
        <w:t xml:space="preserve"> </w:t>
      </w:r>
      <w:r w:rsidR="00FD55CA" w:rsidRPr="00BB7FAD">
        <w:rPr>
          <w:rFonts w:asciiTheme="minorHAnsi" w:hAnsiTheme="minorHAnsi" w:cstheme="minorBidi"/>
          <w:lang w:eastAsia="zh-CN"/>
        </w:rPr>
        <w:t>b</w:t>
      </w:r>
      <w:r w:rsidRPr="00BB7FAD">
        <w:rPr>
          <w:rFonts w:asciiTheme="minorHAnsi" w:hAnsiTheme="minorHAnsi" w:cstheme="minorBidi"/>
          <w:lang w:eastAsia="zh-CN"/>
        </w:rPr>
        <w:t>illion spent (</w:t>
      </w:r>
      <w:r w:rsidR="00A84567" w:rsidRPr="00BB7FAD">
        <w:rPr>
          <w:rFonts w:asciiTheme="minorHAnsi" w:hAnsiTheme="minorHAnsi" w:cstheme="minorBidi"/>
          <w:lang w:eastAsia="zh-CN"/>
        </w:rPr>
        <w:t>1</w:t>
      </w:r>
      <w:r w:rsidR="00BB7FAD" w:rsidRPr="00BB7FAD">
        <w:rPr>
          <w:rFonts w:asciiTheme="minorHAnsi" w:hAnsiTheme="minorHAnsi" w:cstheme="minorBidi"/>
          <w:lang w:eastAsia="zh-CN"/>
        </w:rPr>
        <w:t>21</w:t>
      </w:r>
      <w:r w:rsidRPr="00BB7FAD">
        <w:rPr>
          <w:rFonts w:asciiTheme="minorHAnsi" w:hAnsiTheme="minorHAnsi" w:cstheme="minorBidi"/>
          <w:lang w:eastAsia="zh-CN"/>
        </w:rPr>
        <w:t>%)</w:t>
      </w:r>
    </w:p>
    <w:p w14:paraId="736B57B3" w14:textId="59208221" w:rsidR="005D46DE" w:rsidRPr="00BB7FAD" w:rsidRDefault="00A84567" w:rsidP="005200A5">
      <w:pPr>
        <w:pStyle w:val="ListParagraph"/>
        <w:numPr>
          <w:ilvl w:val="0"/>
          <w:numId w:val="19"/>
        </w:numPr>
        <w:ind w:left="1080"/>
      </w:pPr>
      <w:r w:rsidRPr="00BB7FAD">
        <w:rPr>
          <w:rFonts w:asciiTheme="minorHAnsi" w:hAnsiTheme="minorHAnsi" w:cstheme="minorBidi"/>
          <w:lang w:eastAsia="zh-CN"/>
        </w:rPr>
        <w:t>2</w:t>
      </w:r>
      <w:r w:rsidR="00BB7FAD" w:rsidRPr="00BB7FAD">
        <w:rPr>
          <w:rFonts w:asciiTheme="minorHAnsi" w:hAnsiTheme="minorHAnsi" w:cstheme="minorBidi"/>
          <w:lang w:eastAsia="zh-CN"/>
        </w:rPr>
        <w:t>3.8</w:t>
      </w:r>
      <w:r w:rsidR="00AE6191" w:rsidRPr="00BB7FAD">
        <w:rPr>
          <w:rFonts w:asciiTheme="minorHAnsi" w:hAnsiTheme="minorHAnsi" w:cstheme="minorBidi"/>
          <w:lang w:eastAsia="zh-CN"/>
        </w:rPr>
        <w:t xml:space="preserve"> </w:t>
      </w:r>
      <w:r w:rsidRPr="00BB7FAD">
        <w:rPr>
          <w:rFonts w:asciiTheme="minorHAnsi" w:hAnsiTheme="minorHAnsi" w:cstheme="minorBidi"/>
          <w:lang w:eastAsia="zh-CN"/>
        </w:rPr>
        <w:t>m</w:t>
      </w:r>
      <w:r w:rsidR="00AE6191" w:rsidRPr="00BB7FAD">
        <w:rPr>
          <w:rFonts w:asciiTheme="minorHAnsi" w:hAnsiTheme="minorHAnsi" w:cstheme="minorBidi"/>
          <w:lang w:eastAsia="zh-CN"/>
        </w:rPr>
        <w:t>illion nights (</w:t>
      </w:r>
      <w:r w:rsidR="00BA7B6D" w:rsidRPr="00BB7FAD">
        <w:rPr>
          <w:rFonts w:asciiTheme="minorHAnsi" w:hAnsiTheme="minorHAnsi" w:cstheme="minorBidi"/>
          <w:lang w:eastAsia="zh-CN"/>
        </w:rPr>
        <w:t>1</w:t>
      </w:r>
      <w:r w:rsidR="00BB7FAD" w:rsidRPr="00BB7FAD">
        <w:rPr>
          <w:rFonts w:asciiTheme="minorHAnsi" w:hAnsiTheme="minorHAnsi" w:cstheme="minorBidi"/>
          <w:lang w:eastAsia="zh-CN"/>
        </w:rPr>
        <w:t>14</w:t>
      </w:r>
      <w:r w:rsidR="00AE6191" w:rsidRPr="00BB7FAD">
        <w:rPr>
          <w:rFonts w:asciiTheme="minorHAnsi" w:hAnsiTheme="minorHAnsi" w:cstheme="minorBidi"/>
          <w:lang w:eastAsia="zh-CN"/>
        </w:rPr>
        <w:t>%)</w:t>
      </w:r>
    </w:p>
    <w:p w14:paraId="52580BA0" w14:textId="77777777" w:rsidR="005D46DE" w:rsidRDefault="005D46DE" w:rsidP="005E2F75">
      <w:pPr>
        <w:rPr>
          <w:color w:val="FF0000"/>
        </w:rPr>
      </w:pPr>
    </w:p>
    <w:p w14:paraId="2F48618D" w14:textId="77777777" w:rsidR="00547CA9" w:rsidRPr="002E4643" w:rsidRDefault="00547CA9" w:rsidP="005E2F75">
      <w:pPr>
        <w:rPr>
          <w:color w:val="FF0000"/>
        </w:rPr>
      </w:pPr>
    </w:p>
    <w:p w14:paraId="54F3833A" w14:textId="77777777" w:rsidR="000E562D" w:rsidRPr="002E4643" w:rsidRDefault="000E562D" w:rsidP="005E2F75">
      <w:pPr>
        <w:rPr>
          <w:color w:val="FF0000"/>
        </w:rPr>
      </w:pPr>
    </w:p>
    <w:p w14:paraId="7CAB16F4" w14:textId="6D62A32D" w:rsidR="00C625B3" w:rsidRDefault="00C625B3">
      <w:pPr>
        <w:rPr>
          <w:color w:val="FF0000"/>
        </w:rPr>
      </w:pPr>
      <w:r>
        <w:rPr>
          <w:color w:val="FF0000"/>
        </w:rPr>
        <w:br w:type="page"/>
      </w:r>
    </w:p>
    <w:p w14:paraId="7C1AE37D" w14:textId="77777777" w:rsidR="000E562D" w:rsidRPr="00C625B3" w:rsidRDefault="000E562D" w:rsidP="005E2F75">
      <w:pPr>
        <w:rPr>
          <w:color w:val="FF0000"/>
          <w:sz w:val="6"/>
          <w:szCs w:val="6"/>
        </w:rPr>
      </w:pPr>
    </w:p>
    <w:p w14:paraId="0ED7C1A4" w14:textId="77777777" w:rsidR="000E562D" w:rsidRPr="002E4643" w:rsidRDefault="000E562D" w:rsidP="005E2F75">
      <w:pPr>
        <w:rPr>
          <w:color w:val="FF0000"/>
        </w:rPr>
        <w:sectPr w:rsidR="000E562D" w:rsidRPr="002E4643" w:rsidSect="005D46DE">
          <w:footnotePr>
            <w:numStart w:val="2"/>
          </w:footnotePr>
          <w:type w:val="continuous"/>
          <w:pgSz w:w="11906" w:h="16838" w:code="9"/>
          <w:pgMar w:top="720" w:right="720" w:bottom="720" w:left="720" w:header="454" w:footer="851" w:gutter="0"/>
          <w:cols w:num="2" w:space="720"/>
          <w:titlePg/>
          <w:docGrid w:linePitch="360"/>
        </w:sectPr>
      </w:pPr>
    </w:p>
    <w:p w14:paraId="499B6B74" w14:textId="7D9DACC4" w:rsidR="00591B22" w:rsidRPr="00E25BE8" w:rsidRDefault="00591B22" w:rsidP="00024E9B">
      <w:pPr>
        <w:rPr>
          <w:b/>
          <w:bCs/>
        </w:rPr>
      </w:pPr>
      <w:r w:rsidRPr="00E25BE8">
        <w:rPr>
          <w:b/>
          <w:bCs/>
        </w:rPr>
        <w:t xml:space="preserve">Figure </w:t>
      </w:r>
      <w:r w:rsidR="00A34D1F">
        <w:rPr>
          <w:b/>
          <w:bCs/>
        </w:rPr>
        <w:t>3.</w:t>
      </w:r>
      <w:r w:rsidRPr="00E25BE8">
        <w:rPr>
          <w:b/>
          <w:bCs/>
        </w:rPr>
        <w:t xml:space="preserve"> </w:t>
      </w:r>
      <w:r w:rsidR="00846624" w:rsidRPr="00E25BE8">
        <w:rPr>
          <w:b/>
          <w:bCs/>
        </w:rPr>
        <w:t xml:space="preserve">Top 5 markets by spend in Australia (percentage of </w:t>
      </w:r>
      <w:r w:rsidR="00FA5533" w:rsidRPr="00E25BE8">
        <w:rPr>
          <w:b/>
          <w:bCs/>
        </w:rPr>
        <w:t>2019</w:t>
      </w:r>
      <w:r w:rsidR="00846624" w:rsidRPr="00E25BE8">
        <w:rPr>
          <w:b/>
          <w:bCs/>
        </w:rPr>
        <w:t xml:space="preserve"> levels), year ending March 2021 to </w:t>
      </w:r>
      <w:r w:rsidR="00227A31">
        <w:rPr>
          <w:b/>
          <w:bCs/>
        </w:rPr>
        <w:t>y</w:t>
      </w:r>
      <w:r w:rsidR="00E10A9D" w:rsidRPr="00E25BE8">
        <w:rPr>
          <w:b/>
          <w:bCs/>
        </w:rPr>
        <w:t>ear ending March 2024</w:t>
      </w:r>
    </w:p>
    <w:p w14:paraId="76899C61" w14:textId="604F36C6" w:rsidR="007F0E66" w:rsidRPr="00AE2CF4" w:rsidRDefault="00287E44" w:rsidP="00395931">
      <w:pPr>
        <w:jc w:val="center"/>
        <w:rPr>
          <w:b/>
          <w:bCs/>
        </w:rPr>
      </w:pPr>
      <w:r w:rsidRPr="00287E44">
        <w:rPr>
          <w:noProof/>
        </w:rPr>
        <w:t xml:space="preserve"> </w:t>
      </w:r>
      <w:r w:rsidR="00E25BE8">
        <w:rPr>
          <w:noProof/>
        </w:rPr>
        <w:drawing>
          <wp:inline distT="0" distB="0" distL="0" distR="0" wp14:anchorId="59F53021" wp14:editId="215A4D8D">
            <wp:extent cx="5114925" cy="2813063"/>
            <wp:effectExtent l="0" t="0" r="0" b="6350"/>
            <wp:docPr id="1269370700" name="Picture 1" descr="Figure 3 shows a timeseries of the top 5 international visitor markets by spend in Australia as a percentage of 2019 levels from year ending March 2021 to year ending March 2024.&#10;&#10;In the year ending March 2024:&#10;• New Zealand was 128% of year ending March 2019 levels.&#10;• China was 73% of year ending March 2019 levels (up from 56% in the year ending December 2023 results).&#10;• United States of America was 106% of year ending March 2019 levels.&#10;• United Kingdom was 108% of year ending March 2019 levels.&#10;• India was 121% of year ending March 2019 leve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370700" name="Picture 1" descr="Figure 3 shows a timeseries of the top 5 international visitor markets by spend in Australia as a percentage of 2019 levels from year ending March 2021 to year ending March 2024.&#10;&#10;In the year ending March 2024:&#10;• New Zealand was 128% of year ending March 2019 levels.&#10;• China was 73% of year ending March 2019 levels (up from 56% in the year ending December 2023 results).&#10;• United States of America was 106% of year ending March 2019 levels.&#10;• United Kingdom was 108% of year ending March 2019 levels.&#10;• India was 121% of year ending March 2019 levels.&#10;"/>
                    <pic:cNvPicPr/>
                  </pic:nvPicPr>
                  <pic:blipFill>
                    <a:blip r:embed="rId25"/>
                    <a:stretch>
                      <a:fillRect/>
                    </a:stretch>
                  </pic:blipFill>
                  <pic:spPr>
                    <a:xfrm>
                      <a:off x="0" y="0"/>
                      <a:ext cx="5131197" cy="2822012"/>
                    </a:xfrm>
                    <a:prstGeom prst="rect">
                      <a:avLst/>
                    </a:prstGeom>
                  </pic:spPr>
                </pic:pic>
              </a:graphicData>
            </a:graphic>
          </wp:inline>
        </w:drawing>
      </w:r>
    </w:p>
    <w:p w14:paraId="3E316026" w14:textId="3F48C5A4" w:rsidR="007452E5" w:rsidRPr="00D204C3" w:rsidRDefault="007452E5" w:rsidP="007452E5">
      <w:pPr>
        <w:pStyle w:val="Heading2"/>
        <w:spacing w:before="0" w:after="120"/>
      </w:pPr>
      <w:r>
        <w:t>States and Territories</w:t>
      </w:r>
    </w:p>
    <w:p w14:paraId="294D9CA4" w14:textId="244CA933" w:rsidR="002500FB" w:rsidRDefault="001B77B9" w:rsidP="00285667">
      <w:r>
        <w:t>In the year ending March 2024</w:t>
      </w:r>
      <w:r w:rsidR="00DB02C9">
        <w:t>,</w:t>
      </w:r>
      <w:r w:rsidR="002500FB">
        <w:t xml:space="preserve"> results were stronger across</w:t>
      </w:r>
      <w:r w:rsidR="004C56EF">
        <w:t xml:space="preserve"> all states and territories </w:t>
      </w:r>
      <w:r w:rsidR="002500FB">
        <w:t>for</w:t>
      </w:r>
      <w:r w:rsidR="004C56EF">
        <w:t xml:space="preserve"> spend and trips to Australia </w:t>
      </w:r>
      <w:r w:rsidR="002500FB">
        <w:t>as a percentage of pre-COVID levels, compared with last quarters data (</w:t>
      </w:r>
      <w:r w:rsidR="004C56EF">
        <w:t>ex</w:t>
      </w:r>
      <w:r w:rsidR="002500FB">
        <w:t>cluding</w:t>
      </w:r>
      <w:r w:rsidR="004C56EF">
        <w:t xml:space="preserve"> spend in</w:t>
      </w:r>
      <w:r w:rsidR="00DD5B93">
        <w:t xml:space="preserve"> the</w:t>
      </w:r>
      <w:r w:rsidR="004C56EF">
        <w:t xml:space="preserve"> Northern Territory</w:t>
      </w:r>
      <w:r w:rsidR="002500FB">
        <w:t>)</w:t>
      </w:r>
      <w:r w:rsidR="004C56EF">
        <w:t xml:space="preserve">. </w:t>
      </w:r>
    </w:p>
    <w:p w14:paraId="054ABC5D" w14:textId="6D1A862E" w:rsidR="001B77B9" w:rsidRDefault="004C56EF" w:rsidP="00285667">
      <w:r>
        <w:t>H</w:t>
      </w:r>
      <w:r w:rsidR="001B77B9">
        <w:t>alf of the states and territories exceeded 2019 spend levels</w:t>
      </w:r>
      <w:r w:rsidR="00285667">
        <w:t xml:space="preserve"> with South Australia </w:t>
      </w:r>
      <w:r w:rsidR="009B44C5">
        <w:t xml:space="preserve">the strongest </w:t>
      </w:r>
      <w:r w:rsidR="00285667">
        <w:t>at 120%</w:t>
      </w:r>
      <w:r w:rsidR="00DB02C9">
        <w:t>,</w:t>
      </w:r>
      <w:r w:rsidR="00285667">
        <w:t xml:space="preserve"> followed by Western Australia (11</w:t>
      </w:r>
      <w:r w:rsidR="00934815">
        <w:t>1</w:t>
      </w:r>
      <w:r w:rsidR="00285667">
        <w:t>%), New South Wales (10</w:t>
      </w:r>
      <w:r w:rsidR="00934815">
        <w:t>5</w:t>
      </w:r>
      <w:r w:rsidR="00285667">
        <w:t>%) and Queensland</w:t>
      </w:r>
      <w:r w:rsidR="00C4514A">
        <w:t xml:space="preserve"> (</w:t>
      </w:r>
      <w:r w:rsidR="00285667">
        <w:t>102%</w:t>
      </w:r>
      <w:r w:rsidR="00C4514A">
        <w:t>)</w:t>
      </w:r>
      <w:r w:rsidR="00285667">
        <w:t xml:space="preserve">. </w:t>
      </w:r>
    </w:p>
    <w:p w14:paraId="111B5FD3" w14:textId="0179EF3F" w:rsidR="008941C9" w:rsidRPr="001B77B9" w:rsidRDefault="008941C9" w:rsidP="00371C0F">
      <w:r>
        <w:t xml:space="preserve">New South Wales and Victoria </w:t>
      </w:r>
      <w:r w:rsidR="00285667">
        <w:t xml:space="preserve">drove the </w:t>
      </w:r>
      <w:r w:rsidR="002500FB">
        <w:t xml:space="preserve">stronger relative </w:t>
      </w:r>
      <w:r>
        <w:t>spend and trip</w:t>
      </w:r>
      <w:r w:rsidR="00BE2EC4">
        <w:t xml:space="preserve"> results</w:t>
      </w:r>
      <w:r w:rsidR="002500FB">
        <w:t xml:space="preserve">, compared </w:t>
      </w:r>
      <w:r w:rsidR="00DB02C9">
        <w:t>with</w:t>
      </w:r>
      <w:r w:rsidR="002500FB">
        <w:t xml:space="preserve"> last quarter</w:t>
      </w:r>
      <w:r w:rsidR="000D1F0F">
        <w:t>’</w:t>
      </w:r>
      <w:r w:rsidR="002500FB">
        <w:t>s data</w:t>
      </w:r>
      <w:r w:rsidR="00DB02C9">
        <w:t>,</w:t>
      </w:r>
      <w:r w:rsidR="002500FB">
        <w:t xml:space="preserve"> </w:t>
      </w:r>
      <w:r w:rsidR="00BE2EC4">
        <w:t xml:space="preserve">due to </w:t>
      </w:r>
      <w:r w:rsidR="002500FB">
        <w:t>an</w:t>
      </w:r>
      <w:r>
        <w:t xml:space="preserve"> influx of</w:t>
      </w:r>
      <w:r w:rsidR="008C2907">
        <w:t xml:space="preserve"> travellers from China</w:t>
      </w:r>
      <w:r>
        <w:t xml:space="preserve"> at the start of 2024, </w:t>
      </w:r>
      <w:r w:rsidR="00BE2EC4">
        <w:t xml:space="preserve">here for </w:t>
      </w:r>
      <w:r>
        <w:t>holiday</w:t>
      </w:r>
      <w:r w:rsidR="009B44C5">
        <w:t xml:space="preserve"> and education</w:t>
      </w:r>
      <w:r>
        <w:t xml:space="preserve"> </w:t>
      </w:r>
      <w:r w:rsidR="009B44C5">
        <w:t>purposes</w:t>
      </w:r>
      <w:r>
        <w:t xml:space="preserve">. </w:t>
      </w:r>
    </w:p>
    <w:p w14:paraId="2D12A431" w14:textId="2B082548" w:rsidR="00B95FCA" w:rsidRDefault="00F015F4" w:rsidP="007452E5">
      <w:pPr>
        <w:rPr>
          <w:b/>
          <w:bCs/>
        </w:rPr>
      </w:pPr>
      <w:r w:rsidRPr="00F015F4">
        <w:rPr>
          <w:b/>
          <w:bCs/>
        </w:rPr>
        <w:t xml:space="preserve">Figure </w:t>
      </w:r>
      <w:r w:rsidR="00A34D1F">
        <w:rPr>
          <w:b/>
          <w:bCs/>
        </w:rPr>
        <w:t>4</w:t>
      </w:r>
      <w:r w:rsidRPr="00F015F4">
        <w:rPr>
          <w:b/>
          <w:bCs/>
        </w:rPr>
        <w:t>. Number of trips and spend in Australia by state and territory, year ending March 2024 &amp; year ending December 2023 (as percentages of 2019 levels)</w:t>
      </w:r>
    </w:p>
    <w:p w14:paraId="1BC107F7" w14:textId="326A8A72" w:rsidR="00665A15" w:rsidRDefault="00665A15" w:rsidP="007452E5">
      <w:pPr>
        <w:rPr>
          <w:b/>
          <w:bCs/>
        </w:rPr>
      </w:pPr>
      <w:r>
        <w:rPr>
          <w:noProof/>
        </w:rPr>
        <w:drawing>
          <wp:inline distT="0" distB="0" distL="0" distR="0" wp14:anchorId="3C4E0976" wp14:editId="69CCBAFA">
            <wp:extent cx="6200775" cy="3084983"/>
            <wp:effectExtent l="0" t="0" r="0" b="1270"/>
            <wp:docPr id="1491962271" name="Picture 1" descr="Figure 4 shows a map of Australia with differing sizes of circles based on number of trips for each state and territory. &#10;The figures show the number of trips and spend in Australia by state and territory, year ending March 2024 comparing with year ending December 2023 (as percentages of 2019 equivalent period levels).&#10;&#10;New South Wales:&#10;• Trips was 84% of 2019 levels (up from 78%)&#10;• Spend was 105% of 2019 levels (up from 97%)&#10;&#10;Victoria:&#10;• Trips was 78% of 2019 levels (up from 65%)&#10;• Spend was 91% of 2019 levels (up from 73%)&#10;&#10;Queensland:&#10;• Trips was 77% of 2019 levels (up from 71%)&#10;• Spend was 102% of 2019 levels (up from 95%)&#10;&#10;South Australia:&#10;• Trips was 102% of 2019 levels (up from 93%)&#10;• Spend was 120% of 2019 levels (up from 111%)&#10;&#10;Western Australia:&#10;• Trips was 85% of 2019 levels (up from 79%)&#10;• Spend was 111% of 2019 levels (up from 97%)&#10;&#10;Tasmania:&#10;• Trips was 79% of 2019 levels (up from 72%)&#10;• Spend was 85% of 2019 levels (up from 64%)&#10;&#10;Northern Territory:&#10;• Trips was 67% of 2019 levels (up from 63%)&#10;• Spend was 83% of 2019 levels (down from 98%)&#10;&#10;Australian Capital Territory:&#10;• Trips was 73% of 2019 levels (up from 66%)&#10;• Spend was 96% of 2019 levels (up from 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62271" name="Picture 1" descr="Figure 4 shows a map of Australia with differing sizes of circles based on number of trips for each state and territory. &#10;The figures show the number of trips and spend in Australia by state and territory, year ending March 2024 comparing with year ending December 2023 (as percentages of 2019 equivalent period levels).&#10;&#10;New South Wales:&#10;• Trips was 84% of 2019 levels (up from 78%)&#10;• Spend was 105% of 2019 levels (up from 97%)&#10;&#10;Victoria:&#10;• Trips was 78% of 2019 levels (up from 65%)&#10;• Spend was 91% of 2019 levels (up from 73%)&#10;&#10;Queensland:&#10;• Trips was 77% of 2019 levels (up from 71%)&#10;• Spend was 102% of 2019 levels (up from 95%)&#10;&#10;South Australia:&#10;• Trips was 102% of 2019 levels (up from 93%)&#10;• Spend was 120% of 2019 levels (up from 111%)&#10;&#10;Western Australia:&#10;• Trips was 85% of 2019 levels (up from 79%)&#10;• Spend was 111% of 2019 levels (up from 97%)&#10;&#10;Tasmania:&#10;• Trips was 79% of 2019 levels (up from 72%)&#10;• Spend was 85% of 2019 levels (up from 64%)&#10;&#10;Northern Territory:&#10;• Trips was 67% of 2019 levels (up from 63%)&#10;• Spend was 83% of 2019 levels (down from 98%)&#10;&#10;Australian Capital Territory:&#10;• Trips was 73% of 2019 levels (up from 66%)&#10;• Spend was 96% of 2019 levels (up from 85%).&#10;"/>
                    <pic:cNvPicPr/>
                  </pic:nvPicPr>
                  <pic:blipFill>
                    <a:blip r:embed="rId26"/>
                    <a:stretch>
                      <a:fillRect/>
                    </a:stretch>
                  </pic:blipFill>
                  <pic:spPr>
                    <a:xfrm>
                      <a:off x="0" y="0"/>
                      <a:ext cx="6208281" cy="3088717"/>
                    </a:xfrm>
                    <a:prstGeom prst="rect">
                      <a:avLst/>
                    </a:prstGeom>
                  </pic:spPr>
                </pic:pic>
              </a:graphicData>
            </a:graphic>
          </wp:inline>
        </w:drawing>
      </w:r>
    </w:p>
    <w:p w14:paraId="0B85237A" w14:textId="0DC853EE" w:rsidR="00371C0F" w:rsidRPr="00B839AA" w:rsidRDefault="007452E5" w:rsidP="00B839AA">
      <w:pPr>
        <w:pStyle w:val="Caption"/>
        <w:rPr>
          <w:sz w:val="12"/>
          <w:szCs w:val="12"/>
        </w:rPr>
      </w:pPr>
      <w:r w:rsidRPr="009D3C84">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371C0F" w:rsidRPr="00B839AA" w:rsidSect="00CD4F8B">
      <w:footnotePr>
        <w:numStart w:val="2"/>
      </w:footnotePr>
      <w:type w:val="continuous"/>
      <w:pgSz w:w="11906" w:h="16838" w:code="9"/>
      <w:pgMar w:top="720" w:right="720" w:bottom="720" w:left="720"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1C1" w14:textId="77777777" w:rsidR="004213CE" w:rsidRDefault="004213CE" w:rsidP="00D52B20">
      <w:pPr>
        <w:spacing w:after="0" w:line="240" w:lineRule="auto"/>
      </w:pPr>
      <w:r>
        <w:separator/>
      </w:r>
    </w:p>
  </w:endnote>
  <w:endnote w:type="continuationSeparator" w:id="0">
    <w:p w14:paraId="589C1637" w14:textId="77777777" w:rsidR="004213CE" w:rsidRDefault="004213CE"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224D" w14:textId="7D80DF53" w:rsidR="006B3279" w:rsidRPr="006B3279" w:rsidRDefault="00B65AF4" w:rsidP="006B3279">
    <w:pPr>
      <w:pStyle w:val="Footer"/>
    </w:pPr>
    <w:r>
      <w:t>INTER</w:t>
    </w:r>
    <w:r w:rsidR="00BC216F">
      <w:t xml:space="preserve">NATIONAL VISITOR SURVEY RESULTS – </w:t>
    </w:r>
    <w:r w:rsidR="002E4643">
      <w:t>March</w:t>
    </w:r>
    <w:r w:rsidR="00C9295A">
      <w:t xml:space="preserve"> </w:t>
    </w:r>
    <w:r w:rsidR="00BC216F">
      <w:t>Quarter 202</w:t>
    </w:r>
    <w:r w:rsidR="002E4643">
      <w:t>4</w:t>
    </w:r>
    <w:r w:rsidR="00BC216F">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43B9" w14:textId="6F096ED8" w:rsidR="00B7523B" w:rsidRPr="00B7523B" w:rsidRDefault="007C250C" w:rsidP="00B7523B">
    <w:pPr>
      <w:pStyle w:val="Footer"/>
    </w:pPr>
    <w:r>
      <w:t>INTER</w:t>
    </w:r>
    <w:r w:rsidR="00BC216F">
      <w:t>NATIONAL VISITOR SURVEY RESULTS</w:t>
    </w:r>
    <w:r w:rsidR="00750D77">
      <w:t xml:space="preserve"> – </w:t>
    </w:r>
    <w:r w:rsidR="00E10A9D">
      <w:t>March quarter 2024</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0D7D7" w14:textId="77777777" w:rsidR="004213CE" w:rsidRDefault="004213CE" w:rsidP="00D52B20">
      <w:pPr>
        <w:spacing w:after="0" w:line="240" w:lineRule="auto"/>
      </w:pPr>
    </w:p>
  </w:footnote>
  <w:footnote w:type="continuationSeparator" w:id="0">
    <w:p w14:paraId="735A87F6" w14:textId="77777777" w:rsidR="004213CE" w:rsidRDefault="004213CE"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C5CE" w14:textId="1C4646BA"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F141952">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69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AB3742"/>
    <w:multiLevelType w:val="hybridMultilevel"/>
    <w:tmpl w:val="481A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31BAB"/>
    <w:multiLevelType w:val="hybridMultilevel"/>
    <w:tmpl w:val="3A9AA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E0FF9"/>
    <w:multiLevelType w:val="hybridMultilevel"/>
    <w:tmpl w:val="CFBE54B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E6BBB"/>
    <w:multiLevelType w:val="hybridMultilevel"/>
    <w:tmpl w:val="6456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66B86"/>
    <w:multiLevelType w:val="hybridMultilevel"/>
    <w:tmpl w:val="6692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355753"/>
    <w:multiLevelType w:val="hybridMultilevel"/>
    <w:tmpl w:val="B632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861EDD"/>
    <w:multiLevelType w:val="hybridMultilevel"/>
    <w:tmpl w:val="7200C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990425"/>
    <w:multiLevelType w:val="hybridMultilevel"/>
    <w:tmpl w:val="55A05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E6BFF"/>
    <w:multiLevelType w:val="hybridMultilevel"/>
    <w:tmpl w:val="C4825E3A"/>
    <w:lvl w:ilvl="0" w:tplc="4F78FF12">
      <w:start w:val="1"/>
      <w:numFmt w:val="decimal"/>
      <w:lvlText w:val="%1."/>
      <w:lvlJc w:val="left"/>
      <w:pPr>
        <w:ind w:left="1020" w:hanging="360"/>
      </w:pPr>
    </w:lvl>
    <w:lvl w:ilvl="1" w:tplc="196ED766">
      <w:start w:val="1"/>
      <w:numFmt w:val="decimal"/>
      <w:lvlText w:val="%2."/>
      <w:lvlJc w:val="left"/>
      <w:pPr>
        <w:ind w:left="1020" w:hanging="360"/>
      </w:pPr>
    </w:lvl>
    <w:lvl w:ilvl="2" w:tplc="0FA20FB6">
      <w:start w:val="1"/>
      <w:numFmt w:val="decimal"/>
      <w:lvlText w:val="%3."/>
      <w:lvlJc w:val="left"/>
      <w:pPr>
        <w:ind w:left="1020" w:hanging="360"/>
      </w:pPr>
    </w:lvl>
    <w:lvl w:ilvl="3" w:tplc="010EAF4E">
      <w:start w:val="1"/>
      <w:numFmt w:val="decimal"/>
      <w:lvlText w:val="%4."/>
      <w:lvlJc w:val="left"/>
      <w:pPr>
        <w:ind w:left="1020" w:hanging="360"/>
      </w:pPr>
    </w:lvl>
    <w:lvl w:ilvl="4" w:tplc="B0B241D2">
      <w:start w:val="1"/>
      <w:numFmt w:val="decimal"/>
      <w:lvlText w:val="%5."/>
      <w:lvlJc w:val="left"/>
      <w:pPr>
        <w:ind w:left="1020" w:hanging="360"/>
      </w:pPr>
    </w:lvl>
    <w:lvl w:ilvl="5" w:tplc="7714BBAA">
      <w:start w:val="1"/>
      <w:numFmt w:val="decimal"/>
      <w:lvlText w:val="%6."/>
      <w:lvlJc w:val="left"/>
      <w:pPr>
        <w:ind w:left="1020" w:hanging="360"/>
      </w:pPr>
    </w:lvl>
    <w:lvl w:ilvl="6" w:tplc="1DAE0B3E">
      <w:start w:val="1"/>
      <w:numFmt w:val="decimal"/>
      <w:lvlText w:val="%7."/>
      <w:lvlJc w:val="left"/>
      <w:pPr>
        <w:ind w:left="1020" w:hanging="360"/>
      </w:pPr>
    </w:lvl>
    <w:lvl w:ilvl="7" w:tplc="A5FE9ADC">
      <w:start w:val="1"/>
      <w:numFmt w:val="decimal"/>
      <w:lvlText w:val="%8."/>
      <w:lvlJc w:val="left"/>
      <w:pPr>
        <w:ind w:left="1020" w:hanging="360"/>
      </w:pPr>
    </w:lvl>
    <w:lvl w:ilvl="8" w:tplc="6DA6E296">
      <w:start w:val="1"/>
      <w:numFmt w:val="decimal"/>
      <w:lvlText w:val="%9."/>
      <w:lvlJc w:val="left"/>
      <w:pPr>
        <w:ind w:left="1020" w:hanging="360"/>
      </w:pPr>
    </w:lvl>
  </w:abstractNum>
  <w:abstractNum w:abstractNumId="13" w15:restartNumberingAfterBreak="0">
    <w:nsid w:val="2A9D0D33"/>
    <w:multiLevelType w:val="hybridMultilevel"/>
    <w:tmpl w:val="148C8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D260AB"/>
    <w:multiLevelType w:val="hybridMultilevel"/>
    <w:tmpl w:val="7EE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43BE1"/>
    <w:multiLevelType w:val="hybridMultilevel"/>
    <w:tmpl w:val="E724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2840523"/>
    <w:multiLevelType w:val="hybridMultilevel"/>
    <w:tmpl w:val="72F6A9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6032749"/>
    <w:multiLevelType w:val="multilevel"/>
    <w:tmpl w:val="B406E21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6C6D9D"/>
    <w:multiLevelType w:val="hybridMultilevel"/>
    <w:tmpl w:val="A5AAD9EA"/>
    <w:lvl w:ilvl="0" w:tplc="72663B3A">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FD09E6"/>
    <w:multiLevelType w:val="hybridMultilevel"/>
    <w:tmpl w:val="B88C8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6F3992"/>
    <w:multiLevelType w:val="hybridMultilevel"/>
    <w:tmpl w:val="CA965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B637D9"/>
    <w:multiLevelType w:val="hybridMultilevel"/>
    <w:tmpl w:val="BD1C8FB8"/>
    <w:lvl w:ilvl="0" w:tplc="FE521D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7070E2"/>
    <w:multiLevelType w:val="hybridMultilevel"/>
    <w:tmpl w:val="9D1CB65A"/>
    <w:lvl w:ilvl="0" w:tplc="16261044">
      <w:start w:val="1"/>
      <w:numFmt w:val="decimal"/>
      <w:lvlText w:val="%1."/>
      <w:lvlJc w:val="left"/>
      <w:pPr>
        <w:ind w:left="1020" w:hanging="360"/>
      </w:pPr>
    </w:lvl>
    <w:lvl w:ilvl="1" w:tplc="5388146E">
      <w:start w:val="1"/>
      <w:numFmt w:val="decimal"/>
      <w:lvlText w:val="%2."/>
      <w:lvlJc w:val="left"/>
      <w:pPr>
        <w:ind w:left="1020" w:hanging="360"/>
      </w:pPr>
    </w:lvl>
    <w:lvl w:ilvl="2" w:tplc="0EA084A8">
      <w:start w:val="1"/>
      <w:numFmt w:val="decimal"/>
      <w:lvlText w:val="%3."/>
      <w:lvlJc w:val="left"/>
      <w:pPr>
        <w:ind w:left="1020" w:hanging="360"/>
      </w:pPr>
    </w:lvl>
    <w:lvl w:ilvl="3" w:tplc="81A404E2">
      <w:start w:val="1"/>
      <w:numFmt w:val="decimal"/>
      <w:lvlText w:val="%4."/>
      <w:lvlJc w:val="left"/>
      <w:pPr>
        <w:ind w:left="1020" w:hanging="360"/>
      </w:pPr>
    </w:lvl>
    <w:lvl w:ilvl="4" w:tplc="D33C5770">
      <w:start w:val="1"/>
      <w:numFmt w:val="decimal"/>
      <w:lvlText w:val="%5."/>
      <w:lvlJc w:val="left"/>
      <w:pPr>
        <w:ind w:left="1020" w:hanging="360"/>
      </w:pPr>
    </w:lvl>
    <w:lvl w:ilvl="5" w:tplc="D194928E">
      <w:start w:val="1"/>
      <w:numFmt w:val="decimal"/>
      <w:lvlText w:val="%6."/>
      <w:lvlJc w:val="left"/>
      <w:pPr>
        <w:ind w:left="1020" w:hanging="360"/>
      </w:pPr>
    </w:lvl>
    <w:lvl w:ilvl="6" w:tplc="FECA18F0">
      <w:start w:val="1"/>
      <w:numFmt w:val="decimal"/>
      <w:lvlText w:val="%7."/>
      <w:lvlJc w:val="left"/>
      <w:pPr>
        <w:ind w:left="1020" w:hanging="360"/>
      </w:pPr>
    </w:lvl>
    <w:lvl w:ilvl="7" w:tplc="FFE6B814">
      <w:start w:val="1"/>
      <w:numFmt w:val="decimal"/>
      <w:lvlText w:val="%8."/>
      <w:lvlJc w:val="left"/>
      <w:pPr>
        <w:ind w:left="1020" w:hanging="360"/>
      </w:pPr>
    </w:lvl>
    <w:lvl w:ilvl="8" w:tplc="83FCD166">
      <w:start w:val="1"/>
      <w:numFmt w:val="decimal"/>
      <w:lvlText w:val="%9."/>
      <w:lvlJc w:val="left"/>
      <w:pPr>
        <w:ind w:left="1020" w:hanging="360"/>
      </w:pPr>
    </w:lvl>
  </w:abstractNum>
  <w:abstractNum w:abstractNumId="30" w15:restartNumberingAfterBreak="0">
    <w:nsid w:val="73205A01"/>
    <w:multiLevelType w:val="hybridMultilevel"/>
    <w:tmpl w:val="1280F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BE0B60"/>
    <w:multiLevelType w:val="hybridMultilevel"/>
    <w:tmpl w:val="EFECB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947521">
    <w:abstractNumId w:val="0"/>
  </w:num>
  <w:num w:numId="2" w16cid:durableId="1417286819">
    <w:abstractNumId w:val="19"/>
  </w:num>
  <w:num w:numId="3" w16cid:durableId="1999142564">
    <w:abstractNumId w:val="21"/>
  </w:num>
  <w:num w:numId="4" w16cid:durableId="1367485285">
    <w:abstractNumId w:val="4"/>
  </w:num>
  <w:num w:numId="5" w16cid:durableId="2001351968">
    <w:abstractNumId w:val="17"/>
  </w:num>
  <w:num w:numId="6" w16cid:durableId="1552571387">
    <w:abstractNumId w:val="27"/>
  </w:num>
  <w:num w:numId="7" w16cid:durableId="909195284">
    <w:abstractNumId w:val="11"/>
  </w:num>
  <w:num w:numId="8" w16cid:durableId="1125805596">
    <w:abstractNumId w:val="28"/>
  </w:num>
  <w:num w:numId="9" w16cid:durableId="816070247">
    <w:abstractNumId w:val="18"/>
  </w:num>
  <w:num w:numId="10" w16cid:durableId="1299341782">
    <w:abstractNumId w:val="14"/>
  </w:num>
  <w:num w:numId="11" w16cid:durableId="2065445768">
    <w:abstractNumId w:val="7"/>
  </w:num>
  <w:num w:numId="12" w16cid:durableId="631207087">
    <w:abstractNumId w:val="10"/>
  </w:num>
  <w:num w:numId="13" w16cid:durableId="127481390">
    <w:abstractNumId w:val="24"/>
  </w:num>
  <w:num w:numId="14" w16cid:durableId="2007973139">
    <w:abstractNumId w:val="16"/>
  </w:num>
  <w:num w:numId="15" w16cid:durableId="99617058">
    <w:abstractNumId w:val="22"/>
  </w:num>
  <w:num w:numId="16" w16cid:durableId="1279295300">
    <w:abstractNumId w:val="6"/>
  </w:num>
  <w:num w:numId="17" w16cid:durableId="445737501">
    <w:abstractNumId w:val="15"/>
  </w:num>
  <w:num w:numId="18" w16cid:durableId="1697466898">
    <w:abstractNumId w:val="26"/>
  </w:num>
  <w:num w:numId="19" w16cid:durableId="2063864167">
    <w:abstractNumId w:val="25"/>
  </w:num>
  <w:num w:numId="20" w16cid:durableId="1447460800">
    <w:abstractNumId w:val="23"/>
  </w:num>
  <w:num w:numId="21" w16cid:durableId="1843159940">
    <w:abstractNumId w:val="2"/>
  </w:num>
  <w:num w:numId="22" w16cid:durableId="957565936">
    <w:abstractNumId w:val="31"/>
  </w:num>
  <w:num w:numId="23" w16cid:durableId="117379930">
    <w:abstractNumId w:val="30"/>
  </w:num>
  <w:num w:numId="24" w16cid:durableId="812139477">
    <w:abstractNumId w:val="5"/>
  </w:num>
  <w:num w:numId="25" w16cid:durableId="299577970">
    <w:abstractNumId w:val="1"/>
  </w:num>
  <w:num w:numId="26" w16cid:durableId="724110277">
    <w:abstractNumId w:val="13"/>
  </w:num>
  <w:num w:numId="27" w16cid:durableId="334963198">
    <w:abstractNumId w:val="20"/>
  </w:num>
  <w:num w:numId="28" w16cid:durableId="165247945">
    <w:abstractNumId w:val="8"/>
  </w:num>
  <w:num w:numId="29" w16cid:durableId="1985088205">
    <w:abstractNumId w:val="3"/>
  </w:num>
  <w:num w:numId="30" w16cid:durableId="1334456340">
    <w:abstractNumId w:val="9"/>
  </w:num>
  <w:num w:numId="31" w16cid:durableId="660161417">
    <w:abstractNumId w:val="12"/>
  </w:num>
  <w:num w:numId="32" w16cid:durableId="146670051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528"/>
    <w:rsid w:val="00012A80"/>
    <w:rsid w:val="00015FCE"/>
    <w:rsid w:val="000170DA"/>
    <w:rsid w:val="00017AC1"/>
    <w:rsid w:val="000223BC"/>
    <w:rsid w:val="00022851"/>
    <w:rsid w:val="0002399C"/>
    <w:rsid w:val="0002467D"/>
    <w:rsid w:val="00024E9B"/>
    <w:rsid w:val="000258DE"/>
    <w:rsid w:val="00027E60"/>
    <w:rsid w:val="00034766"/>
    <w:rsid w:val="00034EC8"/>
    <w:rsid w:val="00036AEB"/>
    <w:rsid w:val="00036C75"/>
    <w:rsid w:val="00037106"/>
    <w:rsid w:val="00037937"/>
    <w:rsid w:val="00040AB7"/>
    <w:rsid w:val="00043F81"/>
    <w:rsid w:val="00047C27"/>
    <w:rsid w:val="00050B0A"/>
    <w:rsid w:val="00052CEA"/>
    <w:rsid w:val="00054C78"/>
    <w:rsid w:val="00054CFC"/>
    <w:rsid w:val="00055488"/>
    <w:rsid w:val="000556F7"/>
    <w:rsid w:val="00055731"/>
    <w:rsid w:val="00055757"/>
    <w:rsid w:val="00055EAC"/>
    <w:rsid w:val="000569C6"/>
    <w:rsid w:val="0006036B"/>
    <w:rsid w:val="00060D64"/>
    <w:rsid w:val="00061606"/>
    <w:rsid w:val="00064649"/>
    <w:rsid w:val="00064CD9"/>
    <w:rsid w:val="000650F2"/>
    <w:rsid w:val="00065B18"/>
    <w:rsid w:val="00070A7F"/>
    <w:rsid w:val="00070FAF"/>
    <w:rsid w:val="00071E18"/>
    <w:rsid w:val="000725FB"/>
    <w:rsid w:val="0007350A"/>
    <w:rsid w:val="00074B85"/>
    <w:rsid w:val="00077249"/>
    <w:rsid w:val="0008002F"/>
    <w:rsid w:val="00080913"/>
    <w:rsid w:val="00080E22"/>
    <w:rsid w:val="00082067"/>
    <w:rsid w:val="00082CED"/>
    <w:rsid w:val="00083125"/>
    <w:rsid w:val="000833BF"/>
    <w:rsid w:val="00084C0E"/>
    <w:rsid w:val="00085998"/>
    <w:rsid w:val="00086BF2"/>
    <w:rsid w:val="00086C3F"/>
    <w:rsid w:val="0009117F"/>
    <w:rsid w:val="00095EE6"/>
    <w:rsid w:val="00096A24"/>
    <w:rsid w:val="00096DE3"/>
    <w:rsid w:val="00096ED6"/>
    <w:rsid w:val="000A202D"/>
    <w:rsid w:val="000A38C2"/>
    <w:rsid w:val="000A4AF1"/>
    <w:rsid w:val="000A52C4"/>
    <w:rsid w:val="000A58B7"/>
    <w:rsid w:val="000A5D74"/>
    <w:rsid w:val="000A6A65"/>
    <w:rsid w:val="000A6EF1"/>
    <w:rsid w:val="000A7B4E"/>
    <w:rsid w:val="000B1492"/>
    <w:rsid w:val="000B169E"/>
    <w:rsid w:val="000B1F2F"/>
    <w:rsid w:val="000B3E04"/>
    <w:rsid w:val="000B4A0D"/>
    <w:rsid w:val="000B627D"/>
    <w:rsid w:val="000B79E0"/>
    <w:rsid w:val="000B7FC6"/>
    <w:rsid w:val="000C0690"/>
    <w:rsid w:val="000C08B7"/>
    <w:rsid w:val="000C103C"/>
    <w:rsid w:val="000C162F"/>
    <w:rsid w:val="000C2ECA"/>
    <w:rsid w:val="000C385A"/>
    <w:rsid w:val="000C43BC"/>
    <w:rsid w:val="000C4E42"/>
    <w:rsid w:val="000C5160"/>
    <w:rsid w:val="000D022E"/>
    <w:rsid w:val="000D05DD"/>
    <w:rsid w:val="000D11A5"/>
    <w:rsid w:val="000D11ED"/>
    <w:rsid w:val="000D1742"/>
    <w:rsid w:val="000D1F0F"/>
    <w:rsid w:val="000D291A"/>
    <w:rsid w:val="000D33A4"/>
    <w:rsid w:val="000D33B5"/>
    <w:rsid w:val="000D3784"/>
    <w:rsid w:val="000D4D84"/>
    <w:rsid w:val="000D69EC"/>
    <w:rsid w:val="000D7E16"/>
    <w:rsid w:val="000E0871"/>
    <w:rsid w:val="000E0A47"/>
    <w:rsid w:val="000E2850"/>
    <w:rsid w:val="000E4493"/>
    <w:rsid w:val="000E4A72"/>
    <w:rsid w:val="000E4DD3"/>
    <w:rsid w:val="000E562D"/>
    <w:rsid w:val="000E7BA2"/>
    <w:rsid w:val="000F1139"/>
    <w:rsid w:val="000F1352"/>
    <w:rsid w:val="000F1DE0"/>
    <w:rsid w:val="000F3126"/>
    <w:rsid w:val="000F3320"/>
    <w:rsid w:val="000F3AF5"/>
    <w:rsid w:val="000F3F9A"/>
    <w:rsid w:val="000F4805"/>
    <w:rsid w:val="000F4ACE"/>
    <w:rsid w:val="000F51FC"/>
    <w:rsid w:val="000F5777"/>
    <w:rsid w:val="000F692E"/>
    <w:rsid w:val="000F71B2"/>
    <w:rsid w:val="00101D42"/>
    <w:rsid w:val="00101FE5"/>
    <w:rsid w:val="001026FC"/>
    <w:rsid w:val="00102761"/>
    <w:rsid w:val="00103198"/>
    <w:rsid w:val="0010593E"/>
    <w:rsid w:val="00106927"/>
    <w:rsid w:val="00107337"/>
    <w:rsid w:val="001076AA"/>
    <w:rsid w:val="00107DEC"/>
    <w:rsid w:val="00110806"/>
    <w:rsid w:val="00110B6B"/>
    <w:rsid w:val="00111C50"/>
    <w:rsid w:val="00112CDC"/>
    <w:rsid w:val="00113B87"/>
    <w:rsid w:val="0011418F"/>
    <w:rsid w:val="0011491C"/>
    <w:rsid w:val="001155C9"/>
    <w:rsid w:val="00116E4E"/>
    <w:rsid w:val="00117220"/>
    <w:rsid w:val="0011785C"/>
    <w:rsid w:val="00121799"/>
    <w:rsid w:val="001221CA"/>
    <w:rsid w:val="001223E4"/>
    <w:rsid w:val="0012274D"/>
    <w:rsid w:val="00122C14"/>
    <w:rsid w:val="00123340"/>
    <w:rsid w:val="001235B5"/>
    <w:rsid w:val="0012378B"/>
    <w:rsid w:val="00123D56"/>
    <w:rsid w:val="00125C7D"/>
    <w:rsid w:val="00126B19"/>
    <w:rsid w:val="00127D1B"/>
    <w:rsid w:val="00130EE2"/>
    <w:rsid w:val="00131618"/>
    <w:rsid w:val="00132683"/>
    <w:rsid w:val="001330B3"/>
    <w:rsid w:val="0013397D"/>
    <w:rsid w:val="001353D9"/>
    <w:rsid w:val="0013590D"/>
    <w:rsid w:val="00136775"/>
    <w:rsid w:val="001401BD"/>
    <w:rsid w:val="00140D0C"/>
    <w:rsid w:val="001412FD"/>
    <w:rsid w:val="00143E5C"/>
    <w:rsid w:val="00144BBC"/>
    <w:rsid w:val="00145C2D"/>
    <w:rsid w:val="00146F4A"/>
    <w:rsid w:val="00147EE9"/>
    <w:rsid w:val="00152795"/>
    <w:rsid w:val="00153DB1"/>
    <w:rsid w:val="00154B17"/>
    <w:rsid w:val="00154EED"/>
    <w:rsid w:val="0015677C"/>
    <w:rsid w:val="00156EC4"/>
    <w:rsid w:val="00160FDA"/>
    <w:rsid w:val="0016215E"/>
    <w:rsid w:val="0016231B"/>
    <w:rsid w:val="0016423D"/>
    <w:rsid w:val="00165E47"/>
    <w:rsid w:val="00167017"/>
    <w:rsid w:val="00167250"/>
    <w:rsid w:val="00171585"/>
    <w:rsid w:val="00173E87"/>
    <w:rsid w:val="0017464B"/>
    <w:rsid w:val="00174A50"/>
    <w:rsid w:val="00174B20"/>
    <w:rsid w:val="0017667A"/>
    <w:rsid w:val="00176A44"/>
    <w:rsid w:val="001775E6"/>
    <w:rsid w:val="00177AC9"/>
    <w:rsid w:val="001808DA"/>
    <w:rsid w:val="00180FF0"/>
    <w:rsid w:val="00181820"/>
    <w:rsid w:val="0018327C"/>
    <w:rsid w:val="00185274"/>
    <w:rsid w:val="0018536F"/>
    <w:rsid w:val="001863CA"/>
    <w:rsid w:val="00186F6A"/>
    <w:rsid w:val="00187E9F"/>
    <w:rsid w:val="00191D95"/>
    <w:rsid w:val="00192280"/>
    <w:rsid w:val="001924FB"/>
    <w:rsid w:val="001929E2"/>
    <w:rsid w:val="00193392"/>
    <w:rsid w:val="001939D9"/>
    <w:rsid w:val="00194AE7"/>
    <w:rsid w:val="001961E5"/>
    <w:rsid w:val="001A119C"/>
    <w:rsid w:val="001A1F56"/>
    <w:rsid w:val="001A333C"/>
    <w:rsid w:val="001A50D9"/>
    <w:rsid w:val="001A5137"/>
    <w:rsid w:val="001A5B12"/>
    <w:rsid w:val="001A68D4"/>
    <w:rsid w:val="001A6BF4"/>
    <w:rsid w:val="001A6C65"/>
    <w:rsid w:val="001A7D05"/>
    <w:rsid w:val="001B3018"/>
    <w:rsid w:val="001B3311"/>
    <w:rsid w:val="001B337C"/>
    <w:rsid w:val="001B370E"/>
    <w:rsid w:val="001B3AB6"/>
    <w:rsid w:val="001B4078"/>
    <w:rsid w:val="001B579D"/>
    <w:rsid w:val="001B57C1"/>
    <w:rsid w:val="001B5E50"/>
    <w:rsid w:val="001B6009"/>
    <w:rsid w:val="001B62F8"/>
    <w:rsid w:val="001B7065"/>
    <w:rsid w:val="001B72B0"/>
    <w:rsid w:val="001B77B9"/>
    <w:rsid w:val="001C2C56"/>
    <w:rsid w:val="001C43A2"/>
    <w:rsid w:val="001C4FDC"/>
    <w:rsid w:val="001C6520"/>
    <w:rsid w:val="001C6D8F"/>
    <w:rsid w:val="001C76FF"/>
    <w:rsid w:val="001D0762"/>
    <w:rsid w:val="001D168B"/>
    <w:rsid w:val="001D3CCE"/>
    <w:rsid w:val="001D4B5C"/>
    <w:rsid w:val="001D55A4"/>
    <w:rsid w:val="001E00A3"/>
    <w:rsid w:val="001E0769"/>
    <w:rsid w:val="001E1037"/>
    <w:rsid w:val="001E1C5B"/>
    <w:rsid w:val="001E25CB"/>
    <w:rsid w:val="001E33B7"/>
    <w:rsid w:val="001E3963"/>
    <w:rsid w:val="001E4AA8"/>
    <w:rsid w:val="001E5110"/>
    <w:rsid w:val="001F5A0A"/>
    <w:rsid w:val="001F7E1F"/>
    <w:rsid w:val="00200A49"/>
    <w:rsid w:val="002012F6"/>
    <w:rsid w:val="00201A41"/>
    <w:rsid w:val="00205330"/>
    <w:rsid w:val="0020657C"/>
    <w:rsid w:val="0020670F"/>
    <w:rsid w:val="0021123D"/>
    <w:rsid w:val="0021173E"/>
    <w:rsid w:val="00212733"/>
    <w:rsid w:val="00213652"/>
    <w:rsid w:val="0021437E"/>
    <w:rsid w:val="00215A80"/>
    <w:rsid w:val="00215AA0"/>
    <w:rsid w:val="00215D34"/>
    <w:rsid w:val="002160F2"/>
    <w:rsid w:val="00217BB1"/>
    <w:rsid w:val="002206CE"/>
    <w:rsid w:val="00223B2F"/>
    <w:rsid w:val="00223B43"/>
    <w:rsid w:val="00224059"/>
    <w:rsid w:val="0022438A"/>
    <w:rsid w:val="00224C94"/>
    <w:rsid w:val="002259D6"/>
    <w:rsid w:val="00227A31"/>
    <w:rsid w:val="00230119"/>
    <w:rsid w:val="0023098B"/>
    <w:rsid w:val="0023123F"/>
    <w:rsid w:val="002312D1"/>
    <w:rsid w:val="00231354"/>
    <w:rsid w:val="00233572"/>
    <w:rsid w:val="002345AE"/>
    <w:rsid w:val="002376C5"/>
    <w:rsid w:val="00240083"/>
    <w:rsid w:val="002412B8"/>
    <w:rsid w:val="002413D4"/>
    <w:rsid w:val="002416A0"/>
    <w:rsid w:val="00241C1A"/>
    <w:rsid w:val="00245417"/>
    <w:rsid w:val="00245A97"/>
    <w:rsid w:val="002477A4"/>
    <w:rsid w:val="002500FB"/>
    <w:rsid w:val="00251A1D"/>
    <w:rsid w:val="0025201A"/>
    <w:rsid w:val="00252502"/>
    <w:rsid w:val="00252908"/>
    <w:rsid w:val="00253E09"/>
    <w:rsid w:val="00254936"/>
    <w:rsid w:val="00255492"/>
    <w:rsid w:val="0025575C"/>
    <w:rsid w:val="00255B47"/>
    <w:rsid w:val="00255E68"/>
    <w:rsid w:val="0026226E"/>
    <w:rsid w:val="002625AA"/>
    <w:rsid w:val="00266E7A"/>
    <w:rsid w:val="00273412"/>
    <w:rsid w:val="00273DBB"/>
    <w:rsid w:val="00274E7F"/>
    <w:rsid w:val="002771A0"/>
    <w:rsid w:val="00277B6D"/>
    <w:rsid w:val="00277BE3"/>
    <w:rsid w:val="00280403"/>
    <w:rsid w:val="00280732"/>
    <w:rsid w:val="00280A82"/>
    <w:rsid w:val="00280EB7"/>
    <w:rsid w:val="00283560"/>
    <w:rsid w:val="00284DEA"/>
    <w:rsid w:val="00284F90"/>
    <w:rsid w:val="0028550E"/>
    <w:rsid w:val="00285667"/>
    <w:rsid w:val="0028604D"/>
    <w:rsid w:val="002864E8"/>
    <w:rsid w:val="00286595"/>
    <w:rsid w:val="002872E1"/>
    <w:rsid w:val="0028780F"/>
    <w:rsid w:val="00287E44"/>
    <w:rsid w:val="00293C88"/>
    <w:rsid w:val="00294D4F"/>
    <w:rsid w:val="00295B18"/>
    <w:rsid w:val="00295B5B"/>
    <w:rsid w:val="00297773"/>
    <w:rsid w:val="002A0532"/>
    <w:rsid w:val="002A1B3E"/>
    <w:rsid w:val="002A1D54"/>
    <w:rsid w:val="002A1F73"/>
    <w:rsid w:val="002A273D"/>
    <w:rsid w:val="002A41CB"/>
    <w:rsid w:val="002A5A07"/>
    <w:rsid w:val="002A6A70"/>
    <w:rsid w:val="002B049B"/>
    <w:rsid w:val="002B049C"/>
    <w:rsid w:val="002B2872"/>
    <w:rsid w:val="002B2AC4"/>
    <w:rsid w:val="002B300C"/>
    <w:rsid w:val="002B4139"/>
    <w:rsid w:val="002B41DB"/>
    <w:rsid w:val="002B5344"/>
    <w:rsid w:val="002B64CF"/>
    <w:rsid w:val="002C0E46"/>
    <w:rsid w:val="002C12B7"/>
    <w:rsid w:val="002C1647"/>
    <w:rsid w:val="002C360C"/>
    <w:rsid w:val="002C3686"/>
    <w:rsid w:val="002C3AC6"/>
    <w:rsid w:val="002C44EA"/>
    <w:rsid w:val="002C46BB"/>
    <w:rsid w:val="002C6127"/>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AC1"/>
    <w:rsid w:val="002E1A7F"/>
    <w:rsid w:val="002E38BF"/>
    <w:rsid w:val="002E3B5C"/>
    <w:rsid w:val="002E4643"/>
    <w:rsid w:val="002E48C1"/>
    <w:rsid w:val="002F0987"/>
    <w:rsid w:val="002F0BB5"/>
    <w:rsid w:val="002F157E"/>
    <w:rsid w:val="002F35A2"/>
    <w:rsid w:val="002F4B83"/>
    <w:rsid w:val="002F4E0D"/>
    <w:rsid w:val="002F4EE0"/>
    <w:rsid w:val="002F58EC"/>
    <w:rsid w:val="002F5987"/>
    <w:rsid w:val="002F7959"/>
    <w:rsid w:val="002F7AE5"/>
    <w:rsid w:val="003015BF"/>
    <w:rsid w:val="00302E0B"/>
    <w:rsid w:val="00303764"/>
    <w:rsid w:val="00305F78"/>
    <w:rsid w:val="0030653B"/>
    <w:rsid w:val="0031035A"/>
    <w:rsid w:val="00310D27"/>
    <w:rsid w:val="00311FA7"/>
    <w:rsid w:val="00312181"/>
    <w:rsid w:val="00312555"/>
    <w:rsid w:val="00313275"/>
    <w:rsid w:val="00313B2B"/>
    <w:rsid w:val="003147A6"/>
    <w:rsid w:val="003152C0"/>
    <w:rsid w:val="00316A7F"/>
    <w:rsid w:val="00317BFF"/>
    <w:rsid w:val="003202E6"/>
    <w:rsid w:val="00321FE4"/>
    <w:rsid w:val="00322C66"/>
    <w:rsid w:val="0032327B"/>
    <w:rsid w:val="003266AE"/>
    <w:rsid w:val="00327B43"/>
    <w:rsid w:val="00330586"/>
    <w:rsid w:val="00330C7D"/>
    <w:rsid w:val="00331304"/>
    <w:rsid w:val="00331EC7"/>
    <w:rsid w:val="00333605"/>
    <w:rsid w:val="00334DD7"/>
    <w:rsid w:val="00335760"/>
    <w:rsid w:val="00340D9C"/>
    <w:rsid w:val="0034163B"/>
    <w:rsid w:val="00341DCC"/>
    <w:rsid w:val="0034310A"/>
    <w:rsid w:val="003437EE"/>
    <w:rsid w:val="00343D07"/>
    <w:rsid w:val="00343F90"/>
    <w:rsid w:val="0034446B"/>
    <w:rsid w:val="0034678A"/>
    <w:rsid w:val="00347537"/>
    <w:rsid w:val="00347557"/>
    <w:rsid w:val="00350ECA"/>
    <w:rsid w:val="00351BEA"/>
    <w:rsid w:val="003522E4"/>
    <w:rsid w:val="003548D0"/>
    <w:rsid w:val="003569E6"/>
    <w:rsid w:val="003573C9"/>
    <w:rsid w:val="00361306"/>
    <w:rsid w:val="003615CA"/>
    <w:rsid w:val="003616C0"/>
    <w:rsid w:val="00362E9D"/>
    <w:rsid w:val="003646C0"/>
    <w:rsid w:val="003657F4"/>
    <w:rsid w:val="00366A29"/>
    <w:rsid w:val="00367966"/>
    <w:rsid w:val="00371C0F"/>
    <w:rsid w:val="00374CF6"/>
    <w:rsid w:val="00375265"/>
    <w:rsid w:val="00376485"/>
    <w:rsid w:val="00377D1C"/>
    <w:rsid w:val="00381A51"/>
    <w:rsid w:val="00382B13"/>
    <w:rsid w:val="0038333D"/>
    <w:rsid w:val="0038379B"/>
    <w:rsid w:val="00384E45"/>
    <w:rsid w:val="00386C13"/>
    <w:rsid w:val="00387F8C"/>
    <w:rsid w:val="00391E4F"/>
    <w:rsid w:val="00392741"/>
    <w:rsid w:val="00393473"/>
    <w:rsid w:val="00395931"/>
    <w:rsid w:val="003959B0"/>
    <w:rsid w:val="00395D62"/>
    <w:rsid w:val="00396170"/>
    <w:rsid w:val="003963F8"/>
    <w:rsid w:val="00397239"/>
    <w:rsid w:val="003A017A"/>
    <w:rsid w:val="003A04F7"/>
    <w:rsid w:val="003A09F5"/>
    <w:rsid w:val="003A427A"/>
    <w:rsid w:val="003A4639"/>
    <w:rsid w:val="003A5F30"/>
    <w:rsid w:val="003A6D04"/>
    <w:rsid w:val="003A7509"/>
    <w:rsid w:val="003B06FF"/>
    <w:rsid w:val="003B24E8"/>
    <w:rsid w:val="003B2810"/>
    <w:rsid w:val="003B2FF7"/>
    <w:rsid w:val="003B573F"/>
    <w:rsid w:val="003B7192"/>
    <w:rsid w:val="003B7F1A"/>
    <w:rsid w:val="003C28A9"/>
    <w:rsid w:val="003C3EE7"/>
    <w:rsid w:val="003C55B2"/>
    <w:rsid w:val="003C57FD"/>
    <w:rsid w:val="003C6F54"/>
    <w:rsid w:val="003C78FC"/>
    <w:rsid w:val="003D02C5"/>
    <w:rsid w:val="003D08E5"/>
    <w:rsid w:val="003D0D7E"/>
    <w:rsid w:val="003D340E"/>
    <w:rsid w:val="003D365E"/>
    <w:rsid w:val="003D5229"/>
    <w:rsid w:val="003D5FE0"/>
    <w:rsid w:val="003E233C"/>
    <w:rsid w:val="003E303D"/>
    <w:rsid w:val="003E346D"/>
    <w:rsid w:val="003E4385"/>
    <w:rsid w:val="003E64D9"/>
    <w:rsid w:val="003E704E"/>
    <w:rsid w:val="003F07B9"/>
    <w:rsid w:val="003F1E74"/>
    <w:rsid w:val="003F3904"/>
    <w:rsid w:val="003F3CC3"/>
    <w:rsid w:val="00401D95"/>
    <w:rsid w:val="00403DEA"/>
    <w:rsid w:val="004069D2"/>
    <w:rsid w:val="00407047"/>
    <w:rsid w:val="00407213"/>
    <w:rsid w:val="004072BA"/>
    <w:rsid w:val="004078E0"/>
    <w:rsid w:val="00407E26"/>
    <w:rsid w:val="004150E0"/>
    <w:rsid w:val="00416004"/>
    <w:rsid w:val="00420E6E"/>
    <w:rsid w:val="00420E8B"/>
    <w:rsid w:val="00421281"/>
    <w:rsid w:val="004213CE"/>
    <w:rsid w:val="0042201B"/>
    <w:rsid w:val="0042337C"/>
    <w:rsid w:val="004260F1"/>
    <w:rsid w:val="00426559"/>
    <w:rsid w:val="00427150"/>
    <w:rsid w:val="004274DC"/>
    <w:rsid w:val="004316FE"/>
    <w:rsid w:val="00431D66"/>
    <w:rsid w:val="004330A7"/>
    <w:rsid w:val="00433C39"/>
    <w:rsid w:val="0043404B"/>
    <w:rsid w:val="00434556"/>
    <w:rsid w:val="00434B66"/>
    <w:rsid w:val="0043585B"/>
    <w:rsid w:val="00436642"/>
    <w:rsid w:val="004367B5"/>
    <w:rsid w:val="004367D0"/>
    <w:rsid w:val="004377D4"/>
    <w:rsid w:val="00441363"/>
    <w:rsid w:val="00442733"/>
    <w:rsid w:val="00444B7B"/>
    <w:rsid w:val="00446565"/>
    <w:rsid w:val="004502D8"/>
    <w:rsid w:val="00452548"/>
    <w:rsid w:val="00452B90"/>
    <w:rsid w:val="00454D44"/>
    <w:rsid w:val="004559CB"/>
    <w:rsid w:val="0045679F"/>
    <w:rsid w:val="00460ED6"/>
    <w:rsid w:val="0046114D"/>
    <w:rsid w:val="00461E86"/>
    <w:rsid w:val="00462CFD"/>
    <w:rsid w:val="0046389A"/>
    <w:rsid w:val="004644BE"/>
    <w:rsid w:val="00464990"/>
    <w:rsid w:val="00465848"/>
    <w:rsid w:val="00466FB9"/>
    <w:rsid w:val="004677B9"/>
    <w:rsid w:val="0047061A"/>
    <w:rsid w:val="0047121E"/>
    <w:rsid w:val="004736F2"/>
    <w:rsid w:val="00474013"/>
    <w:rsid w:val="004745F9"/>
    <w:rsid w:val="00475122"/>
    <w:rsid w:val="00477089"/>
    <w:rsid w:val="0048124C"/>
    <w:rsid w:val="004816B1"/>
    <w:rsid w:val="0048259D"/>
    <w:rsid w:val="0048419C"/>
    <w:rsid w:val="00484EFD"/>
    <w:rsid w:val="00486998"/>
    <w:rsid w:val="0048706A"/>
    <w:rsid w:val="00487922"/>
    <w:rsid w:val="0049133A"/>
    <w:rsid w:val="00491EBC"/>
    <w:rsid w:val="00491F26"/>
    <w:rsid w:val="00492DA1"/>
    <w:rsid w:val="00492EB1"/>
    <w:rsid w:val="00494C91"/>
    <w:rsid w:val="004A01B1"/>
    <w:rsid w:val="004A0230"/>
    <w:rsid w:val="004A0231"/>
    <w:rsid w:val="004A0D20"/>
    <w:rsid w:val="004A337E"/>
    <w:rsid w:val="004A33DA"/>
    <w:rsid w:val="004A5042"/>
    <w:rsid w:val="004A799D"/>
    <w:rsid w:val="004B2DE8"/>
    <w:rsid w:val="004B2FDC"/>
    <w:rsid w:val="004B3586"/>
    <w:rsid w:val="004B3CF9"/>
    <w:rsid w:val="004B431F"/>
    <w:rsid w:val="004B5EC6"/>
    <w:rsid w:val="004B6255"/>
    <w:rsid w:val="004B6969"/>
    <w:rsid w:val="004B6C0C"/>
    <w:rsid w:val="004B6FAA"/>
    <w:rsid w:val="004B740D"/>
    <w:rsid w:val="004B7423"/>
    <w:rsid w:val="004B79EC"/>
    <w:rsid w:val="004B7DF6"/>
    <w:rsid w:val="004C206F"/>
    <w:rsid w:val="004C33EC"/>
    <w:rsid w:val="004C3559"/>
    <w:rsid w:val="004C56EF"/>
    <w:rsid w:val="004D046C"/>
    <w:rsid w:val="004D21DB"/>
    <w:rsid w:val="004D46F5"/>
    <w:rsid w:val="004D5A14"/>
    <w:rsid w:val="004D68CD"/>
    <w:rsid w:val="004D68D2"/>
    <w:rsid w:val="004D7FA1"/>
    <w:rsid w:val="004E0185"/>
    <w:rsid w:val="004E2881"/>
    <w:rsid w:val="004E4235"/>
    <w:rsid w:val="004E56AF"/>
    <w:rsid w:val="004E7D20"/>
    <w:rsid w:val="004F1B24"/>
    <w:rsid w:val="004F1EEA"/>
    <w:rsid w:val="004F1FFC"/>
    <w:rsid w:val="004F3BDB"/>
    <w:rsid w:val="004F537E"/>
    <w:rsid w:val="004F5C4D"/>
    <w:rsid w:val="004F6B38"/>
    <w:rsid w:val="004F6E14"/>
    <w:rsid w:val="004F6E2F"/>
    <w:rsid w:val="004F7D22"/>
    <w:rsid w:val="005016EE"/>
    <w:rsid w:val="00503734"/>
    <w:rsid w:val="00503C3C"/>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00A5"/>
    <w:rsid w:val="00523970"/>
    <w:rsid w:val="00523B99"/>
    <w:rsid w:val="00523CFF"/>
    <w:rsid w:val="0052404D"/>
    <w:rsid w:val="0052670A"/>
    <w:rsid w:val="00527233"/>
    <w:rsid w:val="005279CC"/>
    <w:rsid w:val="00530418"/>
    <w:rsid w:val="005306C9"/>
    <w:rsid w:val="00533E79"/>
    <w:rsid w:val="005367E8"/>
    <w:rsid w:val="00536B38"/>
    <w:rsid w:val="00537743"/>
    <w:rsid w:val="00537D74"/>
    <w:rsid w:val="0054013A"/>
    <w:rsid w:val="0054060E"/>
    <w:rsid w:val="0054151E"/>
    <w:rsid w:val="00541949"/>
    <w:rsid w:val="005434B0"/>
    <w:rsid w:val="005435AF"/>
    <w:rsid w:val="00544F35"/>
    <w:rsid w:val="005458FF"/>
    <w:rsid w:val="005459FB"/>
    <w:rsid w:val="00545DB5"/>
    <w:rsid w:val="00547CA9"/>
    <w:rsid w:val="00550DBF"/>
    <w:rsid w:val="0055278F"/>
    <w:rsid w:val="00554137"/>
    <w:rsid w:val="00555DD2"/>
    <w:rsid w:val="00556BE4"/>
    <w:rsid w:val="00556C15"/>
    <w:rsid w:val="00556E3E"/>
    <w:rsid w:val="00560343"/>
    <w:rsid w:val="005604E3"/>
    <w:rsid w:val="00561043"/>
    <w:rsid w:val="0056275A"/>
    <w:rsid w:val="0056392D"/>
    <w:rsid w:val="005648C7"/>
    <w:rsid w:val="00566108"/>
    <w:rsid w:val="005667EE"/>
    <w:rsid w:val="00566ED3"/>
    <w:rsid w:val="00567372"/>
    <w:rsid w:val="0057083D"/>
    <w:rsid w:val="00571C66"/>
    <w:rsid w:val="00572276"/>
    <w:rsid w:val="0057356B"/>
    <w:rsid w:val="00574F2F"/>
    <w:rsid w:val="00575101"/>
    <w:rsid w:val="005772CD"/>
    <w:rsid w:val="00580F73"/>
    <w:rsid w:val="00584BF4"/>
    <w:rsid w:val="00585215"/>
    <w:rsid w:val="0058609E"/>
    <w:rsid w:val="0058760C"/>
    <w:rsid w:val="005876A1"/>
    <w:rsid w:val="0059044C"/>
    <w:rsid w:val="00590E7C"/>
    <w:rsid w:val="0059110F"/>
    <w:rsid w:val="005912C7"/>
    <w:rsid w:val="0059173E"/>
    <w:rsid w:val="00591B22"/>
    <w:rsid w:val="00593CB6"/>
    <w:rsid w:val="005945DF"/>
    <w:rsid w:val="00594767"/>
    <w:rsid w:val="00596098"/>
    <w:rsid w:val="00596245"/>
    <w:rsid w:val="00597D1B"/>
    <w:rsid w:val="005A0A5E"/>
    <w:rsid w:val="005A0DAE"/>
    <w:rsid w:val="005A1207"/>
    <w:rsid w:val="005A160D"/>
    <w:rsid w:val="005A1936"/>
    <w:rsid w:val="005A2B65"/>
    <w:rsid w:val="005A3169"/>
    <w:rsid w:val="005A324E"/>
    <w:rsid w:val="005A65AD"/>
    <w:rsid w:val="005A6F07"/>
    <w:rsid w:val="005B03F8"/>
    <w:rsid w:val="005B121B"/>
    <w:rsid w:val="005B3210"/>
    <w:rsid w:val="005B388D"/>
    <w:rsid w:val="005B4313"/>
    <w:rsid w:val="005B466C"/>
    <w:rsid w:val="005B53A8"/>
    <w:rsid w:val="005B586A"/>
    <w:rsid w:val="005B613E"/>
    <w:rsid w:val="005B6642"/>
    <w:rsid w:val="005B7297"/>
    <w:rsid w:val="005C32DA"/>
    <w:rsid w:val="005C4C00"/>
    <w:rsid w:val="005C5528"/>
    <w:rsid w:val="005C59EA"/>
    <w:rsid w:val="005C6DD4"/>
    <w:rsid w:val="005C7274"/>
    <w:rsid w:val="005D1384"/>
    <w:rsid w:val="005D2F75"/>
    <w:rsid w:val="005D2F98"/>
    <w:rsid w:val="005D3534"/>
    <w:rsid w:val="005D46DE"/>
    <w:rsid w:val="005D6761"/>
    <w:rsid w:val="005D74F6"/>
    <w:rsid w:val="005D79EF"/>
    <w:rsid w:val="005E060D"/>
    <w:rsid w:val="005E2F75"/>
    <w:rsid w:val="005E4C85"/>
    <w:rsid w:val="005E5C83"/>
    <w:rsid w:val="005E6E3D"/>
    <w:rsid w:val="005F0F42"/>
    <w:rsid w:val="005F1BE3"/>
    <w:rsid w:val="005F502E"/>
    <w:rsid w:val="005F6C65"/>
    <w:rsid w:val="005F74B1"/>
    <w:rsid w:val="005F7722"/>
    <w:rsid w:val="005F7D19"/>
    <w:rsid w:val="00600F2D"/>
    <w:rsid w:val="0060210B"/>
    <w:rsid w:val="00603236"/>
    <w:rsid w:val="00603975"/>
    <w:rsid w:val="00605049"/>
    <w:rsid w:val="00606398"/>
    <w:rsid w:val="00606660"/>
    <w:rsid w:val="00607042"/>
    <w:rsid w:val="00610CDC"/>
    <w:rsid w:val="006123CC"/>
    <w:rsid w:val="0061300D"/>
    <w:rsid w:val="00613926"/>
    <w:rsid w:val="006145A0"/>
    <w:rsid w:val="0061496F"/>
    <w:rsid w:val="00615C85"/>
    <w:rsid w:val="006170F4"/>
    <w:rsid w:val="00617B44"/>
    <w:rsid w:val="00621484"/>
    <w:rsid w:val="006254B3"/>
    <w:rsid w:val="0062562C"/>
    <w:rsid w:val="00626F9D"/>
    <w:rsid w:val="00627C77"/>
    <w:rsid w:val="00627E18"/>
    <w:rsid w:val="00627FEF"/>
    <w:rsid w:val="006307B4"/>
    <w:rsid w:val="006314E7"/>
    <w:rsid w:val="0063211A"/>
    <w:rsid w:val="0063213C"/>
    <w:rsid w:val="006336D7"/>
    <w:rsid w:val="00633A13"/>
    <w:rsid w:val="006351EF"/>
    <w:rsid w:val="006355DF"/>
    <w:rsid w:val="00635A0B"/>
    <w:rsid w:val="00636860"/>
    <w:rsid w:val="00637487"/>
    <w:rsid w:val="00637B8C"/>
    <w:rsid w:val="006443BE"/>
    <w:rsid w:val="00647085"/>
    <w:rsid w:val="006470EE"/>
    <w:rsid w:val="00647903"/>
    <w:rsid w:val="00647CBF"/>
    <w:rsid w:val="00650507"/>
    <w:rsid w:val="0065181B"/>
    <w:rsid w:val="00651AD4"/>
    <w:rsid w:val="0065284F"/>
    <w:rsid w:val="00653FDB"/>
    <w:rsid w:val="006551E6"/>
    <w:rsid w:val="006557F6"/>
    <w:rsid w:val="00655E7E"/>
    <w:rsid w:val="006565AE"/>
    <w:rsid w:val="006571DF"/>
    <w:rsid w:val="00657547"/>
    <w:rsid w:val="006610E6"/>
    <w:rsid w:val="006638D5"/>
    <w:rsid w:val="00663962"/>
    <w:rsid w:val="00663A8C"/>
    <w:rsid w:val="00663FCF"/>
    <w:rsid w:val="00665959"/>
    <w:rsid w:val="00665A15"/>
    <w:rsid w:val="0066636C"/>
    <w:rsid w:val="00666ABF"/>
    <w:rsid w:val="00667C08"/>
    <w:rsid w:val="00670046"/>
    <w:rsid w:val="00670864"/>
    <w:rsid w:val="0067127F"/>
    <w:rsid w:val="0067284F"/>
    <w:rsid w:val="00673853"/>
    <w:rsid w:val="00673B32"/>
    <w:rsid w:val="00675E38"/>
    <w:rsid w:val="006763EE"/>
    <w:rsid w:val="00676491"/>
    <w:rsid w:val="00676F0F"/>
    <w:rsid w:val="0068106B"/>
    <w:rsid w:val="00681284"/>
    <w:rsid w:val="006833C9"/>
    <w:rsid w:val="00684CBA"/>
    <w:rsid w:val="0068577D"/>
    <w:rsid w:val="00687B91"/>
    <w:rsid w:val="006901F7"/>
    <w:rsid w:val="006908A8"/>
    <w:rsid w:val="00691270"/>
    <w:rsid w:val="00693636"/>
    <w:rsid w:val="00693A31"/>
    <w:rsid w:val="00694DE4"/>
    <w:rsid w:val="0069564C"/>
    <w:rsid w:val="00697DC6"/>
    <w:rsid w:val="006A2908"/>
    <w:rsid w:val="006A319D"/>
    <w:rsid w:val="006A375C"/>
    <w:rsid w:val="006A39E0"/>
    <w:rsid w:val="006A5BF3"/>
    <w:rsid w:val="006A6383"/>
    <w:rsid w:val="006A7BE1"/>
    <w:rsid w:val="006B056F"/>
    <w:rsid w:val="006B120C"/>
    <w:rsid w:val="006B1417"/>
    <w:rsid w:val="006B1491"/>
    <w:rsid w:val="006B2BC7"/>
    <w:rsid w:val="006B3279"/>
    <w:rsid w:val="006B36B8"/>
    <w:rsid w:val="006B4350"/>
    <w:rsid w:val="006B485F"/>
    <w:rsid w:val="006B5FA4"/>
    <w:rsid w:val="006C3E97"/>
    <w:rsid w:val="006C5993"/>
    <w:rsid w:val="006C6596"/>
    <w:rsid w:val="006D16DB"/>
    <w:rsid w:val="006D1AA7"/>
    <w:rsid w:val="006D4C87"/>
    <w:rsid w:val="006E0759"/>
    <w:rsid w:val="006E0987"/>
    <w:rsid w:val="006E23DB"/>
    <w:rsid w:val="006E2C51"/>
    <w:rsid w:val="006E39F9"/>
    <w:rsid w:val="006E43CB"/>
    <w:rsid w:val="006E60C2"/>
    <w:rsid w:val="006E6D55"/>
    <w:rsid w:val="006F24AB"/>
    <w:rsid w:val="006F3F42"/>
    <w:rsid w:val="006F5866"/>
    <w:rsid w:val="007015A0"/>
    <w:rsid w:val="00702EED"/>
    <w:rsid w:val="007038BF"/>
    <w:rsid w:val="00705E50"/>
    <w:rsid w:val="007076D2"/>
    <w:rsid w:val="00707726"/>
    <w:rsid w:val="00707AEB"/>
    <w:rsid w:val="007108D0"/>
    <w:rsid w:val="00710CCC"/>
    <w:rsid w:val="00712A21"/>
    <w:rsid w:val="00713A34"/>
    <w:rsid w:val="00713D0D"/>
    <w:rsid w:val="00714245"/>
    <w:rsid w:val="0071428E"/>
    <w:rsid w:val="00714F76"/>
    <w:rsid w:val="00716B8F"/>
    <w:rsid w:val="00721501"/>
    <w:rsid w:val="00722FC1"/>
    <w:rsid w:val="00723C2B"/>
    <w:rsid w:val="007242D9"/>
    <w:rsid w:val="00724F62"/>
    <w:rsid w:val="00725704"/>
    <w:rsid w:val="00725A6A"/>
    <w:rsid w:val="00725B35"/>
    <w:rsid w:val="0072697B"/>
    <w:rsid w:val="00733B5C"/>
    <w:rsid w:val="00734CC5"/>
    <w:rsid w:val="0073556D"/>
    <w:rsid w:val="00737584"/>
    <w:rsid w:val="0074039F"/>
    <w:rsid w:val="00741442"/>
    <w:rsid w:val="00743630"/>
    <w:rsid w:val="007441FE"/>
    <w:rsid w:val="00744CB7"/>
    <w:rsid w:val="00745287"/>
    <w:rsid w:val="007452E5"/>
    <w:rsid w:val="00745777"/>
    <w:rsid w:val="007459A7"/>
    <w:rsid w:val="00745C78"/>
    <w:rsid w:val="00746531"/>
    <w:rsid w:val="00747D02"/>
    <w:rsid w:val="00750D77"/>
    <w:rsid w:val="00751C7B"/>
    <w:rsid w:val="00753FF7"/>
    <w:rsid w:val="00755E8B"/>
    <w:rsid w:val="00756A90"/>
    <w:rsid w:val="00756FDE"/>
    <w:rsid w:val="00757798"/>
    <w:rsid w:val="00757E37"/>
    <w:rsid w:val="00761629"/>
    <w:rsid w:val="00761685"/>
    <w:rsid w:val="00761737"/>
    <w:rsid w:val="00761D0F"/>
    <w:rsid w:val="00764CEF"/>
    <w:rsid w:val="0076509D"/>
    <w:rsid w:val="007700BC"/>
    <w:rsid w:val="0077017A"/>
    <w:rsid w:val="00771C48"/>
    <w:rsid w:val="00773C24"/>
    <w:rsid w:val="00773C4B"/>
    <w:rsid w:val="00774425"/>
    <w:rsid w:val="00775DA3"/>
    <w:rsid w:val="007761C7"/>
    <w:rsid w:val="00776558"/>
    <w:rsid w:val="00777A70"/>
    <w:rsid w:val="00780CAB"/>
    <w:rsid w:val="00780EB3"/>
    <w:rsid w:val="00782320"/>
    <w:rsid w:val="0078284B"/>
    <w:rsid w:val="007840E9"/>
    <w:rsid w:val="007850A9"/>
    <w:rsid w:val="00785A6B"/>
    <w:rsid w:val="00786121"/>
    <w:rsid w:val="007870C7"/>
    <w:rsid w:val="00792C81"/>
    <w:rsid w:val="007938C2"/>
    <w:rsid w:val="007955A3"/>
    <w:rsid w:val="00795B31"/>
    <w:rsid w:val="007A0085"/>
    <w:rsid w:val="007A11B5"/>
    <w:rsid w:val="007A237F"/>
    <w:rsid w:val="007A23CF"/>
    <w:rsid w:val="007A2FE1"/>
    <w:rsid w:val="007A4FA7"/>
    <w:rsid w:val="007A56A9"/>
    <w:rsid w:val="007B056D"/>
    <w:rsid w:val="007B454A"/>
    <w:rsid w:val="007B489C"/>
    <w:rsid w:val="007B4E2E"/>
    <w:rsid w:val="007B5BCF"/>
    <w:rsid w:val="007B67E4"/>
    <w:rsid w:val="007B685D"/>
    <w:rsid w:val="007B7319"/>
    <w:rsid w:val="007B741F"/>
    <w:rsid w:val="007C07F4"/>
    <w:rsid w:val="007C153F"/>
    <w:rsid w:val="007C1C95"/>
    <w:rsid w:val="007C1D9A"/>
    <w:rsid w:val="007C204D"/>
    <w:rsid w:val="007C2126"/>
    <w:rsid w:val="007C23E6"/>
    <w:rsid w:val="007C250C"/>
    <w:rsid w:val="007C53A2"/>
    <w:rsid w:val="007C655E"/>
    <w:rsid w:val="007D0912"/>
    <w:rsid w:val="007D3B7F"/>
    <w:rsid w:val="007D3EBB"/>
    <w:rsid w:val="007D4F95"/>
    <w:rsid w:val="007D680B"/>
    <w:rsid w:val="007D69C5"/>
    <w:rsid w:val="007D7774"/>
    <w:rsid w:val="007E1D77"/>
    <w:rsid w:val="007E331A"/>
    <w:rsid w:val="007E345B"/>
    <w:rsid w:val="007E3872"/>
    <w:rsid w:val="007E4F89"/>
    <w:rsid w:val="007E5247"/>
    <w:rsid w:val="007F0A8B"/>
    <w:rsid w:val="007F0E66"/>
    <w:rsid w:val="007F1B95"/>
    <w:rsid w:val="007F48EB"/>
    <w:rsid w:val="007F5042"/>
    <w:rsid w:val="007F533D"/>
    <w:rsid w:val="007F5F6A"/>
    <w:rsid w:val="007F641D"/>
    <w:rsid w:val="007F70A1"/>
    <w:rsid w:val="007F7251"/>
    <w:rsid w:val="0080037A"/>
    <w:rsid w:val="008011E8"/>
    <w:rsid w:val="00801618"/>
    <w:rsid w:val="00801914"/>
    <w:rsid w:val="00802E23"/>
    <w:rsid w:val="008031B8"/>
    <w:rsid w:val="0080416E"/>
    <w:rsid w:val="0080458A"/>
    <w:rsid w:val="00804594"/>
    <w:rsid w:val="00805394"/>
    <w:rsid w:val="0080608F"/>
    <w:rsid w:val="008060D4"/>
    <w:rsid w:val="008066C4"/>
    <w:rsid w:val="00811115"/>
    <w:rsid w:val="00811654"/>
    <w:rsid w:val="0081258C"/>
    <w:rsid w:val="00812786"/>
    <w:rsid w:val="00813C62"/>
    <w:rsid w:val="00814FD6"/>
    <w:rsid w:val="00816108"/>
    <w:rsid w:val="00817A8C"/>
    <w:rsid w:val="0082007F"/>
    <w:rsid w:val="008205BB"/>
    <w:rsid w:val="00820990"/>
    <w:rsid w:val="00821AC0"/>
    <w:rsid w:val="00822182"/>
    <w:rsid w:val="00822838"/>
    <w:rsid w:val="00824140"/>
    <w:rsid w:val="00827F3F"/>
    <w:rsid w:val="00830B68"/>
    <w:rsid w:val="00832B97"/>
    <w:rsid w:val="00833D38"/>
    <w:rsid w:val="00834F2A"/>
    <w:rsid w:val="008355CD"/>
    <w:rsid w:val="008368F4"/>
    <w:rsid w:val="0083707A"/>
    <w:rsid w:val="00840F2D"/>
    <w:rsid w:val="00843580"/>
    <w:rsid w:val="00843A98"/>
    <w:rsid w:val="0084462C"/>
    <w:rsid w:val="00845F59"/>
    <w:rsid w:val="0084637C"/>
    <w:rsid w:val="00846624"/>
    <w:rsid w:val="0085241C"/>
    <w:rsid w:val="00853BE4"/>
    <w:rsid w:val="008541C7"/>
    <w:rsid w:val="00856595"/>
    <w:rsid w:val="00857792"/>
    <w:rsid w:val="008577CF"/>
    <w:rsid w:val="00860D15"/>
    <w:rsid w:val="008617F3"/>
    <w:rsid w:val="008622EA"/>
    <w:rsid w:val="008625F4"/>
    <w:rsid w:val="008710DB"/>
    <w:rsid w:val="008729E4"/>
    <w:rsid w:val="00873B9B"/>
    <w:rsid w:val="00873CD2"/>
    <w:rsid w:val="00875BBB"/>
    <w:rsid w:val="00876A6E"/>
    <w:rsid w:val="00876D2D"/>
    <w:rsid w:val="00877087"/>
    <w:rsid w:val="0087730A"/>
    <w:rsid w:val="0087752C"/>
    <w:rsid w:val="008776F1"/>
    <w:rsid w:val="0088005A"/>
    <w:rsid w:val="008805E0"/>
    <w:rsid w:val="008843AF"/>
    <w:rsid w:val="00884A08"/>
    <w:rsid w:val="0088603C"/>
    <w:rsid w:val="008904B7"/>
    <w:rsid w:val="008916DE"/>
    <w:rsid w:val="00891CF6"/>
    <w:rsid w:val="008921D8"/>
    <w:rsid w:val="00892CD4"/>
    <w:rsid w:val="00892EA3"/>
    <w:rsid w:val="00893451"/>
    <w:rsid w:val="00893ADF"/>
    <w:rsid w:val="008941C9"/>
    <w:rsid w:val="0089645C"/>
    <w:rsid w:val="00896858"/>
    <w:rsid w:val="008A2A20"/>
    <w:rsid w:val="008A38A1"/>
    <w:rsid w:val="008A3979"/>
    <w:rsid w:val="008A50EB"/>
    <w:rsid w:val="008A605B"/>
    <w:rsid w:val="008B07E4"/>
    <w:rsid w:val="008B191A"/>
    <w:rsid w:val="008B5922"/>
    <w:rsid w:val="008B593B"/>
    <w:rsid w:val="008B7634"/>
    <w:rsid w:val="008B79B0"/>
    <w:rsid w:val="008B7F2C"/>
    <w:rsid w:val="008C13E5"/>
    <w:rsid w:val="008C1C50"/>
    <w:rsid w:val="008C2907"/>
    <w:rsid w:val="008C412F"/>
    <w:rsid w:val="008C581E"/>
    <w:rsid w:val="008C5B3C"/>
    <w:rsid w:val="008C6829"/>
    <w:rsid w:val="008C6848"/>
    <w:rsid w:val="008C68FE"/>
    <w:rsid w:val="008D123A"/>
    <w:rsid w:val="008D1993"/>
    <w:rsid w:val="008D332C"/>
    <w:rsid w:val="008D3534"/>
    <w:rsid w:val="008D4E3D"/>
    <w:rsid w:val="008D4FE2"/>
    <w:rsid w:val="008D674A"/>
    <w:rsid w:val="008D77F3"/>
    <w:rsid w:val="008E11EE"/>
    <w:rsid w:val="008E1593"/>
    <w:rsid w:val="008E1D7B"/>
    <w:rsid w:val="008E2C79"/>
    <w:rsid w:val="008E2D24"/>
    <w:rsid w:val="008E39F6"/>
    <w:rsid w:val="008E4411"/>
    <w:rsid w:val="008E4416"/>
    <w:rsid w:val="008E47E7"/>
    <w:rsid w:val="008E592D"/>
    <w:rsid w:val="008E59D6"/>
    <w:rsid w:val="008E6205"/>
    <w:rsid w:val="008E638D"/>
    <w:rsid w:val="008F1404"/>
    <w:rsid w:val="008F2711"/>
    <w:rsid w:val="008F3930"/>
    <w:rsid w:val="008F60CF"/>
    <w:rsid w:val="008F6CE2"/>
    <w:rsid w:val="009002DA"/>
    <w:rsid w:val="009006E5"/>
    <w:rsid w:val="00900804"/>
    <w:rsid w:val="00901666"/>
    <w:rsid w:val="009047C4"/>
    <w:rsid w:val="00904A33"/>
    <w:rsid w:val="00905001"/>
    <w:rsid w:val="00905818"/>
    <w:rsid w:val="00910778"/>
    <w:rsid w:val="00910ADF"/>
    <w:rsid w:val="0091226E"/>
    <w:rsid w:val="0091295D"/>
    <w:rsid w:val="00913C69"/>
    <w:rsid w:val="00913D5D"/>
    <w:rsid w:val="009141C6"/>
    <w:rsid w:val="00914290"/>
    <w:rsid w:val="00914FC9"/>
    <w:rsid w:val="009153AA"/>
    <w:rsid w:val="00916213"/>
    <w:rsid w:val="00920CA4"/>
    <w:rsid w:val="009215C4"/>
    <w:rsid w:val="00923A90"/>
    <w:rsid w:val="00923F0A"/>
    <w:rsid w:val="009262FD"/>
    <w:rsid w:val="00927BDA"/>
    <w:rsid w:val="00933D28"/>
    <w:rsid w:val="00933E82"/>
    <w:rsid w:val="009344F1"/>
    <w:rsid w:val="00934815"/>
    <w:rsid w:val="0093498F"/>
    <w:rsid w:val="00935EA7"/>
    <w:rsid w:val="00942592"/>
    <w:rsid w:val="00942705"/>
    <w:rsid w:val="0094280B"/>
    <w:rsid w:val="00942F95"/>
    <w:rsid w:val="00943959"/>
    <w:rsid w:val="00943D78"/>
    <w:rsid w:val="00945597"/>
    <w:rsid w:val="0094779F"/>
    <w:rsid w:val="00950DF6"/>
    <w:rsid w:val="009529AA"/>
    <w:rsid w:val="00953277"/>
    <w:rsid w:val="009539EC"/>
    <w:rsid w:val="00954701"/>
    <w:rsid w:val="00954865"/>
    <w:rsid w:val="0095601B"/>
    <w:rsid w:val="009562EB"/>
    <w:rsid w:val="009634C1"/>
    <w:rsid w:val="00964DAB"/>
    <w:rsid w:val="00965359"/>
    <w:rsid w:val="009658A3"/>
    <w:rsid w:val="00966202"/>
    <w:rsid w:val="00971E95"/>
    <w:rsid w:val="00973EA6"/>
    <w:rsid w:val="00974A55"/>
    <w:rsid w:val="00975232"/>
    <w:rsid w:val="00975EAE"/>
    <w:rsid w:val="00977142"/>
    <w:rsid w:val="00977250"/>
    <w:rsid w:val="0098217F"/>
    <w:rsid w:val="00983573"/>
    <w:rsid w:val="009837EA"/>
    <w:rsid w:val="00986190"/>
    <w:rsid w:val="00987090"/>
    <w:rsid w:val="009870C9"/>
    <w:rsid w:val="0098798C"/>
    <w:rsid w:val="009920A1"/>
    <w:rsid w:val="00993423"/>
    <w:rsid w:val="00995439"/>
    <w:rsid w:val="00995B0E"/>
    <w:rsid w:val="009A0B20"/>
    <w:rsid w:val="009A1DD8"/>
    <w:rsid w:val="009A4720"/>
    <w:rsid w:val="009A5466"/>
    <w:rsid w:val="009A5915"/>
    <w:rsid w:val="009A6276"/>
    <w:rsid w:val="009A7B7A"/>
    <w:rsid w:val="009B2A59"/>
    <w:rsid w:val="009B3879"/>
    <w:rsid w:val="009B44C5"/>
    <w:rsid w:val="009B5067"/>
    <w:rsid w:val="009B5459"/>
    <w:rsid w:val="009B58A9"/>
    <w:rsid w:val="009B604D"/>
    <w:rsid w:val="009B7247"/>
    <w:rsid w:val="009B7554"/>
    <w:rsid w:val="009B7EF5"/>
    <w:rsid w:val="009C095D"/>
    <w:rsid w:val="009C3795"/>
    <w:rsid w:val="009C47C1"/>
    <w:rsid w:val="009C679D"/>
    <w:rsid w:val="009C74EC"/>
    <w:rsid w:val="009D208D"/>
    <w:rsid w:val="009D3C84"/>
    <w:rsid w:val="009D4515"/>
    <w:rsid w:val="009D6091"/>
    <w:rsid w:val="009D638E"/>
    <w:rsid w:val="009E2121"/>
    <w:rsid w:val="009E2199"/>
    <w:rsid w:val="009E7020"/>
    <w:rsid w:val="009F0527"/>
    <w:rsid w:val="009F0C71"/>
    <w:rsid w:val="009F11B6"/>
    <w:rsid w:val="009F2A2D"/>
    <w:rsid w:val="009F2C12"/>
    <w:rsid w:val="009F3AD9"/>
    <w:rsid w:val="009F4CBC"/>
    <w:rsid w:val="009F53B0"/>
    <w:rsid w:val="00A00918"/>
    <w:rsid w:val="00A01CE1"/>
    <w:rsid w:val="00A0373C"/>
    <w:rsid w:val="00A03AC5"/>
    <w:rsid w:val="00A04171"/>
    <w:rsid w:val="00A04343"/>
    <w:rsid w:val="00A04492"/>
    <w:rsid w:val="00A06A93"/>
    <w:rsid w:val="00A070B8"/>
    <w:rsid w:val="00A07482"/>
    <w:rsid w:val="00A079A5"/>
    <w:rsid w:val="00A1128D"/>
    <w:rsid w:val="00A1176C"/>
    <w:rsid w:val="00A123F2"/>
    <w:rsid w:val="00A14C58"/>
    <w:rsid w:val="00A15227"/>
    <w:rsid w:val="00A169CE"/>
    <w:rsid w:val="00A20F62"/>
    <w:rsid w:val="00A23680"/>
    <w:rsid w:val="00A26004"/>
    <w:rsid w:val="00A27BB2"/>
    <w:rsid w:val="00A312DE"/>
    <w:rsid w:val="00A318F6"/>
    <w:rsid w:val="00A34CFD"/>
    <w:rsid w:val="00A34D1F"/>
    <w:rsid w:val="00A35908"/>
    <w:rsid w:val="00A365A8"/>
    <w:rsid w:val="00A37657"/>
    <w:rsid w:val="00A37915"/>
    <w:rsid w:val="00A37C72"/>
    <w:rsid w:val="00A40019"/>
    <w:rsid w:val="00A41382"/>
    <w:rsid w:val="00A4163E"/>
    <w:rsid w:val="00A41B5A"/>
    <w:rsid w:val="00A46B9F"/>
    <w:rsid w:val="00A4718C"/>
    <w:rsid w:val="00A47839"/>
    <w:rsid w:val="00A47904"/>
    <w:rsid w:val="00A50959"/>
    <w:rsid w:val="00A52140"/>
    <w:rsid w:val="00A52927"/>
    <w:rsid w:val="00A55081"/>
    <w:rsid w:val="00A553F8"/>
    <w:rsid w:val="00A55C86"/>
    <w:rsid w:val="00A55F7B"/>
    <w:rsid w:val="00A5675F"/>
    <w:rsid w:val="00A56FE6"/>
    <w:rsid w:val="00A5786C"/>
    <w:rsid w:val="00A57D81"/>
    <w:rsid w:val="00A6024C"/>
    <w:rsid w:val="00A63C24"/>
    <w:rsid w:val="00A63CDE"/>
    <w:rsid w:val="00A64580"/>
    <w:rsid w:val="00A65188"/>
    <w:rsid w:val="00A65E19"/>
    <w:rsid w:val="00A674D8"/>
    <w:rsid w:val="00A6795B"/>
    <w:rsid w:val="00A700C5"/>
    <w:rsid w:val="00A749CC"/>
    <w:rsid w:val="00A74B96"/>
    <w:rsid w:val="00A74BD9"/>
    <w:rsid w:val="00A767A8"/>
    <w:rsid w:val="00A82978"/>
    <w:rsid w:val="00A83B57"/>
    <w:rsid w:val="00A84567"/>
    <w:rsid w:val="00A86422"/>
    <w:rsid w:val="00A870F1"/>
    <w:rsid w:val="00A874D1"/>
    <w:rsid w:val="00A909DE"/>
    <w:rsid w:val="00A91AEE"/>
    <w:rsid w:val="00A929EA"/>
    <w:rsid w:val="00A92E28"/>
    <w:rsid w:val="00A93D9A"/>
    <w:rsid w:val="00A9480B"/>
    <w:rsid w:val="00A95C2D"/>
    <w:rsid w:val="00A9712B"/>
    <w:rsid w:val="00AA00CE"/>
    <w:rsid w:val="00AA0428"/>
    <w:rsid w:val="00AA23B4"/>
    <w:rsid w:val="00AA24E5"/>
    <w:rsid w:val="00AA286D"/>
    <w:rsid w:val="00AA46D9"/>
    <w:rsid w:val="00AB02F4"/>
    <w:rsid w:val="00AB13FF"/>
    <w:rsid w:val="00AB16B1"/>
    <w:rsid w:val="00AB1C06"/>
    <w:rsid w:val="00AB1E67"/>
    <w:rsid w:val="00AB438B"/>
    <w:rsid w:val="00AC0BE1"/>
    <w:rsid w:val="00AC1722"/>
    <w:rsid w:val="00AC1B39"/>
    <w:rsid w:val="00AC25D4"/>
    <w:rsid w:val="00AC4B4A"/>
    <w:rsid w:val="00AC514A"/>
    <w:rsid w:val="00AC54B7"/>
    <w:rsid w:val="00AD192D"/>
    <w:rsid w:val="00AD21A8"/>
    <w:rsid w:val="00AD4228"/>
    <w:rsid w:val="00AD4340"/>
    <w:rsid w:val="00AD697A"/>
    <w:rsid w:val="00AD75BE"/>
    <w:rsid w:val="00AD7809"/>
    <w:rsid w:val="00AE0B25"/>
    <w:rsid w:val="00AE1088"/>
    <w:rsid w:val="00AE2464"/>
    <w:rsid w:val="00AE2CF4"/>
    <w:rsid w:val="00AE39DD"/>
    <w:rsid w:val="00AE6191"/>
    <w:rsid w:val="00AE74F4"/>
    <w:rsid w:val="00AF0559"/>
    <w:rsid w:val="00AF1160"/>
    <w:rsid w:val="00AF3F46"/>
    <w:rsid w:val="00AF43A3"/>
    <w:rsid w:val="00AF5AE1"/>
    <w:rsid w:val="00AF5D5E"/>
    <w:rsid w:val="00AF6EBD"/>
    <w:rsid w:val="00B00760"/>
    <w:rsid w:val="00B01395"/>
    <w:rsid w:val="00B016CF"/>
    <w:rsid w:val="00B03315"/>
    <w:rsid w:val="00B0348E"/>
    <w:rsid w:val="00B040D3"/>
    <w:rsid w:val="00B04760"/>
    <w:rsid w:val="00B0480E"/>
    <w:rsid w:val="00B10232"/>
    <w:rsid w:val="00B149AE"/>
    <w:rsid w:val="00B15A27"/>
    <w:rsid w:val="00B163B1"/>
    <w:rsid w:val="00B20EBA"/>
    <w:rsid w:val="00B21353"/>
    <w:rsid w:val="00B2197B"/>
    <w:rsid w:val="00B2364D"/>
    <w:rsid w:val="00B241BA"/>
    <w:rsid w:val="00B267E4"/>
    <w:rsid w:val="00B27D0A"/>
    <w:rsid w:val="00B30D6E"/>
    <w:rsid w:val="00B3152A"/>
    <w:rsid w:val="00B31E97"/>
    <w:rsid w:val="00B326F2"/>
    <w:rsid w:val="00B3444F"/>
    <w:rsid w:val="00B351F1"/>
    <w:rsid w:val="00B35D4A"/>
    <w:rsid w:val="00B35F99"/>
    <w:rsid w:val="00B36E00"/>
    <w:rsid w:val="00B36E14"/>
    <w:rsid w:val="00B37935"/>
    <w:rsid w:val="00B37EDE"/>
    <w:rsid w:val="00B412F5"/>
    <w:rsid w:val="00B416CA"/>
    <w:rsid w:val="00B4176F"/>
    <w:rsid w:val="00B42947"/>
    <w:rsid w:val="00B43476"/>
    <w:rsid w:val="00B434F1"/>
    <w:rsid w:val="00B44D3E"/>
    <w:rsid w:val="00B45D31"/>
    <w:rsid w:val="00B47EA4"/>
    <w:rsid w:val="00B511CF"/>
    <w:rsid w:val="00B51664"/>
    <w:rsid w:val="00B5178F"/>
    <w:rsid w:val="00B51C7B"/>
    <w:rsid w:val="00B51DCC"/>
    <w:rsid w:val="00B51E6A"/>
    <w:rsid w:val="00B522E1"/>
    <w:rsid w:val="00B5274C"/>
    <w:rsid w:val="00B5303E"/>
    <w:rsid w:val="00B538AA"/>
    <w:rsid w:val="00B53DBC"/>
    <w:rsid w:val="00B541A3"/>
    <w:rsid w:val="00B54889"/>
    <w:rsid w:val="00B54D7F"/>
    <w:rsid w:val="00B54EA3"/>
    <w:rsid w:val="00B55F07"/>
    <w:rsid w:val="00B56C33"/>
    <w:rsid w:val="00B5737F"/>
    <w:rsid w:val="00B57FCC"/>
    <w:rsid w:val="00B6018C"/>
    <w:rsid w:val="00B602CB"/>
    <w:rsid w:val="00B60885"/>
    <w:rsid w:val="00B60BE8"/>
    <w:rsid w:val="00B618C2"/>
    <w:rsid w:val="00B61E12"/>
    <w:rsid w:val="00B6202F"/>
    <w:rsid w:val="00B62147"/>
    <w:rsid w:val="00B62683"/>
    <w:rsid w:val="00B6271F"/>
    <w:rsid w:val="00B63151"/>
    <w:rsid w:val="00B64C3A"/>
    <w:rsid w:val="00B65AF4"/>
    <w:rsid w:val="00B70076"/>
    <w:rsid w:val="00B71AAA"/>
    <w:rsid w:val="00B71E33"/>
    <w:rsid w:val="00B726C7"/>
    <w:rsid w:val="00B72ABD"/>
    <w:rsid w:val="00B72F01"/>
    <w:rsid w:val="00B7523B"/>
    <w:rsid w:val="00B76FF8"/>
    <w:rsid w:val="00B77ADF"/>
    <w:rsid w:val="00B81331"/>
    <w:rsid w:val="00B816C8"/>
    <w:rsid w:val="00B82769"/>
    <w:rsid w:val="00B839AA"/>
    <w:rsid w:val="00B84EFF"/>
    <w:rsid w:val="00B86987"/>
    <w:rsid w:val="00B87AAD"/>
    <w:rsid w:val="00B92789"/>
    <w:rsid w:val="00B9347C"/>
    <w:rsid w:val="00B94C35"/>
    <w:rsid w:val="00B95FCA"/>
    <w:rsid w:val="00B96FF7"/>
    <w:rsid w:val="00B975D3"/>
    <w:rsid w:val="00B978AB"/>
    <w:rsid w:val="00BA1B28"/>
    <w:rsid w:val="00BA2A4E"/>
    <w:rsid w:val="00BA3385"/>
    <w:rsid w:val="00BA3479"/>
    <w:rsid w:val="00BA443A"/>
    <w:rsid w:val="00BA50C7"/>
    <w:rsid w:val="00BA53E6"/>
    <w:rsid w:val="00BA55BC"/>
    <w:rsid w:val="00BA624D"/>
    <w:rsid w:val="00BA7B6D"/>
    <w:rsid w:val="00BB0254"/>
    <w:rsid w:val="00BB0D9F"/>
    <w:rsid w:val="00BB5DFE"/>
    <w:rsid w:val="00BB7FAD"/>
    <w:rsid w:val="00BC17CB"/>
    <w:rsid w:val="00BC216F"/>
    <w:rsid w:val="00BC3C03"/>
    <w:rsid w:val="00BC4677"/>
    <w:rsid w:val="00BC4721"/>
    <w:rsid w:val="00BC59BB"/>
    <w:rsid w:val="00BC6403"/>
    <w:rsid w:val="00BC6BC1"/>
    <w:rsid w:val="00BC7621"/>
    <w:rsid w:val="00BC7C46"/>
    <w:rsid w:val="00BC7E43"/>
    <w:rsid w:val="00BD05C2"/>
    <w:rsid w:val="00BD6C26"/>
    <w:rsid w:val="00BD7B38"/>
    <w:rsid w:val="00BD7F10"/>
    <w:rsid w:val="00BE048A"/>
    <w:rsid w:val="00BE0650"/>
    <w:rsid w:val="00BE2251"/>
    <w:rsid w:val="00BE29EB"/>
    <w:rsid w:val="00BE2EC4"/>
    <w:rsid w:val="00BE5599"/>
    <w:rsid w:val="00BE574A"/>
    <w:rsid w:val="00BE5776"/>
    <w:rsid w:val="00BE5948"/>
    <w:rsid w:val="00BF0C18"/>
    <w:rsid w:val="00BF28AE"/>
    <w:rsid w:val="00BF36E6"/>
    <w:rsid w:val="00BF6489"/>
    <w:rsid w:val="00BF6781"/>
    <w:rsid w:val="00BF73C9"/>
    <w:rsid w:val="00BF78BB"/>
    <w:rsid w:val="00BF7ACF"/>
    <w:rsid w:val="00C002FB"/>
    <w:rsid w:val="00C0062D"/>
    <w:rsid w:val="00C012DF"/>
    <w:rsid w:val="00C01335"/>
    <w:rsid w:val="00C03D68"/>
    <w:rsid w:val="00C04FC3"/>
    <w:rsid w:val="00C05636"/>
    <w:rsid w:val="00C07A55"/>
    <w:rsid w:val="00C10998"/>
    <w:rsid w:val="00C132E8"/>
    <w:rsid w:val="00C15D5E"/>
    <w:rsid w:val="00C16725"/>
    <w:rsid w:val="00C175DE"/>
    <w:rsid w:val="00C21626"/>
    <w:rsid w:val="00C21635"/>
    <w:rsid w:val="00C23180"/>
    <w:rsid w:val="00C2477A"/>
    <w:rsid w:val="00C2611E"/>
    <w:rsid w:val="00C265E3"/>
    <w:rsid w:val="00C26997"/>
    <w:rsid w:val="00C27472"/>
    <w:rsid w:val="00C32CDD"/>
    <w:rsid w:val="00C32F82"/>
    <w:rsid w:val="00C33E9A"/>
    <w:rsid w:val="00C35322"/>
    <w:rsid w:val="00C37BF5"/>
    <w:rsid w:val="00C40CAD"/>
    <w:rsid w:val="00C41A75"/>
    <w:rsid w:val="00C43C01"/>
    <w:rsid w:val="00C4514A"/>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5602B"/>
    <w:rsid w:val="00C625B3"/>
    <w:rsid w:val="00C63020"/>
    <w:rsid w:val="00C6354D"/>
    <w:rsid w:val="00C63B38"/>
    <w:rsid w:val="00C64025"/>
    <w:rsid w:val="00C6431D"/>
    <w:rsid w:val="00C64890"/>
    <w:rsid w:val="00C677FC"/>
    <w:rsid w:val="00C736CD"/>
    <w:rsid w:val="00C73C3D"/>
    <w:rsid w:val="00C75031"/>
    <w:rsid w:val="00C75C73"/>
    <w:rsid w:val="00C7694D"/>
    <w:rsid w:val="00C77A5D"/>
    <w:rsid w:val="00C80335"/>
    <w:rsid w:val="00C818BC"/>
    <w:rsid w:val="00C81EC5"/>
    <w:rsid w:val="00C82285"/>
    <w:rsid w:val="00C82449"/>
    <w:rsid w:val="00C84B92"/>
    <w:rsid w:val="00C86133"/>
    <w:rsid w:val="00C91825"/>
    <w:rsid w:val="00C9295A"/>
    <w:rsid w:val="00C92EB2"/>
    <w:rsid w:val="00C935BF"/>
    <w:rsid w:val="00C939B2"/>
    <w:rsid w:val="00C94092"/>
    <w:rsid w:val="00C95C02"/>
    <w:rsid w:val="00C96636"/>
    <w:rsid w:val="00C97972"/>
    <w:rsid w:val="00CA0F59"/>
    <w:rsid w:val="00CA1158"/>
    <w:rsid w:val="00CA192C"/>
    <w:rsid w:val="00CA3820"/>
    <w:rsid w:val="00CA5198"/>
    <w:rsid w:val="00CA570B"/>
    <w:rsid w:val="00CA5DE9"/>
    <w:rsid w:val="00CA7BF2"/>
    <w:rsid w:val="00CB03FC"/>
    <w:rsid w:val="00CB2236"/>
    <w:rsid w:val="00CC05F7"/>
    <w:rsid w:val="00CC16B3"/>
    <w:rsid w:val="00CC1F0B"/>
    <w:rsid w:val="00CC2EF2"/>
    <w:rsid w:val="00CC562C"/>
    <w:rsid w:val="00CC5940"/>
    <w:rsid w:val="00CD3DC9"/>
    <w:rsid w:val="00CD3FD6"/>
    <w:rsid w:val="00CD4F8B"/>
    <w:rsid w:val="00CD5E9F"/>
    <w:rsid w:val="00CD6F8E"/>
    <w:rsid w:val="00CE02FA"/>
    <w:rsid w:val="00CE076D"/>
    <w:rsid w:val="00CE2C50"/>
    <w:rsid w:val="00CF050B"/>
    <w:rsid w:val="00CF24AA"/>
    <w:rsid w:val="00CF363B"/>
    <w:rsid w:val="00CF3C99"/>
    <w:rsid w:val="00CF4202"/>
    <w:rsid w:val="00CF60A7"/>
    <w:rsid w:val="00CF7690"/>
    <w:rsid w:val="00CF7963"/>
    <w:rsid w:val="00D00792"/>
    <w:rsid w:val="00D00E6E"/>
    <w:rsid w:val="00D00EE0"/>
    <w:rsid w:val="00D015BC"/>
    <w:rsid w:val="00D01BF8"/>
    <w:rsid w:val="00D0325A"/>
    <w:rsid w:val="00D03B5C"/>
    <w:rsid w:val="00D0419F"/>
    <w:rsid w:val="00D041E2"/>
    <w:rsid w:val="00D0473B"/>
    <w:rsid w:val="00D05CC2"/>
    <w:rsid w:val="00D0648C"/>
    <w:rsid w:val="00D0690C"/>
    <w:rsid w:val="00D109A5"/>
    <w:rsid w:val="00D12FA4"/>
    <w:rsid w:val="00D145A6"/>
    <w:rsid w:val="00D14600"/>
    <w:rsid w:val="00D15D0C"/>
    <w:rsid w:val="00D17F34"/>
    <w:rsid w:val="00D204C3"/>
    <w:rsid w:val="00D20D17"/>
    <w:rsid w:val="00D21082"/>
    <w:rsid w:val="00D22DC7"/>
    <w:rsid w:val="00D2782A"/>
    <w:rsid w:val="00D27CD4"/>
    <w:rsid w:val="00D30FA4"/>
    <w:rsid w:val="00D310C3"/>
    <w:rsid w:val="00D31C36"/>
    <w:rsid w:val="00D31CFA"/>
    <w:rsid w:val="00D31E05"/>
    <w:rsid w:val="00D32FEA"/>
    <w:rsid w:val="00D33B6C"/>
    <w:rsid w:val="00D340A2"/>
    <w:rsid w:val="00D34105"/>
    <w:rsid w:val="00D348AB"/>
    <w:rsid w:val="00D36912"/>
    <w:rsid w:val="00D372C9"/>
    <w:rsid w:val="00D4120C"/>
    <w:rsid w:val="00D41570"/>
    <w:rsid w:val="00D4206E"/>
    <w:rsid w:val="00D42F64"/>
    <w:rsid w:val="00D42FD5"/>
    <w:rsid w:val="00D43BB3"/>
    <w:rsid w:val="00D46AE6"/>
    <w:rsid w:val="00D46E4B"/>
    <w:rsid w:val="00D47495"/>
    <w:rsid w:val="00D47E24"/>
    <w:rsid w:val="00D50424"/>
    <w:rsid w:val="00D52B20"/>
    <w:rsid w:val="00D52F7D"/>
    <w:rsid w:val="00D53465"/>
    <w:rsid w:val="00D536BC"/>
    <w:rsid w:val="00D53ADE"/>
    <w:rsid w:val="00D6210C"/>
    <w:rsid w:val="00D6261D"/>
    <w:rsid w:val="00D62FB1"/>
    <w:rsid w:val="00D63C9B"/>
    <w:rsid w:val="00D648C4"/>
    <w:rsid w:val="00D649D1"/>
    <w:rsid w:val="00D65FFD"/>
    <w:rsid w:val="00D66F33"/>
    <w:rsid w:val="00D670F5"/>
    <w:rsid w:val="00D71671"/>
    <w:rsid w:val="00D732CA"/>
    <w:rsid w:val="00D73AE4"/>
    <w:rsid w:val="00D755AC"/>
    <w:rsid w:val="00D76594"/>
    <w:rsid w:val="00D7676C"/>
    <w:rsid w:val="00D82214"/>
    <w:rsid w:val="00D83F1C"/>
    <w:rsid w:val="00D86BAF"/>
    <w:rsid w:val="00D870D1"/>
    <w:rsid w:val="00D87367"/>
    <w:rsid w:val="00D90052"/>
    <w:rsid w:val="00D90B71"/>
    <w:rsid w:val="00D90E3D"/>
    <w:rsid w:val="00D91189"/>
    <w:rsid w:val="00D93D39"/>
    <w:rsid w:val="00D95368"/>
    <w:rsid w:val="00D95B30"/>
    <w:rsid w:val="00D95EFB"/>
    <w:rsid w:val="00D96878"/>
    <w:rsid w:val="00D96B4F"/>
    <w:rsid w:val="00DA004E"/>
    <w:rsid w:val="00DA0CE4"/>
    <w:rsid w:val="00DA3BE9"/>
    <w:rsid w:val="00DA6C2A"/>
    <w:rsid w:val="00DA6EAC"/>
    <w:rsid w:val="00DB02C9"/>
    <w:rsid w:val="00DB316D"/>
    <w:rsid w:val="00DB3DA4"/>
    <w:rsid w:val="00DB7F56"/>
    <w:rsid w:val="00DC534C"/>
    <w:rsid w:val="00DC5BC3"/>
    <w:rsid w:val="00DC6899"/>
    <w:rsid w:val="00DC6C1F"/>
    <w:rsid w:val="00DC777D"/>
    <w:rsid w:val="00DD21E9"/>
    <w:rsid w:val="00DD2BDE"/>
    <w:rsid w:val="00DD3014"/>
    <w:rsid w:val="00DD4692"/>
    <w:rsid w:val="00DD5B93"/>
    <w:rsid w:val="00DD6353"/>
    <w:rsid w:val="00DD7324"/>
    <w:rsid w:val="00DD7BAC"/>
    <w:rsid w:val="00DE0314"/>
    <w:rsid w:val="00DE06D1"/>
    <w:rsid w:val="00DE17FD"/>
    <w:rsid w:val="00DE439F"/>
    <w:rsid w:val="00DE4FC6"/>
    <w:rsid w:val="00DE5C71"/>
    <w:rsid w:val="00DE75FB"/>
    <w:rsid w:val="00DF172A"/>
    <w:rsid w:val="00DF4BF6"/>
    <w:rsid w:val="00DF52C5"/>
    <w:rsid w:val="00DF5991"/>
    <w:rsid w:val="00E006C4"/>
    <w:rsid w:val="00E0072B"/>
    <w:rsid w:val="00E03846"/>
    <w:rsid w:val="00E04B0C"/>
    <w:rsid w:val="00E04E74"/>
    <w:rsid w:val="00E053C2"/>
    <w:rsid w:val="00E05AFF"/>
    <w:rsid w:val="00E10224"/>
    <w:rsid w:val="00E1075E"/>
    <w:rsid w:val="00E10A00"/>
    <w:rsid w:val="00E10A9D"/>
    <w:rsid w:val="00E11252"/>
    <w:rsid w:val="00E112F3"/>
    <w:rsid w:val="00E1171E"/>
    <w:rsid w:val="00E121E3"/>
    <w:rsid w:val="00E12B6D"/>
    <w:rsid w:val="00E14794"/>
    <w:rsid w:val="00E14946"/>
    <w:rsid w:val="00E158FF"/>
    <w:rsid w:val="00E16CDD"/>
    <w:rsid w:val="00E17F30"/>
    <w:rsid w:val="00E21A11"/>
    <w:rsid w:val="00E22659"/>
    <w:rsid w:val="00E24CEB"/>
    <w:rsid w:val="00E24F8B"/>
    <w:rsid w:val="00E25B66"/>
    <w:rsid w:val="00E25BE8"/>
    <w:rsid w:val="00E270AB"/>
    <w:rsid w:val="00E2779A"/>
    <w:rsid w:val="00E30DB2"/>
    <w:rsid w:val="00E3115C"/>
    <w:rsid w:val="00E31522"/>
    <w:rsid w:val="00E31CA8"/>
    <w:rsid w:val="00E31CE6"/>
    <w:rsid w:val="00E346D3"/>
    <w:rsid w:val="00E34AC5"/>
    <w:rsid w:val="00E354E5"/>
    <w:rsid w:val="00E406ED"/>
    <w:rsid w:val="00E41E92"/>
    <w:rsid w:val="00E41FA5"/>
    <w:rsid w:val="00E4274F"/>
    <w:rsid w:val="00E42ABF"/>
    <w:rsid w:val="00E4349F"/>
    <w:rsid w:val="00E44593"/>
    <w:rsid w:val="00E4490A"/>
    <w:rsid w:val="00E44EBC"/>
    <w:rsid w:val="00E44FDA"/>
    <w:rsid w:val="00E46867"/>
    <w:rsid w:val="00E500AC"/>
    <w:rsid w:val="00E5076E"/>
    <w:rsid w:val="00E53832"/>
    <w:rsid w:val="00E55B52"/>
    <w:rsid w:val="00E625B5"/>
    <w:rsid w:val="00E62C14"/>
    <w:rsid w:val="00E630AD"/>
    <w:rsid w:val="00E63726"/>
    <w:rsid w:val="00E65EDE"/>
    <w:rsid w:val="00E6607A"/>
    <w:rsid w:val="00E6784B"/>
    <w:rsid w:val="00E67AF9"/>
    <w:rsid w:val="00E70B43"/>
    <w:rsid w:val="00E70D94"/>
    <w:rsid w:val="00E71493"/>
    <w:rsid w:val="00E71A3F"/>
    <w:rsid w:val="00E721A4"/>
    <w:rsid w:val="00E72F47"/>
    <w:rsid w:val="00E737ED"/>
    <w:rsid w:val="00E74D55"/>
    <w:rsid w:val="00E75D11"/>
    <w:rsid w:val="00E75D78"/>
    <w:rsid w:val="00E772ED"/>
    <w:rsid w:val="00E7731B"/>
    <w:rsid w:val="00E77E19"/>
    <w:rsid w:val="00E80444"/>
    <w:rsid w:val="00E80D85"/>
    <w:rsid w:val="00E833C7"/>
    <w:rsid w:val="00E83C9B"/>
    <w:rsid w:val="00E846FD"/>
    <w:rsid w:val="00E85BCC"/>
    <w:rsid w:val="00E87CF0"/>
    <w:rsid w:val="00E9204D"/>
    <w:rsid w:val="00E93D24"/>
    <w:rsid w:val="00E94643"/>
    <w:rsid w:val="00E948F8"/>
    <w:rsid w:val="00E95088"/>
    <w:rsid w:val="00E95F24"/>
    <w:rsid w:val="00E965A8"/>
    <w:rsid w:val="00E96B27"/>
    <w:rsid w:val="00E97AB7"/>
    <w:rsid w:val="00E97C3C"/>
    <w:rsid w:val="00E97CAA"/>
    <w:rsid w:val="00E97F13"/>
    <w:rsid w:val="00EA0E17"/>
    <w:rsid w:val="00EA1A25"/>
    <w:rsid w:val="00EA1F22"/>
    <w:rsid w:val="00EA205B"/>
    <w:rsid w:val="00EA236E"/>
    <w:rsid w:val="00EA2682"/>
    <w:rsid w:val="00EA2C03"/>
    <w:rsid w:val="00EA33E4"/>
    <w:rsid w:val="00EA377D"/>
    <w:rsid w:val="00EA5D03"/>
    <w:rsid w:val="00EA6C02"/>
    <w:rsid w:val="00EB006A"/>
    <w:rsid w:val="00EB0403"/>
    <w:rsid w:val="00EB55D9"/>
    <w:rsid w:val="00EB55EE"/>
    <w:rsid w:val="00EB6704"/>
    <w:rsid w:val="00EC1D50"/>
    <w:rsid w:val="00EC22BF"/>
    <w:rsid w:val="00EC2F1B"/>
    <w:rsid w:val="00EC4480"/>
    <w:rsid w:val="00EC46CE"/>
    <w:rsid w:val="00EC5114"/>
    <w:rsid w:val="00EC66F2"/>
    <w:rsid w:val="00EC73BC"/>
    <w:rsid w:val="00EC74CF"/>
    <w:rsid w:val="00ED2526"/>
    <w:rsid w:val="00ED2662"/>
    <w:rsid w:val="00ED2D11"/>
    <w:rsid w:val="00ED586D"/>
    <w:rsid w:val="00ED663B"/>
    <w:rsid w:val="00ED6F02"/>
    <w:rsid w:val="00ED778E"/>
    <w:rsid w:val="00ED7FA4"/>
    <w:rsid w:val="00EE01B5"/>
    <w:rsid w:val="00EE0298"/>
    <w:rsid w:val="00EE0C61"/>
    <w:rsid w:val="00EE3B68"/>
    <w:rsid w:val="00EE570A"/>
    <w:rsid w:val="00EE5C05"/>
    <w:rsid w:val="00EE7BB1"/>
    <w:rsid w:val="00EF0129"/>
    <w:rsid w:val="00EF06B2"/>
    <w:rsid w:val="00EF089C"/>
    <w:rsid w:val="00EF0A02"/>
    <w:rsid w:val="00EF1AF5"/>
    <w:rsid w:val="00EF1CD9"/>
    <w:rsid w:val="00EF2D70"/>
    <w:rsid w:val="00EF2E35"/>
    <w:rsid w:val="00EF46F9"/>
    <w:rsid w:val="00EF4B2E"/>
    <w:rsid w:val="00EF5AB8"/>
    <w:rsid w:val="00EF741C"/>
    <w:rsid w:val="00EF75DC"/>
    <w:rsid w:val="00EF76DD"/>
    <w:rsid w:val="00EF7B87"/>
    <w:rsid w:val="00F015F4"/>
    <w:rsid w:val="00F0247A"/>
    <w:rsid w:val="00F02F9F"/>
    <w:rsid w:val="00F03FA5"/>
    <w:rsid w:val="00F06DC6"/>
    <w:rsid w:val="00F07501"/>
    <w:rsid w:val="00F07758"/>
    <w:rsid w:val="00F10681"/>
    <w:rsid w:val="00F10B6D"/>
    <w:rsid w:val="00F10FAE"/>
    <w:rsid w:val="00F1258B"/>
    <w:rsid w:val="00F16160"/>
    <w:rsid w:val="00F17DB1"/>
    <w:rsid w:val="00F17F62"/>
    <w:rsid w:val="00F216BC"/>
    <w:rsid w:val="00F21830"/>
    <w:rsid w:val="00F21968"/>
    <w:rsid w:val="00F2507F"/>
    <w:rsid w:val="00F277DD"/>
    <w:rsid w:val="00F27A22"/>
    <w:rsid w:val="00F32461"/>
    <w:rsid w:val="00F32CAB"/>
    <w:rsid w:val="00F32E9B"/>
    <w:rsid w:val="00F33EC4"/>
    <w:rsid w:val="00F34D84"/>
    <w:rsid w:val="00F37A1B"/>
    <w:rsid w:val="00F40A7C"/>
    <w:rsid w:val="00F41B77"/>
    <w:rsid w:val="00F42C1A"/>
    <w:rsid w:val="00F44041"/>
    <w:rsid w:val="00F44F4E"/>
    <w:rsid w:val="00F46CC5"/>
    <w:rsid w:val="00F47D3D"/>
    <w:rsid w:val="00F5033A"/>
    <w:rsid w:val="00F51B12"/>
    <w:rsid w:val="00F5285D"/>
    <w:rsid w:val="00F607CC"/>
    <w:rsid w:val="00F618BD"/>
    <w:rsid w:val="00F63E73"/>
    <w:rsid w:val="00F647C9"/>
    <w:rsid w:val="00F66978"/>
    <w:rsid w:val="00F67602"/>
    <w:rsid w:val="00F67974"/>
    <w:rsid w:val="00F732A3"/>
    <w:rsid w:val="00F73C0E"/>
    <w:rsid w:val="00F7586D"/>
    <w:rsid w:val="00F77FCC"/>
    <w:rsid w:val="00F8171A"/>
    <w:rsid w:val="00F8195F"/>
    <w:rsid w:val="00F828ED"/>
    <w:rsid w:val="00F82EF4"/>
    <w:rsid w:val="00F8432B"/>
    <w:rsid w:val="00F84EB8"/>
    <w:rsid w:val="00F85829"/>
    <w:rsid w:val="00F8663C"/>
    <w:rsid w:val="00F87AF2"/>
    <w:rsid w:val="00F9152B"/>
    <w:rsid w:val="00F91BC0"/>
    <w:rsid w:val="00F91BEB"/>
    <w:rsid w:val="00F92EBE"/>
    <w:rsid w:val="00F94358"/>
    <w:rsid w:val="00F96C2D"/>
    <w:rsid w:val="00F97797"/>
    <w:rsid w:val="00F97EFC"/>
    <w:rsid w:val="00FA11CD"/>
    <w:rsid w:val="00FA134B"/>
    <w:rsid w:val="00FA2422"/>
    <w:rsid w:val="00FA24A2"/>
    <w:rsid w:val="00FA27DF"/>
    <w:rsid w:val="00FA5533"/>
    <w:rsid w:val="00FA6EDB"/>
    <w:rsid w:val="00FA77C7"/>
    <w:rsid w:val="00FB0679"/>
    <w:rsid w:val="00FB0BDC"/>
    <w:rsid w:val="00FB1257"/>
    <w:rsid w:val="00FB169F"/>
    <w:rsid w:val="00FB3F64"/>
    <w:rsid w:val="00FB4E76"/>
    <w:rsid w:val="00FB7EDE"/>
    <w:rsid w:val="00FC5367"/>
    <w:rsid w:val="00FC6FE5"/>
    <w:rsid w:val="00FD03D5"/>
    <w:rsid w:val="00FD1660"/>
    <w:rsid w:val="00FD28C3"/>
    <w:rsid w:val="00FD2DD8"/>
    <w:rsid w:val="00FD3ACE"/>
    <w:rsid w:val="00FD3AFF"/>
    <w:rsid w:val="00FD403E"/>
    <w:rsid w:val="00FD5168"/>
    <w:rsid w:val="00FD55CA"/>
    <w:rsid w:val="00FD62A3"/>
    <w:rsid w:val="00FE0649"/>
    <w:rsid w:val="00FE11FB"/>
    <w:rsid w:val="00FE1671"/>
    <w:rsid w:val="00FE1C0F"/>
    <w:rsid w:val="00FE41C6"/>
    <w:rsid w:val="00FF05C4"/>
    <w:rsid w:val="00FF173F"/>
    <w:rsid w:val="00FF181C"/>
    <w:rsid w:val="00FF20D9"/>
    <w:rsid w:val="00FF4280"/>
    <w:rsid w:val="00FF4F4C"/>
    <w:rsid w:val="00FF682A"/>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D4"/>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 w:id="20027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d92cf1-08e1-41e5-92d3-0cdcdb1e2433" ContentTypeId="0x01010004862C10171BD149BCA86DC4F354848008"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Props1.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2.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3.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4.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5.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International visitor survey March quarter 2023</dc:title>
  <dc:subject/>
  <dc:creator/>
  <cp:keywords/>
  <dc:description/>
  <cp:lastModifiedBy/>
  <cp:revision>1</cp:revision>
  <dcterms:created xsi:type="dcterms:W3CDTF">2024-06-12T03:08:00Z</dcterms:created>
  <dcterms:modified xsi:type="dcterms:W3CDTF">2024-06-20T01:52:00Z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