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CD200" w14:textId="15EDB644" w:rsidR="00D00EE0" w:rsidRPr="00DB6836" w:rsidRDefault="0010593E" w:rsidP="00D00EE0">
      <w:pPr>
        <w:pStyle w:val="Spacer-cover"/>
      </w:pPr>
      <w:r w:rsidRPr="00D204C3">
        <w:rPr>
          <w:noProof/>
          <w:lang w:eastAsia="en-AU"/>
        </w:rPr>
        <w:drawing>
          <wp:anchor distT="0" distB="0" distL="114300" distR="114300" simplePos="0" relativeHeight="251660288" behindDoc="1" locked="1" layoutInCell="1" allowOverlap="1" wp14:anchorId="39904319" wp14:editId="5AE97843">
            <wp:simplePos x="0" y="0"/>
            <wp:positionH relativeFrom="margin">
              <wp:posOffset>-120015</wp:posOffset>
            </wp:positionH>
            <wp:positionV relativeFrom="margin">
              <wp:posOffset>-246380</wp:posOffset>
            </wp:positionV>
            <wp:extent cx="3230245" cy="1068705"/>
            <wp:effectExtent l="0" t="0" r="0" b="0"/>
            <wp:wrapNone/>
            <wp:docPr id="1" name="Graphic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9">
                      <a:extLst>
                        <a:ext uri="{C183D7F6-B498-43B3-948B-1728B52AA6E4}">
                          <adec:decorative xmlns:adec="http://schemas.microsoft.com/office/drawing/2017/decorative" val="1"/>
                        </a:ext>
                      </a:extLst>
                    </pic:cNvPr>
                    <pic:cNvPicPr/>
                  </pic:nvPicPr>
                  <pic:blipFill>
                    <a:blip r:embed="rId13"/>
                    <a:stretch>
                      <a:fillRect/>
                    </a:stretch>
                  </pic:blipFill>
                  <pic:spPr>
                    <a:xfrm>
                      <a:off x="0" y="0"/>
                      <a:ext cx="3230245" cy="1068705"/>
                    </a:xfrm>
                    <a:prstGeom prst="rect">
                      <a:avLst/>
                    </a:prstGeom>
                  </pic:spPr>
                </pic:pic>
              </a:graphicData>
            </a:graphic>
            <wp14:sizeRelH relativeFrom="margin">
              <wp14:pctWidth>0</wp14:pctWidth>
            </wp14:sizeRelH>
            <wp14:sizeRelV relativeFrom="margin">
              <wp14:pctHeight>0</wp14:pctHeight>
            </wp14:sizeRelV>
          </wp:anchor>
        </w:drawing>
      </w:r>
      <w:r w:rsidR="00D00EE0">
        <w:rPr>
          <w:noProof/>
          <w:lang w:eastAsia="en-AU"/>
        </w:rPr>
        <w:drawing>
          <wp:anchor distT="0" distB="0" distL="114300" distR="114300" simplePos="0" relativeHeight="251663360" behindDoc="1" locked="1" layoutInCell="1" allowOverlap="1" wp14:anchorId="4A3FF61E" wp14:editId="49B78805">
            <wp:simplePos x="0" y="0"/>
            <wp:positionH relativeFrom="page">
              <wp:posOffset>472440</wp:posOffset>
            </wp:positionH>
            <wp:positionV relativeFrom="page">
              <wp:posOffset>467360</wp:posOffset>
            </wp:positionV>
            <wp:extent cx="3178175" cy="503555"/>
            <wp:effectExtent l="0" t="0" r="3175" b="0"/>
            <wp:wrapNone/>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ogo_ATIC_Asset 2.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178175" cy="503555"/>
                    </a:xfrm>
                    <a:prstGeom prst="rect">
                      <a:avLst/>
                    </a:prstGeom>
                  </pic:spPr>
                </pic:pic>
              </a:graphicData>
            </a:graphic>
            <wp14:sizeRelH relativeFrom="margin">
              <wp14:pctWidth>0</wp14:pctWidth>
            </wp14:sizeRelH>
            <wp14:sizeRelV relativeFrom="margin">
              <wp14:pctHeight>0</wp14:pctHeight>
            </wp14:sizeRelV>
          </wp:anchor>
        </w:drawing>
      </w:r>
      <w:r w:rsidR="00D00EE0">
        <w:rPr>
          <w:noProof/>
          <w:lang w:eastAsia="en-AU"/>
        </w:rPr>
        <w:drawing>
          <wp:anchor distT="0" distB="0" distL="114300" distR="114300" simplePos="0" relativeHeight="251662336" behindDoc="1" locked="1" layoutInCell="1" allowOverlap="1" wp14:anchorId="11E0A7E5" wp14:editId="3FD4DCC5">
            <wp:simplePos x="0" y="0"/>
            <wp:positionH relativeFrom="page">
              <wp:align>right</wp:align>
            </wp:positionH>
            <wp:positionV relativeFrom="page">
              <wp:align>top</wp:align>
            </wp:positionV>
            <wp:extent cx="7667625" cy="2447925"/>
            <wp:effectExtent l="0" t="0" r="9525" b="9525"/>
            <wp:wrapNone/>
            <wp:docPr id="6" name="Graphic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667625" cy="2447925"/>
                    </a:xfrm>
                    <a:prstGeom prst="rect">
                      <a:avLst/>
                    </a:prstGeom>
                  </pic:spPr>
                </pic:pic>
              </a:graphicData>
            </a:graphic>
            <wp14:sizeRelH relativeFrom="margin">
              <wp14:pctWidth>0</wp14:pctWidth>
            </wp14:sizeRelH>
            <wp14:sizeRelV relativeFrom="margin">
              <wp14:pctHeight>0</wp14:pctHeight>
            </wp14:sizeRelV>
          </wp:anchor>
        </w:drawing>
      </w:r>
    </w:p>
    <w:p w14:paraId="0FA159CE" w14:textId="2E8C7AEB" w:rsidR="00D00EE0" w:rsidRPr="00BC5772" w:rsidRDefault="007C250C" w:rsidP="00223B43">
      <w:pPr>
        <w:pStyle w:val="Title"/>
        <w:rPr>
          <w:sz w:val="32"/>
          <w:szCs w:val="32"/>
        </w:rPr>
      </w:pPr>
      <w:r w:rsidRPr="00BC5772">
        <w:rPr>
          <w:sz w:val="32"/>
          <w:szCs w:val="32"/>
        </w:rPr>
        <w:t>INTERNATIONAL</w:t>
      </w:r>
      <w:r w:rsidR="00E2779A" w:rsidRPr="00BC5772">
        <w:rPr>
          <w:sz w:val="32"/>
          <w:szCs w:val="32"/>
        </w:rPr>
        <w:t xml:space="preserve"> VISITOR SURVEY RESULTS </w:t>
      </w:r>
    </w:p>
    <w:p w14:paraId="16A51BAA" w14:textId="06D4CCDF" w:rsidR="00B96FF7" w:rsidRPr="00BC5772" w:rsidRDefault="00A74BD9" w:rsidP="00223B43">
      <w:pPr>
        <w:pStyle w:val="Title"/>
        <w:rPr>
          <w:sz w:val="32"/>
          <w:szCs w:val="32"/>
        </w:rPr>
      </w:pPr>
      <w:r w:rsidRPr="00BC5772">
        <w:rPr>
          <w:noProof/>
          <w:sz w:val="32"/>
          <w:szCs w:val="32"/>
        </w:rPr>
        <w:drawing>
          <wp:anchor distT="0" distB="0" distL="114300" distR="114300" simplePos="0" relativeHeight="251664384" behindDoc="1" locked="0" layoutInCell="1" allowOverlap="1" wp14:anchorId="0567F52E" wp14:editId="7471A376">
            <wp:simplePos x="0" y="0"/>
            <wp:positionH relativeFrom="page">
              <wp:align>right</wp:align>
            </wp:positionH>
            <wp:positionV relativeFrom="paragraph">
              <wp:posOffset>276225</wp:posOffset>
            </wp:positionV>
            <wp:extent cx="7543800" cy="504825"/>
            <wp:effectExtent l="0" t="0" r="0" b="952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543800" cy="504825"/>
                    </a:xfrm>
                    <a:prstGeom prst="rect">
                      <a:avLst/>
                    </a:prstGeom>
                  </pic:spPr>
                </pic:pic>
              </a:graphicData>
            </a:graphic>
            <wp14:sizeRelH relativeFrom="margin">
              <wp14:pctWidth>0</wp14:pctWidth>
            </wp14:sizeRelH>
            <wp14:sizeRelV relativeFrom="margin">
              <wp14:pctHeight>0</wp14:pctHeight>
            </wp14:sizeRelV>
          </wp:anchor>
        </w:drawing>
      </w:r>
      <w:r w:rsidR="00CD16BC">
        <w:rPr>
          <w:sz w:val="32"/>
          <w:szCs w:val="32"/>
        </w:rPr>
        <w:t>JUNE</w:t>
      </w:r>
      <w:r w:rsidR="00E2779A" w:rsidRPr="00BC5772">
        <w:rPr>
          <w:sz w:val="32"/>
          <w:szCs w:val="32"/>
        </w:rPr>
        <w:t xml:space="preserve"> QUARTER 202</w:t>
      </w:r>
      <w:r w:rsidR="005B497B">
        <w:rPr>
          <w:sz w:val="32"/>
          <w:szCs w:val="32"/>
        </w:rPr>
        <w:t>6</w:t>
      </w:r>
    </w:p>
    <w:p w14:paraId="41AFFF9B" w14:textId="708BE0C4" w:rsidR="002A6A70" w:rsidRPr="00BC5772" w:rsidRDefault="002A6A70" w:rsidP="002A6A70"/>
    <w:p w14:paraId="49E7B41F" w14:textId="4C0B3F1A" w:rsidR="00603236" w:rsidRPr="00BC5772" w:rsidRDefault="00603236" w:rsidP="009D3C84"/>
    <w:p w14:paraId="0CBF1F67" w14:textId="2CC43AB7" w:rsidR="00E703D5" w:rsidRDefault="00CD16BC" w:rsidP="00C4147B">
      <w:pPr>
        <w:pStyle w:val="Heading2"/>
        <w:spacing w:before="160" w:after="120"/>
      </w:pPr>
      <w:r>
        <w:t>June</w:t>
      </w:r>
      <w:r w:rsidR="00E10A9D" w:rsidRPr="00BC5772">
        <w:t xml:space="preserve"> quarter 202</w:t>
      </w:r>
      <w:r w:rsidR="005B497B">
        <w:t>6</w:t>
      </w:r>
    </w:p>
    <w:p w14:paraId="53FE27C4" w14:textId="5214E127" w:rsidR="00C4147B" w:rsidRPr="00BC5772" w:rsidRDefault="0070748A" w:rsidP="001775E6">
      <w:r>
        <w:rPr>
          <w:noProof/>
        </w:rPr>
        <w:drawing>
          <wp:inline distT="0" distB="0" distL="0" distR="0" wp14:anchorId="6357DA28" wp14:editId="66882590">
            <wp:extent cx="6645910" cy="760730"/>
            <wp:effectExtent l="0" t="0" r="2540" b="1270"/>
            <wp:docPr id="1115481535" name="Picture 1" descr="In June quarter 2026,&#10;Spend in Australia was $7.1 billion, down by 6% compared with June quarter 2025.&#10;Number of trips were 1.7 million, down by 2% compared with June quarter 2025.&#10;Nights spent in Australia were 58.1 million, down by 11% compared with June quarter 2025.&#10;Total trip spend was $10.0 billion, down by 6% compared with June quarter 202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481535" name="Picture 1" descr="In June quarter 2026,&#10;Spend in Australia was $7.1 billion, down by 6% compared with June quarter 2025.&#10;Number of trips were 1.7 million, down by 2% compared with June quarter 2025.&#10;Nights spent in Australia were 58.1 million, down by 11% compared with June quarter 2025.&#10;Total trip spend was $10.0 billion, down by 6% compared with June quarter 2025.&#10;"/>
                    <pic:cNvPicPr/>
                  </pic:nvPicPr>
                  <pic:blipFill>
                    <a:blip r:embed="rId18"/>
                    <a:stretch>
                      <a:fillRect/>
                    </a:stretch>
                  </pic:blipFill>
                  <pic:spPr>
                    <a:xfrm>
                      <a:off x="0" y="0"/>
                      <a:ext cx="6645910" cy="760730"/>
                    </a:xfrm>
                    <a:prstGeom prst="rect">
                      <a:avLst/>
                    </a:prstGeom>
                  </pic:spPr>
                </pic:pic>
              </a:graphicData>
            </a:graphic>
          </wp:inline>
        </w:drawing>
      </w:r>
    </w:p>
    <w:p w14:paraId="1A3F6354" w14:textId="7F0D3EB1" w:rsidR="00B05727" w:rsidRDefault="00E10A9D" w:rsidP="00C4147B">
      <w:pPr>
        <w:pStyle w:val="Heading2"/>
        <w:spacing w:before="160" w:after="120"/>
      </w:pPr>
      <w:r w:rsidRPr="00BC5772">
        <w:t xml:space="preserve">Year ending </w:t>
      </w:r>
      <w:r w:rsidR="00CD16BC">
        <w:t>June</w:t>
      </w:r>
      <w:r w:rsidRPr="00BC5772">
        <w:t xml:space="preserve"> 202</w:t>
      </w:r>
      <w:r w:rsidR="005B497B">
        <w:t>6</w:t>
      </w:r>
    </w:p>
    <w:p w14:paraId="67467A88" w14:textId="7C467FAD" w:rsidR="00907515" w:rsidRPr="00907515" w:rsidRDefault="0070748A" w:rsidP="000F71B2">
      <w:r>
        <w:rPr>
          <w:noProof/>
        </w:rPr>
        <w:drawing>
          <wp:inline distT="0" distB="0" distL="0" distR="0" wp14:anchorId="7E177D82" wp14:editId="4CB8C28D">
            <wp:extent cx="6645910" cy="734695"/>
            <wp:effectExtent l="0" t="0" r="2540" b="8255"/>
            <wp:docPr id="1561630099" name="Picture 1" descr="In Year ending June 2026,&#10;Spend in Australia was $40.5 billion, up by 16% on 2025.&#10;Number of trips were 8.4 million, up by 9% on 2025.&#10;Nights spent in Australia were 314.9 million, up by 5% on 2025.&#10;Total trip spend was $57.0 billion, up by 12% on 202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630099" name="Picture 1" descr="In Year ending June 2026,&#10;Spend in Australia was $40.5 billion, up by 16% on 2025.&#10;Number of trips were 8.4 million, up by 9% on 2025.&#10;Nights spent in Australia were 314.9 million, up by 5% on 2025.&#10;Total trip spend was $57.0 billion, up by 12% on 2025.&#10;"/>
                    <pic:cNvPicPr/>
                  </pic:nvPicPr>
                  <pic:blipFill>
                    <a:blip r:embed="rId19"/>
                    <a:stretch>
                      <a:fillRect/>
                    </a:stretch>
                  </pic:blipFill>
                  <pic:spPr>
                    <a:xfrm>
                      <a:off x="0" y="0"/>
                      <a:ext cx="6645910" cy="734695"/>
                    </a:xfrm>
                    <a:prstGeom prst="rect">
                      <a:avLst/>
                    </a:prstGeom>
                  </pic:spPr>
                </pic:pic>
              </a:graphicData>
            </a:graphic>
          </wp:inline>
        </w:drawing>
      </w:r>
    </w:p>
    <w:p w14:paraId="0D0D9D18" w14:textId="119CFE34" w:rsidR="003F07B9" w:rsidRPr="00BC5772" w:rsidRDefault="001026FC" w:rsidP="000F71B2">
      <w:pPr>
        <w:rPr>
          <w:b/>
          <w:bCs/>
          <w:color w:val="1E988A" w:themeColor="background2"/>
          <w:sz w:val="26"/>
          <w:szCs w:val="26"/>
        </w:rPr>
      </w:pPr>
      <w:r w:rsidRPr="00BC5772">
        <w:rPr>
          <w:b/>
          <w:bCs/>
          <w:color w:val="1E988A" w:themeColor="background2"/>
          <w:sz w:val="26"/>
          <w:szCs w:val="26"/>
        </w:rPr>
        <w:t>International</w:t>
      </w:r>
      <w:r w:rsidR="003F07B9" w:rsidRPr="00BC5772">
        <w:rPr>
          <w:b/>
          <w:bCs/>
          <w:color w:val="1E988A" w:themeColor="background2"/>
          <w:sz w:val="26"/>
          <w:szCs w:val="26"/>
        </w:rPr>
        <w:t xml:space="preserve"> </w:t>
      </w:r>
      <w:r w:rsidR="003D5229" w:rsidRPr="00BC5772">
        <w:rPr>
          <w:b/>
          <w:bCs/>
          <w:color w:val="1E988A" w:themeColor="background2"/>
          <w:sz w:val="26"/>
          <w:szCs w:val="26"/>
        </w:rPr>
        <w:t>t</w:t>
      </w:r>
      <w:r w:rsidR="003F07B9" w:rsidRPr="00BC5772">
        <w:rPr>
          <w:b/>
          <w:bCs/>
          <w:color w:val="1E988A" w:themeColor="background2"/>
          <w:sz w:val="26"/>
          <w:szCs w:val="26"/>
        </w:rPr>
        <w:t>ourism</w:t>
      </w:r>
      <w:r w:rsidR="009F790B" w:rsidRPr="00BC5772">
        <w:rPr>
          <w:b/>
          <w:bCs/>
          <w:color w:val="1E988A" w:themeColor="background2"/>
          <w:sz w:val="26"/>
          <w:szCs w:val="26"/>
        </w:rPr>
        <w:t xml:space="preserve"> </w:t>
      </w:r>
      <w:r w:rsidR="00647725">
        <w:rPr>
          <w:b/>
          <w:bCs/>
          <w:color w:val="1E988A" w:themeColor="background2"/>
          <w:sz w:val="26"/>
          <w:szCs w:val="26"/>
        </w:rPr>
        <w:t>slows</w:t>
      </w:r>
      <w:r w:rsidR="004526AB">
        <w:rPr>
          <w:b/>
          <w:bCs/>
          <w:color w:val="1E988A" w:themeColor="background2"/>
          <w:sz w:val="26"/>
          <w:szCs w:val="26"/>
        </w:rPr>
        <w:t xml:space="preserve"> in the most recent quarter</w:t>
      </w:r>
    </w:p>
    <w:p w14:paraId="1BBC7AC5" w14:textId="5DE47E84" w:rsidR="00212733" w:rsidRPr="005B497B" w:rsidRDefault="00716164" w:rsidP="00032F8D">
      <w:pPr>
        <w:rPr>
          <w:color w:val="FF0000"/>
        </w:rPr>
      </w:pPr>
      <w:r w:rsidRPr="00042E8D">
        <w:t xml:space="preserve">In the </w:t>
      </w:r>
      <w:r w:rsidR="00CD16BC">
        <w:t>June</w:t>
      </w:r>
      <w:r w:rsidR="00E737ED" w:rsidRPr="00042E8D">
        <w:t xml:space="preserve"> quarter 202</w:t>
      </w:r>
      <w:r w:rsidR="00042E8D" w:rsidRPr="00042E8D">
        <w:t>6</w:t>
      </w:r>
      <w:r w:rsidR="008A0195">
        <w:t>,</w:t>
      </w:r>
      <w:r w:rsidR="00E737ED" w:rsidRPr="00042E8D">
        <w:t xml:space="preserve"> </w:t>
      </w:r>
      <w:r w:rsidR="006470EE" w:rsidRPr="00042E8D">
        <w:t xml:space="preserve">international tourism </w:t>
      </w:r>
      <w:r w:rsidR="005F0BC8">
        <w:t>recorded</w:t>
      </w:r>
      <w:r w:rsidR="00EC7E41" w:rsidRPr="00042E8D">
        <w:t xml:space="preserve"> </w:t>
      </w:r>
      <w:r w:rsidR="00B73E85">
        <w:t>a softer</w:t>
      </w:r>
      <w:r w:rsidR="00B73E85" w:rsidRPr="00042E8D">
        <w:t xml:space="preserve"> </w:t>
      </w:r>
      <w:r w:rsidR="005F0BC8">
        <w:t>performance</w:t>
      </w:r>
      <w:r w:rsidR="00032F8D" w:rsidRPr="00042E8D">
        <w:t xml:space="preserve"> </w:t>
      </w:r>
      <w:r w:rsidR="008E247F" w:rsidRPr="00042E8D">
        <w:t xml:space="preserve">compared </w:t>
      </w:r>
      <w:r w:rsidR="00D82507" w:rsidRPr="00042E8D">
        <w:t>with</w:t>
      </w:r>
      <w:r w:rsidR="008E247F" w:rsidRPr="00042E8D">
        <w:t xml:space="preserve"> the </w:t>
      </w:r>
      <w:r w:rsidR="00CD16BC">
        <w:t>June</w:t>
      </w:r>
      <w:r w:rsidR="00042E8D" w:rsidRPr="00042E8D">
        <w:t xml:space="preserve"> quarter 2025</w:t>
      </w:r>
      <w:r w:rsidR="00A901B8">
        <w:t>.</w:t>
      </w:r>
      <w:r w:rsidR="008371D4" w:rsidRPr="00042E8D">
        <w:t xml:space="preserve"> </w:t>
      </w:r>
      <w:r w:rsidR="00042E8D" w:rsidRPr="00042E8D">
        <w:t xml:space="preserve">Spend in Australia was </w:t>
      </w:r>
      <w:r w:rsidR="00B73E85">
        <w:t>down</w:t>
      </w:r>
      <w:r w:rsidR="00042E8D" w:rsidRPr="00042E8D">
        <w:t xml:space="preserve"> </w:t>
      </w:r>
      <w:r w:rsidR="00C27D95">
        <w:t xml:space="preserve">by </w:t>
      </w:r>
      <w:r w:rsidR="00B73E85">
        <w:t>6</w:t>
      </w:r>
      <w:r w:rsidR="00042E8D" w:rsidRPr="00042E8D">
        <w:t xml:space="preserve">%, nights spent in Australia were </w:t>
      </w:r>
      <w:r w:rsidR="00B73E85">
        <w:t>down</w:t>
      </w:r>
      <w:r w:rsidR="00042E8D" w:rsidRPr="00042E8D">
        <w:t xml:space="preserve"> by 1</w:t>
      </w:r>
      <w:r w:rsidR="00B73E85">
        <w:t>1</w:t>
      </w:r>
      <w:r w:rsidR="00042E8D" w:rsidRPr="00042E8D">
        <w:t xml:space="preserve">% and trips to Australia were </w:t>
      </w:r>
      <w:r w:rsidR="00B73E85">
        <w:t>down</w:t>
      </w:r>
      <w:r w:rsidR="00042E8D" w:rsidRPr="00042E8D">
        <w:t xml:space="preserve"> by </w:t>
      </w:r>
      <w:r w:rsidR="00B73E85">
        <w:t>2</w:t>
      </w:r>
      <w:r w:rsidR="00042E8D" w:rsidRPr="00042E8D">
        <w:t xml:space="preserve">%, when compared </w:t>
      </w:r>
      <w:r w:rsidR="00C27D95">
        <w:t>with</w:t>
      </w:r>
      <w:r w:rsidR="00042E8D" w:rsidRPr="00042E8D">
        <w:t xml:space="preserve"> the same quarter a year </w:t>
      </w:r>
      <w:r w:rsidR="005F0BC8">
        <w:t>earlier</w:t>
      </w:r>
      <w:r w:rsidR="00042E8D" w:rsidRPr="00454670">
        <w:t>.</w:t>
      </w:r>
      <w:r w:rsidR="008E247F" w:rsidRPr="00454670">
        <w:t xml:space="preserve"> </w:t>
      </w:r>
      <w:r w:rsidR="00032F8D" w:rsidRPr="00454670">
        <w:t>The</w:t>
      </w:r>
      <w:r w:rsidR="008E247F" w:rsidRPr="00454670">
        <w:t xml:space="preserve"> </w:t>
      </w:r>
      <w:r w:rsidR="005F0BC8">
        <w:t>decline</w:t>
      </w:r>
      <w:r w:rsidR="00454670" w:rsidRPr="00454670">
        <w:t xml:space="preserve"> in spend was </w:t>
      </w:r>
      <w:r w:rsidR="005F0BC8">
        <w:t xml:space="preserve">primarily </w:t>
      </w:r>
      <w:r w:rsidR="00454670" w:rsidRPr="00454670">
        <w:t xml:space="preserve">driven by travel </w:t>
      </w:r>
      <w:r w:rsidR="00A901B8">
        <w:t>to</w:t>
      </w:r>
      <w:r w:rsidR="00454670" w:rsidRPr="00454670">
        <w:t xml:space="preserve"> </w:t>
      </w:r>
      <w:r w:rsidR="00B73E85">
        <w:t>visit friends and relative</w:t>
      </w:r>
      <w:r w:rsidR="00A901B8">
        <w:t>s</w:t>
      </w:r>
      <w:r w:rsidR="005F0BC8">
        <w:t xml:space="preserve"> (VFR)</w:t>
      </w:r>
      <w:r w:rsidR="00454670" w:rsidRPr="00454670">
        <w:t xml:space="preserve"> (</w:t>
      </w:r>
      <w:r w:rsidR="00B73E85">
        <w:t>down</w:t>
      </w:r>
      <w:r w:rsidR="00454670" w:rsidRPr="00454670">
        <w:t xml:space="preserve"> </w:t>
      </w:r>
      <w:r w:rsidR="00C27D95">
        <w:t xml:space="preserve">by </w:t>
      </w:r>
      <w:r w:rsidR="00B73E85">
        <w:t>23</w:t>
      </w:r>
      <w:r w:rsidR="00454670" w:rsidRPr="00454670">
        <w:t>% or $</w:t>
      </w:r>
      <w:r w:rsidR="00B73E85">
        <w:t>290</w:t>
      </w:r>
      <w:r w:rsidR="00454670" w:rsidRPr="00454670">
        <w:t xml:space="preserve"> million) and </w:t>
      </w:r>
      <w:r w:rsidR="00A901B8">
        <w:t xml:space="preserve">for </w:t>
      </w:r>
      <w:r w:rsidR="00B73E85">
        <w:t>education</w:t>
      </w:r>
      <w:r w:rsidR="005F0BC8">
        <w:t>-related purpose</w:t>
      </w:r>
      <w:r w:rsidR="00A901B8">
        <w:t>s</w:t>
      </w:r>
      <w:r w:rsidR="00B73E85">
        <w:t xml:space="preserve"> </w:t>
      </w:r>
      <w:r w:rsidR="00454670" w:rsidRPr="00454670">
        <w:t>(</w:t>
      </w:r>
      <w:r w:rsidR="00B73E85">
        <w:t>down</w:t>
      </w:r>
      <w:r w:rsidR="00454670" w:rsidRPr="00454670">
        <w:t xml:space="preserve"> </w:t>
      </w:r>
      <w:r w:rsidR="00C27D95">
        <w:t xml:space="preserve">by </w:t>
      </w:r>
      <w:r w:rsidR="00B73E85">
        <w:t>8</w:t>
      </w:r>
      <w:r w:rsidR="00454670" w:rsidRPr="00454670">
        <w:t>% or $</w:t>
      </w:r>
      <w:r w:rsidR="00B73E85">
        <w:t>184</w:t>
      </w:r>
      <w:r w:rsidR="00454670" w:rsidRPr="00454670">
        <w:t xml:space="preserve"> million).</w:t>
      </w:r>
    </w:p>
    <w:p w14:paraId="0D21C92D" w14:textId="0F313706" w:rsidR="006E6F12" w:rsidRDefault="00F13C62" w:rsidP="00032F8D">
      <w:r>
        <w:t>China (down by $42 million or 26%), India (down by $41</w:t>
      </w:r>
      <w:r w:rsidR="00395953">
        <w:t xml:space="preserve"> </w:t>
      </w:r>
      <w:r>
        <w:t>million or 35%) and New Zealand (down by $37 million or 22%) were the largest contributors to t</w:t>
      </w:r>
      <w:r w:rsidR="00647725">
        <w:t xml:space="preserve">he </w:t>
      </w:r>
      <w:r w:rsidR="005F0BC8">
        <w:t>weaker</w:t>
      </w:r>
      <w:r w:rsidR="00647725">
        <w:t xml:space="preserve"> </w:t>
      </w:r>
      <w:r w:rsidR="000D40B3">
        <w:t>spend</w:t>
      </w:r>
      <w:r w:rsidR="005F0BC8">
        <w:t>ing outcome</w:t>
      </w:r>
      <w:r>
        <w:t xml:space="preserve"> </w:t>
      </w:r>
      <w:r w:rsidR="00A901B8">
        <w:t>for</w:t>
      </w:r>
      <w:r>
        <w:t xml:space="preserve"> </w:t>
      </w:r>
      <w:r w:rsidR="00603DA1">
        <w:t xml:space="preserve">travel to </w:t>
      </w:r>
      <w:r>
        <w:t>visit friends and relatives</w:t>
      </w:r>
      <w:r w:rsidR="00603DA1">
        <w:t xml:space="preserve"> (VFR)</w:t>
      </w:r>
      <w:r>
        <w:t xml:space="preserve"> </w:t>
      </w:r>
      <w:r w:rsidR="000D40B3">
        <w:t xml:space="preserve">in </w:t>
      </w:r>
      <w:r w:rsidR="00603DA1">
        <w:t xml:space="preserve">the </w:t>
      </w:r>
      <w:r w:rsidR="000D40B3">
        <w:t>June quarter 2026</w:t>
      </w:r>
      <w:r>
        <w:t xml:space="preserve">, </w:t>
      </w:r>
      <w:r w:rsidR="00A901B8">
        <w:t>accounting for</w:t>
      </w:r>
      <w:r>
        <w:t xml:space="preserve"> 41% of </w:t>
      </w:r>
      <w:r w:rsidR="00A901B8">
        <w:t xml:space="preserve">the overall </w:t>
      </w:r>
      <w:r>
        <w:t>decrease in VFR spend in Australia</w:t>
      </w:r>
      <w:r w:rsidR="004526AB">
        <w:t xml:space="preserve"> since the June quarter last year</w:t>
      </w:r>
      <w:r w:rsidR="00FD1267">
        <w:t xml:space="preserve">. </w:t>
      </w:r>
      <w:r w:rsidR="00A901B8">
        <w:t>T</w:t>
      </w:r>
      <w:r w:rsidR="00BE74BC">
        <w:t>ravellers</w:t>
      </w:r>
      <w:r w:rsidR="00834099">
        <w:t xml:space="preserve"> from China</w:t>
      </w:r>
      <w:r w:rsidR="00BE74BC">
        <w:t xml:space="preserve"> </w:t>
      </w:r>
      <w:r w:rsidR="00A901B8">
        <w:t xml:space="preserve">were the main driver of the decrease in </w:t>
      </w:r>
      <w:r w:rsidR="00395953">
        <w:t>s</w:t>
      </w:r>
      <w:r w:rsidR="00A901B8">
        <w:t xml:space="preserve">pend in Australia for educational purposes </w:t>
      </w:r>
      <w:r w:rsidR="00BE74BC">
        <w:t>(down by 8% or $</w:t>
      </w:r>
      <w:r w:rsidR="00834099">
        <w:t>99</w:t>
      </w:r>
      <w:r w:rsidR="00BE74BC">
        <w:t xml:space="preserve"> million) </w:t>
      </w:r>
      <w:r w:rsidR="00A901B8">
        <w:t xml:space="preserve">which </w:t>
      </w:r>
      <w:r w:rsidR="00BE74BC">
        <w:t>also contributed to the</w:t>
      </w:r>
      <w:r w:rsidR="005F0BC8">
        <w:t xml:space="preserve"> overall</w:t>
      </w:r>
      <w:r w:rsidR="00BE74BC">
        <w:t xml:space="preserve"> softening of spend in Australia</w:t>
      </w:r>
      <w:r w:rsidR="00603DA1">
        <w:t xml:space="preserve"> in the June quarter 2026</w:t>
      </w:r>
      <w:r w:rsidR="00BE74BC">
        <w:t>.</w:t>
      </w:r>
    </w:p>
    <w:p w14:paraId="18CA05C4" w14:textId="4253EE05" w:rsidR="00565359" w:rsidRDefault="00975232" w:rsidP="00126B19">
      <w:pPr>
        <w:spacing w:after="0"/>
        <w:rPr>
          <w:b/>
          <w:bCs/>
        </w:rPr>
      </w:pPr>
      <w:r w:rsidRPr="006A60A6">
        <w:rPr>
          <w:b/>
          <w:bCs/>
        </w:rPr>
        <w:t xml:space="preserve">Figure 1: </w:t>
      </w:r>
      <w:r w:rsidR="002C38BB" w:rsidRPr="006A60A6">
        <w:rPr>
          <w:b/>
          <w:bCs/>
        </w:rPr>
        <w:t xml:space="preserve">Change in </w:t>
      </w:r>
      <w:r w:rsidR="00AC6595" w:rsidRPr="006A60A6">
        <w:rPr>
          <w:b/>
          <w:bCs/>
        </w:rPr>
        <w:t>s</w:t>
      </w:r>
      <w:r w:rsidRPr="006A60A6">
        <w:rPr>
          <w:b/>
          <w:bCs/>
        </w:rPr>
        <w:t>pend, nights and trips in Australi</w:t>
      </w:r>
      <w:r w:rsidR="00D2014F" w:rsidRPr="006A60A6">
        <w:rPr>
          <w:b/>
          <w:bCs/>
        </w:rPr>
        <w:t>a</w:t>
      </w:r>
      <w:r w:rsidR="00770F5E" w:rsidRPr="006A60A6">
        <w:rPr>
          <w:b/>
          <w:bCs/>
        </w:rPr>
        <w:t xml:space="preserve"> </w:t>
      </w:r>
      <w:r w:rsidR="008D1EBE" w:rsidRPr="006A60A6">
        <w:rPr>
          <w:b/>
          <w:bCs/>
        </w:rPr>
        <w:t>compared with previous</w:t>
      </w:r>
      <w:r w:rsidR="00266C88" w:rsidRPr="006A60A6">
        <w:rPr>
          <w:b/>
          <w:bCs/>
        </w:rPr>
        <w:t xml:space="preserve"> corresponding </w:t>
      </w:r>
      <w:r w:rsidR="008D1EBE" w:rsidRPr="006A60A6">
        <w:rPr>
          <w:b/>
          <w:bCs/>
        </w:rPr>
        <w:t>quarter</w:t>
      </w:r>
      <w:r w:rsidR="00AB1C07" w:rsidRPr="006A60A6">
        <w:rPr>
          <w:b/>
          <w:bCs/>
        </w:rPr>
        <w:t>s</w:t>
      </w:r>
      <w:r w:rsidR="00266C88" w:rsidRPr="006A60A6">
        <w:rPr>
          <w:b/>
          <w:bCs/>
        </w:rPr>
        <w:t xml:space="preserve"> </w:t>
      </w:r>
    </w:p>
    <w:p w14:paraId="378D3234" w14:textId="0C3AD44C" w:rsidR="001F1E6A" w:rsidRPr="006A60A6" w:rsidRDefault="00096C94" w:rsidP="001F1E6A">
      <w:pPr>
        <w:spacing w:after="0"/>
        <w:jc w:val="center"/>
        <w:rPr>
          <w:b/>
          <w:bCs/>
        </w:rPr>
      </w:pPr>
      <w:r>
        <w:rPr>
          <w:noProof/>
        </w:rPr>
        <w:drawing>
          <wp:inline distT="0" distB="0" distL="0" distR="0" wp14:anchorId="47EF2760" wp14:editId="42C3B7EC">
            <wp:extent cx="6086426" cy="2586038"/>
            <wp:effectExtent l="0" t="0" r="0" b="5080"/>
            <wp:docPr id="676064084" name="Picture 1" descr="Figure 1 shows a horizontal clustered bar chart with the quarterly percentage levels for change in number of trips, nights spent in Australia and spend in Australia compared with the previous corresponding quarters.&#10;&#10;For number of trips, the percentage change for:&#10;September quarter 2025 was up by 13%&#10;December quarter 2025 was up by 13%&#10;March quarter 2026 was up by 9%&#10;June quarter 2026 was down by 2%.&#10;&#10;For nights spent in Australia, the percentage change for:&#10;September quarter 2025 was up by 11%&#10;December quarter 2025 was up by 5%&#10;March quarter 2026 was up by 10%&#10;June quarter 2026 was down by 11%.&#10;&#10;For spend in Australia, the percentage change for:&#10;September quarter 2025 was up by 25%&#10;December quarter 2025 was up by 27%&#10;March quarter 2026 was up by 15%&#10;June quarter 2025 was down by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064084" name="Picture 1" descr="Figure 1 shows a horizontal clustered bar chart with the quarterly percentage levels for change in number of trips, nights spent in Australia and spend in Australia compared with the previous corresponding quarters.&#10;&#10;For number of trips, the percentage change for:&#10;September quarter 2025 was up by 13%&#10;December quarter 2025 was up by 13%&#10;March quarter 2026 was up by 9%&#10;June quarter 2026 was down by 2%.&#10;&#10;For nights spent in Australia, the percentage change for:&#10;September quarter 2025 was up by 11%&#10;December quarter 2025 was up by 5%&#10;March quarter 2026 was up by 10%&#10;June quarter 2026 was down by 11%.&#10;&#10;For spend in Australia, the percentage change for:&#10;September quarter 2025 was up by 25%&#10;December quarter 2025 was up by 27%&#10;March quarter 2026 was up by 15%&#10;June quarter 2025 was down by 6%.&#10;"/>
                    <pic:cNvPicPr/>
                  </pic:nvPicPr>
                  <pic:blipFill>
                    <a:blip r:embed="rId20"/>
                    <a:stretch>
                      <a:fillRect/>
                    </a:stretch>
                  </pic:blipFill>
                  <pic:spPr>
                    <a:xfrm>
                      <a:off x="0" y="0"/>
                      <a:ext cx="6097294" cy="2590656"/>
                    </a:xfrm>
                    <a:prstGeom prst="rect">
                      <a:avLst/>
                    </a:prstGeom>
                  </pic:spPr>
                </pic:pic>
              </a:graphicData>
            </a:graphic>
          </wp:inline>
        </w:drawing>
      </w:r>
    </w:p>
    <w:p w14:paraId="186B7032" w14:textId="7863113F" w:rsidR="006A60A6" w:rsidRPr="005B497B" w:rsidRDefault="006A60A6" w:rsidP="006A60A6">
      <w:pPr>
        <w:spacing w:after="0"/>
        <w:jc w:val="center"/>
        <w:rPr>
          <w:b/>
          <w:bCs/>
          <w:color w:val="FF0000"/>
        </w:rPr>
      </w:pPr>
    </w:p>
    <w:p w14:paraId="296117AD" w14:textId="1E76B944" w:rsidR="00907515" w:rsidRDefault="00907515" w:rsidP="0013114C">
      <w:pPr>
        <w:spacing w:after="0"/>
        <w:rPr>
          <w:b/>
          <w:bCs/>
        </w:rPr>
      </w:pPr>
    </w:p>
    <w:p w14:paraId="035A6AB1" w14:textId="54FE2D0E" w:rsidR="003F5456" w:rsidRPr="009A2D4D" w:rsidRDefault="009A4D2E" w:rsidP="009A2D4D">
      <w:pPr>
        <w:pStyle w:val="Heading2"/>
        <w:spacing w:before="0" w:after="120"/>
        <w:jc w:val="both"/>
      </w:pPr>
      <w:r>
        <w:t xml:space="preserve">Return </w:t>
      </w:r>
      <w:r w:rsidR="001E5F07">
        <w:t xml:space="preserve">VFR </w:t>
      </w:r>
      <w:r>
        <w:t>visitors</w:t>
      </w:r>
      <w:r w:rsidR="001E5F07">
        <w:t xml:space="preserve"> remain stable</w:t>
      </w:r>
      <w:r>
        <w:t xml:space="preserve"> </w:t>
      </w:r>
    </w:p>
    <w:p w14:paraId="12456D56" w14:textId="77777777" w:rsidR="00181243" w:rsidRPr="005B497B" w:rsidRDefault="00181243" w:rsidP="003F5456">
      <w:pPr>
        <w:spacing w:after="0"/>
        <w:rPr>
          <w:color w:val="FF0000"/>
        </w:rPr>
        <w:sectPr w:rsidR="00181243" w:rsidRPr="005B497B" w:rsidSect="009A2D4D">
          <w:headerReference w:type="even" r:id="rId21"/>
          <w:headerReference w:type="default" r:id="rId22"/>
          <w:footerReference w:type="even" r:id="rId23"/>
          <w:footerReference w:type="default" r:id="rId24"/>
          <w:headerReference w:type="first" r:id="rId25"/>
          <w:footerReference w:type="first" r:id="rId26"/>
          <w:footnotePr>
            <w:numStart w:val="2"/>
          </w:footnotePr>
          <w:type w:val="continuous"/>
          <w:pgSz w:w="11906" w:h="16838" w:code="9"/>
          <w:pgMar w:top="720" w:right="720" w:bottom="720" w:left="720" w:header="454" w:footer="851" w:gutter="0"/>
          <w:cols w:space="720"/>
          <w:titlePg/>
          <w:docGrid w:linePitch="360"/>
        </w:sectPr>
      </w:pPr>
    </w:p>
    <w:p w14:paraId="265B8B6A" w14:textId="41D167FE" w:rsidR="006D0CA8" w:rsidRDefault="006A58D6" w:rsidP="006D0CA8">
      <w:pPr>
        <w:spacing w:after="0"/>
      </w:pPr>
      <w:r>
        <w:t xml:space="preserve">June quarter 2026 saw a decline in travellers </w:t>
      </w:r>
      <w:r w:rsidR="001559F6">
        <w:t xml:space="preserve">coming </w:t>
      </w:r>
      <w:r>
        <w:t xml:space="preserve">to Australia </w:t>
      </w:r>
      <w:r w:rsidR="00A901B8">
        <w:t>to</w:t>
      </w:r>
      <w:r>
        <w:t xml:space="preserve"> visit friends and relatives</w:t>
      </w:r>
      <w:r w:rsidR="006D0CA8">
        <w:t xml:space="preserve"> (VFR)</w:t>
      </w:r>
      <w:r>
        <w:t xml:space="preserve"> (down by 9% or 52,000 trips</w:t>
      </w:r>
      <w:r w:rsidR="00F4673B">
        <w:t xml:space="preserve">). </w:t>
      </w:r>
      <w:r w:rsidR="00614191">
        <w:t>The decline</w:t>
      </w:r>
      <w:r>
        <w:t xml:space="preserve"> was primar</w:t>
      </w:r>
      <w:r w:rsidR="001559F6">
        <w:t>ily</w:t>
      </w:r>
      <w:r>
        <w:t xml:space="preserve"> driven by </w:t>
      </w:r>
      <w:r w:rsidR="001559F6">
        <w:t>a decrease in</w:t>
      </w:r>
      <w:r>
        <w:t xml:space="preserve"> trips for first</w:t>
      </w:r>
      <w:r w:rsidR="00614191">
        <w:t xml:space="preserve"> time</w:t>
      </w:r>
      <w:r>
        <w:t xml:space="preserve"> visit</w:t>
      </w:r>
      <w:r w:rsidR="001559F6">
        <w:t>or</w:t>
      </w:r>
      <w:r w:rsidR="00614191">
        <w:t>s</w:t>
      </w:r>
      <w:r>
        <w:t xml:space="preserve"> (down by 31% or 51,000 trip</w:t>
      </w:r>
      <w:r w:rsidR="004526AB">
        <w:t>s</w:t>
      </w:r>
      <w:r>
        <w:t>)</w:t>
      </w:r>
      <w:r w:rsidR="006D0CA8">
        <w:t xml:space="preserve">, while </w:t>
      </w:r>
      <w:r w:rsidR="0084119F">
        <w:t xml:space="preserve">the number </w:t>
      </w:r>
      <w:r w:rsidR="001559F6">
        <w:t xml:space="preserve">of </w:t>
      </w:r>
      <w:r w:rsidR="006D0CA8">
        <w:t>return visitors</w:t>
      </w:r>
      <w:r w:rsidR="001559F6">
        <w:t xml:space="preserve"> to Australia</w:t>
      </w:r>
      <w:r w:rsidR="006D0CA8">
        <w:t xml:space="preserve"> </w:t>
      </w:r>
      <w:r w:rsidR="0084119F">
        <w:t>stayed relatively stead</w:t>
      </w:r>
      <w:r w:rsidR="003651D9">
        <w:t>y</w:t>
      </w:r>
      <w:r w:rsidR="0084119F">
        <w:t>.</w:t>
      </w:r>
      <w:r w:rsidR="006D0CA8">
        <w:t xml:space="preserve"> </w:t>
      </w:r>
      <w:r w:rsidR="003651D9">
        <w:t>As a result in the decline of first time VFR visitors,</w:t>
      </w:r>
      <w:r w:rsidR="006D0CA8">
        <w:t xml:space="preserve"> </w:t>
      </w:r>
      <w:r w:rsidR="003651D9">
        <w:t>t</w:t>
      </w:r>
      <w:r w:rsidR="006D0CA8">
        <w:t>he proportion of</w:t>
      </w:r>
      <w:r w:rsidR="00614191">
        <w:t xml:space="preserve"> international visitors </w:t>
      </w:r>
      <w:r w:rsidR="006D0CA8">
        <w:t>return</w:t>
      </w:r>
      <w:r w:rsidR="00614191">
        <w:t>ing to</w:t>
      </w:r>
      <w:r w:rsidR="006D0CA8">
        <w:t xml:space="preserve"> visit </w:t>
      </w:r>
      <w:r w:rsidR="008B2623">
        <w:t>friends and relatives</w:t>
      </w:r>
      <w:r w:rsidR="006D0CA8">
        <w:t xml:space="preserve"> </w:t>
      </w:r>
      <w:r w:rsidR="00614191">
        <w:t>increased steadily</w:t>
      </w:r>
      <w:r w:rsidR="006D0CA8">
        <w:t xml:space="preserve"> across quarters in </w:t>
      </w:r>
      <w:r w:rsidR="004526AB">
        <w:t xml:space="preserve">the </w:t>
      </w:r>
      <w:r w:rsidR="006D0CA8">
        <w:t>2025-26</w:t>
      </w:r>
      <w:r w:rsidR="003651D9">
        <w:t xml:space="preserve"> financial year</w:t>
      </w:r>
      <w:r w:rsidR="006D0CA8">
        <w:t xml:space="preserve"> (Figure 2), from 70% in </w:t>
      </w:r>
      <w:r w:rsidR="004526AB">
        <w:t xml:space="preserve">the </w:t>
      </w:r>
      <w:r w:rsidR="006D0CA8">
        <w:t xml:space="preserve">September quarter 2025 to </w:t>
      </w:r>
      <w:r w:rsidR="004834DD">
        <w:t>79</w:t>
      </w:r>
      <w:r w:rsidR="006D0CA8">
        <w:t xml:space="preserve">% in </w:t>
      </w:r>
      <w:r w:rsidR="004526AB">
        <w:t xml:space="preserve">the </w:t>
      </w:r>
      <w:r w:rsidR="006D0CA8">
        <w:t>June Quarter 2026.</w:t>
      </w:r>
    </w:p>
    <w:p w14:paraId="2E43B7BE" w14:textId="77777777" w:rsidR="0034481A" w:rsidRDefault="0034481A" w:rsidP="006D0CA8">
      <w:pPr>
        <w:spacing w:after="0"/>
      </w:pPr>
    </w:p>
    <w:p w14:paraId="20EC84FB" w14:textId="6E18A789" w:rsidR="00F4673B" w:rsidRDefault="00F4673B" w:rsidP="006D0CA8">
      <w:pPr>
        <w:spacing w:after="0"/>
      </w:pPr>
      <w:r>
        <w:t xml:space="preserve">In </w:t>
      </w:r>
      <w:r w:rsidR="00614191">
        <w:t xml:space="preserve">the </w:t>
      </w:r>
      <w:r>
        <w:t>June quarter 2026, older international visitors were more likely to return to Australia to visit friends and relatives.  Across the age group</w:t>
      </w:r>
      <w:r w:rsidR="00614191">
        <w:t>s</w:t>
      </w:r>
      <w:r>
        <w:t>, the proportion of return visit</w:t>
      </w:r>
      <w:r w:rsidR="00614191">
        <w:t>s</w:t>
      </w:r>
      <w:r>
        <w:t xml:space="preserve"> </w:t>
      </w:r>
      <w:r w:rsidR="001559F6">
        <w:t>was</w:t>
      </w:r>
      <w:r>
        <w:t xml:space="preserve"> </w:t>
      </w:r>
      <w:r w:rsidR="008B2623">
        <w:t>59</w:t>
      </w:r>
      <w:r>
        <w:t xml:space="preserve">% for </w:t>
      </w:r>
      <w:r w:rsidR="001559F6">
        <w:t xml:space="preserve">travellers </w:t>
      </w:r>
      <w:r>
        <w:t xml:space="preserve">aged 15 to 29 </w:t>
      </w:r>
      <w:r w:rsidR="001559F6">
        <w:t xml:space="preserve">compared </w:t>
      </w:r>
      <w:r w:rsidR="004526AB">
        <w:t>with</w:t>
      </w:r>
      <w:r>
        <w:t xml:space="preserve"> 88% for </w:t>
      </w:r>
      <w:r w:rsidR="004526AB">
        <w:t xml:space="preserve">those </w:t>
      </w:r>
      <w:r>
        <w:t>aged 60 and above (Figure 3).</w:t>
      </w:r>
    </w:p>
    <w:p w14:paraId="575E5746" w14:textId="77777777" w:rsidR="001146F9" w:rsidRDefault="001146F9" w:rsidP="006D0CA8">
      <w:pPr>
        <w:spacing w:after="0"/>
      </w:pPr>
    </w:p>
    <w:p w14:paraId="14B1913F" w14:textId="280EF5A0" w:rsidR="001146F9" w:rsidRDefault="001146F9" w:rsidP="006D0CA8">
      <w:pPr>
        <w:spacing w:after="0"/>
      </w:pPr>
      <w:r>
        <w:t xml:space="preserve">When compared </w:t>
      </w:r>
      <w:r w:rsidR="004526AB">
        <w:t xml:space="preserve">with the </w:t>
      </w:r>
      <w:r w:rsidRPr="001146F9">
        <w:t>June quarter</w:t>
      </w:r>
      <w:r>
        <w:t xml:space="preserve"> 2025, June quarter 2026 saw return</w:t>
      </w:r>
      <w:r w:rsidR="001559F6">
        <w:t>ing</w:t>
      </w:r>
      <w:r>
        <w:t xml:space="preserve"> </w:t>
      </w:r>
      <w:r w:rsidR="003651D9">
        <w:t xml:space="preserve">VFR </w:t>
      </w:r>
      <w:r>
        <w:t>visitors</w:t>
      </w:r>
      <w:r w:rsidR="001559F6">
        <w:t xml:space="preserve"> in Australia</w:t>
      </w:r>
      <w:r>
        <w:t>:</w:t>
      </w:r>
    </w:p>
    <w:p w14:paraId="47B3DD77" w14:textId="77777777" w:rsidR="001146F9" w:rsidRDefault="001146F9" w:rsidP="006D0CA8">
      <w:pPr>
        <w:spacing w:after="0"/>
      </w:pPr>
    </w:p>
    <w:p w14:paraId="7ADE8FBC" w14:textId="122D4431" w:rsidR="001146F9" w:rsidRDefault="001146F9" w:rsidP="001146F9">
      <w:pPr>
        <w:pStyle w:val="ListParagraph"/>
        <w:numPr>
          <w:ilvl w:val="0"/>
          <w:numId w:val="35"/>
        </w:numPr>
        <w:rPr>
          <w:rFonts w:asciiTheme="minorHAnsi" w:hAnsiTheme="minorHAnsi" w:cstheme="minorBidi"/>
          <w:lang w:eastAsia="zh-CN"/>
        </w:rPr>
      </w:pPr>
      <w:r w:rsidRPr="001146F9">
        <w:rPr>
          <w:rFonts w:asciiTheme="minorHAnsi" w:hAnsiTheme="minorHAnsi" w:cstheme="minorBidi"/>
          <w:lang w:eastAsia="zh-CN"/>
        </w:rPr>
        <w:t>Stay</w:t>
      </w:r>
      <w:r w:rsidR="001559F6">
        <w:rPr>
          <w:rFonts w:asciiTheme="minorHAnsi" w:hAnsiTheme="minorHAnsi" w:cstheme="minorBidi"/>
          <w:lang w:eastAsia="zh-CN"/>
        </w:rPr>
        <w:t>ing for a shorter time</w:t>
      </w:r>
      <w:r w:rsidR="004526AB">
        <w:rPr>
          <w:rFonts w:asciiTheme="minorHAnsi" w:hAnsiTheme="minorHAnsi" w:cstheme="minorBidi"/>
          <w:lang w:eastAsia="zh-CN"/>
        </w:rPr>
        <w:t>,</w:t>
      </w:r>
      <w:r w:rsidR="001559F6">
        <w:rPr>
          <w:rFonts w:asciiTheme="minorHAnsi" w:hAnsiTheme="minorHAnsi" w:cstheme="minorBidi"/>
          <w:lang w:eastAsia="zh-CN"/>
        </w:rPr>
        <w:t xml:space="preserve"> with</w:t>
      </w:r>
      <w:r w:rsidRPr="001146F9">
        <w:rPr>
          <w:rFonts w:asciiTheme="minorHAnsi" w:hAnsiTheme="minorHAnsi" w:cstheme="minorBidi"/>
          <w:lang w:eastAsia="zh-CN"/>
        </w:rPr>
        <w:t xml:space="preserve"> the average nights per trip d</w:t>
      </w:r>
      <w:r w:rsidR="001559F6">
        <w:rPr>
          <w:rFonts w:asciiTheme="minorHAnsi" w:hAnsiTheme="minorHAnsi" w:cstheme="minorBidi"/>
          <w:lang w:eastAsia="zh-CN"/>
        </w:rPr>
        <w:t>ecreasing</w:t>
      </w:r>
      <w:r w:rsidRPr="001146F9">
        <w:rPr>
          <w:rFonts w:asciiTheme="minorHAnsi" w:hAnsiTheme="minorHAnsi" w:cstheme="minorBidi"/>
          <w:lang w:eastAsia="zh-CN"/>
        </w:rPr>
        <w:t xml:space="preserve"> by 5% from 32 to 30 nights;</w:t>
      </w:r>
    </w:p>
    <w:p w14:paraId="71A491D6" w14:textId="5AA39B0C" w:rsidR="001146F9" w:rsidRDefault="001146F9" w:rsidP="001146F9">
      <w:pPr>
        <w:pStyle w:val="ListParagraph"/>
        <w:numPr>
          <w:ilvl w:val="0"/>
          <w:numId w:val="35"/>
        </w:numPr>
        <w:rPr>
          <w:rFonts w:asciiTheme="minorHAnsi" w:hAnsiTheme="minorHAnsi" w:cstheme="minorBidi"/>
          <w:lang w:eastAsia="zh-CN"/>
        </w:rPr>
      </w:pPr>
      <w:r>
        <w:rPr>
          <w:rFonts w:asciiTheme="minorHAnsi" w:hAnsiTheme="minorHAnsi" w:cstheme="minorBidi"/>
          <w:lang w:eastAsia="zh-CN"/>
        </w:rPr>
        <w:t>Spen</w:t>
      </w:r>
      <w:r w:rsidR="001559F6">
        <w:rPr>
          <w:rFonts w:asciiTheme="minorHAnsi" w:hAnsiTheme="minorHAnsi" w:cstheme="minorBidi"/>
          <w:lang w:eastAsia="zh-CN"/>
        </w:rPr>
        <w:t>ding</w:t>
      </w:r>
      <w:r>
        <w:rPr>
          <w:rFonts w:asciiTheme="minorHAnsi" w:hAnsiTheme="minorHAnsi" w:cstheme="minorBidi"/>
          <w:lang w:eastAsia="zh-CN"/>
        </w:rPr>
        <w:t xml:space="preserve"> less</w:t>
      </w:r>
      <w:r w:rsidR="004526AB">
        <w:rPr>
          <w:rFonts w:asciiTheme="minorHAnsi" w:hAnsiTheme="minorHAnsi" w:cstheme="minorBidi"/>
          <w:lang w:eastAsia="zh-CN"/>
        </w:rPr>
        <w:t>,</w:t>
      </w:r>
      <w:r w:rsidR="001559F6">
        <w:rPr>
          <w:rFonts w:asciiTheme="minorHAnsi" w:hAnsiTheme="minorHAnsi" w:cstheme="minorBidi"/>
          <w:lang w:eastAsia="zh-CN"/>
        </w:rPr>
        <w:t xml:space="preserve"> with</w:t>
      </w:r>
      <w:r>
        <w:rPr>
          <w:rFonts w:asciiTheme="minorHAnsi" w:hAnsiTheme="minorHAnsi" w:cstheme="minorBidi"/>
          <w:lang w:eastAsia="zh-CN"/>
        </w:rPr>
        <w:t xml:space="preserve"> the </w:t>
      </w:r>
      <w:r w:rsidR="001559F6">
        <w:rPr>
          <w:rFonts w:asciiTheme="minorHAnsi" w:hAnsiTheme="minorHAnsi" w:cstheme="minorBidi"/>
          <w:lang w:eastAsia="zh-CN"/>
        </w:rPr>
        <w:t xml:space="preserve">average </w:t>
      </w:r>
      <w:r>
        <w:rPr>
          <w:rFonts w:asciiTheme="minorHAnsi" w:hAnsiTheme="minorHAnsi" w:cstheme="minorBidi"/>
          <w:lang w:eastAsia="zh-CN"/>
        </w:rPr>
        <w:t>spend per trip declin</w:t>
      </w:r>
      <w:r w:rsidR="00BB0F51">
        <w:rPr>
          <w:rFonts w:asciiTheme="minorHAnsi" w:hAnsiTheme="minorHAnsi" w:cstheme="minorBidi"/>
          <w:lang w:eastAsia="zh-CN"/>
        </w:rPr>
        <w:t>ing</w:t>
      </w:r>
      <w:r>
        <w:rPr>
          <w:rFonts w:asciiTheme="minorHAnsi" w:hAnsiTheme="minorHAnsi" w:cstheme="minorBidi"/>
          <w:lang w:eastAsia="zh-CN"/>
        </w:rPr>
        <w:t xml:space="preserve"> by 15% from $2,098 to $1,776</w:t>
      </w:r>
    </w:p>
    <w:p w14:paraId="14D8C7FC" w14:textId="77777777" w:rsidR="003202AC" w:rsidRPr="001146F9" w:rsidRDefault="003202AC" w:rsidP="003202AC">
      <w:pPr>
        <w:pStyle w:val="ListParagraph"/>
        <w:rPr>
          <w:rFonts w:asciiTheme="minorHAnsi" w:hAnsiTheme="minorHAnsi" w:cstheme="minorBidi"/>
          <w:lang w:eastAsia="zh-CN"/>
        </w:rPr>
      </w:pPr>
    </w:p>
    <w:p w14:paraId="0A11776D" w14:textId="77777777" w:rsidR="001146F9" w:rsidRDefault="001146F9" w:rsidP="006D0CA8">
      <w:pPr>
        <w:spacing w:after="0"/>
        <w:sectPr w:rsidR="001146F9" w:rsidSect="006D0CA8">
          <w:footnotePr>
            <w:numStart w:val="2"/>
          </w:footnotePr>
          <w:type w:val="continuous"/>
          <w:pgSz w:w="11906" w:h="16838" w:code="9"/>
          <w:pgMar w:top="720" w:right="720" w:bottom="720" w:left="720" w:header="454" w:footer="851" w:gutter="0"/>
          <w:cols w:space="720"/>
          <w:titlePg/>
          <w:docGrid w:linePitch="360"/>
        </w:sectPr>
      </w:pPr>
    </w:p>
    <w:p w14:paraId="57233ACB" w14:textId="77777777" w:rsidR="00AF3718" w:rsidRDefault="00AF3718" w:rsidP="006D0CA8">
      <w:pPr>
        <w:spacing w:after="0"/>
        <w:sectPr w:rsidR="00AF3718" w:rsidSect="001146F9">
          <w:footnotePr>
            <w:numStart w:val="2"/>
          </w:footnotePr>
          <w:type w:val="continuous"/>
          <w:pgSz w:w="11906" w:h="16838" w:code="9"/>
          <w:pgMar w:top="720" w:right="720" w:bottom="720" w:left="720" w:header="454" w:footer="851" w:gutter="0"/>
          <w:cols w:space="720"/>
          <w:titlePg/>
          <w:docGrid w:linePitch="360"/>
        </w:sectPr>
      </w:pPr>
    </w:p>
    <w:p w14:paraId="26524C64" w14:textId="76BCA6BD" w:rsidR="00F4673B" w:rsidRDefault="00F4673B" w:rsidP="006D0CA8">
      <w:pPr>
        <w:spacing w:after="0"/>
        <w:rPr>
          <w:b/>
          <w:bCs/>
        </w:rPr>
      </w:pPr>
      <w:r w:rsidRPr="00AF3718">
        <w:rPr>
          <w:b/>
          <w:bCs/>
        </w:rPr>
        <w:t xml:space="preserve">Figure 2. </w:t>
      </w:r>
      <w:r w:rsidR="00AF3718" w:rsidRPr="00AF3718">
        <w:rPr>
          <w:b/>
          <w:bCs/>
        </w:rPr>
        <w:t>Proportion of VFR trips by</w:t>
      </w:r>
      <w:r w:rsidR="00C45765">
        <w:rPr>
          <w:b/>
          <w:bCs/>
        </w:rPr>
        <w:t xml:space="preserve"> </w:t>
      </w:r>
      <w:r w:rsidR="00AF3718" w:rsidRPr="00AF3718">
        <w:rPr>
          <w:b/>
          <w:bCs/>
        </w:rPr>
        <w:t xml:space="preserve"> </w:t>
      </w:r>
      <w:r w:rsidR="00C45765">
        <w:rPr>
          <w:b/>
          <w:bCs/>
        </w:rPr>
        <w:t xml:space="preserve"> </w:t>
      </w:r>
      <w:r w:rsidR="00AF3718" w:rsidRPr="00AF3718">
        <w:rPr>
          <w:b/>
          <w:bCs/>
        </w:rPr>
        <w:t>First/Return visit by quarter for year 2025-26</w:t>
      </w:r>
    </w:p>
    <w:p w14:paraId="3ACE4CEF" w14:textId="77777777" w:rsidR="00C45765" w:rsidRPr="00AF3718" w:rsidRDefault="00C45765" w:rsidP="006D0CA8">
      <w:pPr>
        <w:spacing w:after="0"/>
        <w:rPr>
          <w:b/>
          <w:bCs/>
        </w:rPr>
      </w:pPr>
    </w:p>
    <w:p w14:paraId="38496AD2" w14:textId="099E8C3D" w:rsidR="00C45765" w:rsidRPr="00AF3718" w:rsidRDefault="00C45765" w:rsidP="00C45765">
      <w:pPr>
        <w:spacing w:after="100" w:afterAutospacing="1"/>
        <w:rPr>
          <w:b/>
          <w:bCs/>
        </w:rPr>
      </w:pPr>
      <w:r w:rsidRPr="00AF3718">
        <w:rPr>
          <w:b/>
          <w:bCs/>
        </w:rPr>
        <w:t xml:space="preserve">Figure </w:t>
      </w:r>
      <w:r>
        <w:rPr>
          <w:b/>
          <w:bCs/>
        </w:rPr>
        <w:t>3</w:t>
      </w:r>
      <w:r w:rsidRPr="00AF3718">
        <w:rPr>
          <w:b/>
          <w:bCs/>
        </w:rPr>
        <w:t xml:space="preserve">. Proportion of VFR trips by First/Return visit by </w:t>
      </w:r>
      <w:r>
        <w:rPr>
          <w:b/>
          <w:bCs/>
        </w:rPr>
        <w:t>age group</w:t>
      </w:r>
      <w:r w:rsidRPr="00AF3718">
        <w:rPr>
          <w:b/>
          <w:bCs/>
        </w:rPr>
        <w:t xml:space="preserve"> </w:t>
      </w:r>
      <w:r>
        <w:rPr>
          <w:b/>
          <w:bCs/>
        </w:rPr>
        <w:t>in June quarter 2026</w:t>
      </w:r>
    </w:p>
    <w:p w14:paraId="0E89BB8E" w14:textId="7393D9F8" w:rsidR="00AF3718" w:rsidRDefault="00AF3718" w:rsidP="006D0CA8">
      <w:pPr>
        <w:spacing w:after="0"/>
        <w:sectPr w:rsidR="00AF3718" w:rsidSect="00C45765">
          <w:footnotePr>
            <w:numStart w:val="2"/>
          </w:footnotePr>
          <w:type w:val="continuous"/>
          <w:pgSz w:w="11906" w:h="16838" w:code="9"/>
          <w:pgMar w:top="720" w:right="720" w:bottom="720" w:left="720" w:header="454" w:footer="851" w:gutter="0"/>
          <w:cols w:num="2" w:space="720"/>
          <w:titlePg/>
          <w:docGrid w:linePitch="360"/>
        </w:sectPr>
      </w:pPr>
    </w:p>
    <w:p w14:paraId="151F7494" w14:textId="29FFA78D" w:rsidR="00AF3718" w:rsidRDefault="004834DD" w:rsidP="006D0CA8">
      <w:pPr>
        <w:spacing w:after="0"/>
      </w:pPr>
      <w:r>
        <w:rPr>
          <w:noProof/>
        </w:rPr>
        <w:drawing>
          <wp:inline distT="0" distB="0" distL="0" distR="0" wp14:anchorId="4FCBA277" wp14:editId="52D7A7F6">
            <wp:extent cx="2981325" cy="2806349"/>
            <wp:effectExtent l="0" t="0" r="0" b="0"/>
            <wp:docPr id="1613822179" name="Picture 1" descr="Figure 2 shows a vertical stacked column chart with proportion of VFR trips by First/Return visit by quarter for year 2025-26.&#10;&#10;For the September quarter 2025, the proportion of VFR trips for:&#10;First visit was 30%&#10;Return visit was 70%.&#10;&#10;For the December quarter 2025, the proportion of VFR trips for:&#10;First visit was 24%&#10;Return visit was 76%.&#10;&#10;For the March quarter 2026, the proportion of VFR trips for:&#10;First visit was 22%&#10;Return visit was 78%.&#10;&#10;For the June quarter 2026, the proportion of VFR trips for:&#10;First visit was 21%&#10;Return visit was 7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22179" name="Picture 1" descr="Figure 2 shows a vertical stacked column chart with proportion of VFR trips by First/Return visit by quarter for year 2025-26.&#10;&#10;For the September quarter 2025, the proportion of VFR trips for:&#10;First visit was 30%&#10;Return visit was 70%.&#10;&#10;For the December quarter 2025, the proportion of VFR trips for:&#10;First visit was 24%&#10;Return visit was 76%.&#10;&#10;For the March quarter 2026, the proportion of VFR trips for:&#10;First visit was 22%&#10;Return visit was 78%.&#10;&#10;For the June quarter 2026, the proportion of VFR trips for:&#10;First visit was 21%&#10;Return visit was 79%.&#10;"/>
                    <pic:cNvPicPr/>
                  </pic:nvPicPr>
                  <pic:blipFill>
                    <a:blip r:embed="rId27"/>
                    <a:stretch>
                      <a:fillRect/>
                    </a:stretch>
                  </pic:blipFill>
                  <pic:spPr>
                    <a:xfrm>
                      <a:off x="0" y="0"/>
                      <a:ext cx="2990140" cy="2814647"/>
                    </a:xfrm>
                    <a:prstGeom prst="rect">
                      <a:avLst/>
                    </a:prstGeom>
                  </pic:spPr>
                </pic:pic>
              </a:graphicData>
            </a:graphic>
          </wp:inline>
        </w:drawing>
      </w:r>
    </w:p>
    <w:p w14:paraId="362A3EE4" w14:textId="4B063DBA" w:rsidR="00C45765" w:rsidRDefault="00AD7247" w:rsidP="003202AC">
      <w:pPr>
        <w:spacing w:after="100" w:afterAutospacing="1"/>
        <w:rPr>
          <w:b/>
          <w:bCs/>
        </w:rPr>
        <w:sectPr w:rsidR="00C45765" w:rsidSect="00C45765">
          <w:footnotePr>
            <w:numStart w:val="2"/>
          </w:footnotePr>
          <w:type w:val="continuous"/>
          <w:pgSz w:w="11906" w:h="16838" w:code="9"/>
          <w:pgMar w:top="720" w:right="720" w:bottom="720" w:left="720" w:header="454" w:footer="851" w:gutter="0"/>
          <w:cols w:num="2" w:space="720"/>
          <w:titlePg/>
          <w:docGrid w:linePitch="360"/>
        </w:sectPr>
      </w:pPr>
      <w:r>
        <w:rPr>
          <w:noProof/>
        </w:rPr>
        <w:drawing>
          <wp:inline distT="0" distB="0" distL="0" distR="0" wp14:anchorId="497AD393" wp14:editId="03403DA0">
            <wp:extent cx="3000375" cy="2727613"/>
            <wp:effectExtent l="0" t="0" r="0" b="0"/>
            <wp:docPr id="1764751855" name="Picture 1" descr="Figure 3 shows a horizontal stacked bar chart with proportion of VFR trips by First/Return visit by age group in June quarter 2026.&#10;&#10;For the age group 15-29, the proportion of VFR trips for: &#10;First visit was 41%&#10;Return visit was 59%.&#10;&#10;For the age group 30-44, the proportion of VFR trips for: &#10;First visit was 25%&#10;Return visit was 75%.&#10;&#10;For the age group 45-59, the proportion of VFR trips for:&#10;First visit was 21%&#10;Return visit was 79%.&#10;&#10;For the age group 60+, the proportion of VFR trips for: &#10;First visit was 12%&#10;Return visit was 8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751855" name="Picture 1" descr="Figure 3 shows a horizontal stacked bar chart with proportion of VFR trips by First/Return visit by age group in June quarter 2026.&#10;&#10;For the age group 15-29, the proportion of VFR trips for: &#10;First visit was 41%&#10;Return visit was 59%.&#10;&#10;For the age group 30-44, the proportion of VFR trips for: &#10;First visit was 25%&#10;Return visit was 75%.&#10;&#10;For the age group 45-59, the proportion of VFR trips for:&#10;First visit was 21%&#10;Return visit was 79%.&#10;&#10;For the age group 60+, the proportion of VFR trips for: &#10;First visit was 12%&#10;Return visit was 88%.&#10;"/>
                    <pic:cNvPicPr/>
                  </pic:nvPicPr>
                  <pic:blipFill>
                    <a:blip r:embed="rId28"/>
                    <a:stretch>
                      <a:fillRect/>
                    </a:stretch>
                  </pic:blipFill>
                  <pic:spPr>
                    <a:xfrm>
                      <a:off x="0" y="0"/>
                      <a:ext cx="3007387" cy="2733988"/>
                    </a:xfrm>
                    <a:prstGeom prst="rect">
                      <a:avLst/>
                    </a:prstGeom>
                  </pic:spPr>
                </pic:pic>
              </a:graphicData>
            </a:graphic>
          </wp:inline>
        </w:drawing>
      </w:r>
    </w:p>
    <w:p w14:paraId="46298B75" w14:textId="0F3E5C48" w:rsidR="009A2D4D" w:rsidRDefault="009A2D4D" w:rsidP="00261D5E">
      <w:pPr>
        <w:spacing w:after="0"/>
        <w:sectPr w:rsidR="009A2D4D" w:rsidSect="006D0CA8">
          <w:footnotePr>
            <w:numStart w:val="2"/>
          </w:footnotePr>
          <w:type w:val="continuous"/>
          <w:pgSz w:w="11906" w:h="16838" w:code="9"/>
          <w:pgMar w:top="720" w:right="720" w:bottom="720" w:left="720" w:header="454" w:footer="851" w:gutter="0"/>
          <w:cols w:space="720"/>
          <w:titlePg/>
          <w:docGrid w:linePitch="360"/>
        </w:sectPr>
      </w:pPr>
    </w:p>
    <w:p w14:paraId="3DE026D1" w14:textId="1F6901A8" w:rsidR="00D0317A" w:rsidRPr="004164E3" w:rsidRDefault="00D0317A" w:rsidP="00261D5E">
      <w:pPr>
        <w:pStyle w:val="Heading2"/>
        <w:spacing w:before="0" w:after="120"/>
        <w:jc w:val="both"/>
      </w:pPr>
      <w:r w:rsidRPr="004164E3">
        <w:t>Top 5 Visitor Markets</w:t>
      </w:r>
    </w:p>
    <w:p w14:paraId="40835026" w14:textId="77777777" w:rsidR="00907515" w:rsidRDefault="00907515" w:rsidP="00BB7FAD">
      <w:pPr>
        <w:sectPr w:rsidR="00907515" w:rsidSect="00C55C2D">
          <w:footnotePr>
            <w:numStart w:val="2"/>
          </w:footnotePr>
          <w:type w:val="continuous"/>
          <w:pgSz w:w="11906" w:h="16838" w:code="9"/>
          <w:pgMar w:top="720" w:right="720" w:bottom="720" w:left="720" w:header="454" w:footer="851" w:gutter="0"/>
          <w:cols w:space="720"/>
          <w:titlePg/>
          <w:docGrid w:linePitch="360"/>
        </w:sectPr>
      </w:pPr>
    </w:p>
    <w:p w14:paraId="62E3A147" w14:textId="35F8E250" w:rsidR="00B44671" w:rsidRPr="00C608D8" w:rsidRDefault="00A41EEC" w:rsidP="00BB7FAD">
      <w:r w:rsidRPr="005D5233">
        <w:t xml:space="preserve">The top 5 visitor markets in </w:t>
      </w:r>
      <w:r w:rsidR="00BB72EE" w:rsidRPr="005D5233">
        <w:t xml:space="preserve">the </w:t>
      </w:r>
      <w:r w:rsidRPr="005D5233">
        <w:t xml:space="preserve">year ending </w:t>
      </w:r>
      <w:r w:rsidR="00CD16BC">
        <w:t>June</w:t>
      </w:r>
      <w:r w:rsidRPr="005D5233">
        <w:t xml:space="preserve"> 202</w:t>
      </w:r>
      <w:r w:rsidR="005D5233" w:rsidRPr="005D5233">
        <w:t>6</w:t>
      </w:r>
      <w:r w:rsidRPr="005D5233">
        <w:t xml:space="preserve"> were New Zealand, China</w:t>
      </w:r>
      <w:r w:rsidR="001D2BBC" w:rsidRPr="005D5233">
        <w:t>, the United Kingdom,</w:t>
      </w:r>
      <w:r w:rsidRPr="005D5233">
        <w:t xml:space="preserve"> the United States of America and India.</w:t>
      </w:r>
      <w:r w:rsidR="0028248C" w:rsidRPr="0028248C">
        <w:t xml:space="preserve"> Spend in Australia showed improvements in </w:t>
      </w:r>
      <w:r w:rsidR="00591B6A">
        <w:t xml:space="preserve">most of </w:t>
      </w:r>
      <w:r w:rsidR="008B2623">
        <w:t xml:space="preserve">the </w:t>
      </w:r>
      <w:r w:rsidR="00C27D95">
        <w:t xml:space="preserve">key </w:t>
      </w:r>
      <w:r w:rsidR="0028248C" w:rsidRPr="0028248C">
        <w:t>markets</w:t>
      </w:r>
      <w:r w:rsidR="00591B6A">
        <w:t>, except</w:t>
      </w:r>
      <w:r w:rsidR="00614191">
        <w:t xml:space="preserve"> for</w:t>
      </w:r>
      <w:r w:rsidR="00591B6A">
        <w:t xml:space="preserve"> India and Switzerland</w:t>
      </w:r>
      <w:r w:rsidR="004526AB">
        <w:t>,</w:t>
      </w:r>
      <w:r w:rsidR="00591B6A">
        <w:t xml:space="preserve"> </w:t>
      </w:r>
      <w:r w:rsidR="00614191">
        <w:t xml:space="preserve">when </w:t>
      </w:r>
      <w:r w:rsidR="00591B6A" w:rsidRPr="0028248C">
        <w:t xml:space="preserve">compared with the year ending </w:t>
      </w:r>
      <w:r w:rsidR="00591B6A">
        <w:t>June</w:t>
      </w:r>
      <w:r w:rsidR="00591B6A" w:rsidRPr="0028248C">
        <w:t xml:space="preserve"> 2025</w:t>
      </w:r>
      <w:r w:rsidR="0028248C" w:rsidRPr="0028248C">
        <w:t>.</w:t>
      </w:r>
      <w:r w:rsidR="0028248C">
        <w:t xml:space="preserve"> </w:t>
      </w:r>
      <w:r w:rsidR="0028248C" w:rsidRPr="0028248C">
        <w:t xml:space="preserve">The largest </w:t>
      </w:r>
      <w:r w:rsidR="00C27D95">
        <w:t xml:space="preserve">proportional </w:t>
      </w:r>
      <w:r w:rsidR="0028248C" w:rsidRPr="0028248C">
        <w:t xml:space="preserve">improvement </w:t>
      </w:r>
      <w:r w:rsidR="00C27D95">
        <w:t xml:space="preserve">in spend </w:t>
      </w:r>
      <w:r w:rsidR="004526AB">
        <w:t xml:space="preserve">relative to the June quarter last year </w:t>
      </w:r>
      <w:r w:rsidR="0028248C" w:rsidRPr="0028248C">
        <w:t xml:space="preserve">was </w:t>
      </w:r>
      <w:r w:rsidR="00C27D95">
        <w:t xml:space="preserve">by travellers from </w:t>
      </w:r>
      <w:r w:rsidR="0028248C" w:rsidRPr="0028248C">
        <w:t>Hong Kong (</w:t>
      </w:r>
      <w:r w:rsidR="00591B6A">
        <w:t>34</w:t>
      </w:r>
      <w:r w:rsidR="0028248C" w:rsidRPr="0028248C">
        <w:t>%), followed by</w:t>
      </w:r>
      <w:r w:rsidR="00591B6A">
        <w:t xml:space="preserve"> Scandinavia </w:t>
      </w:r>
      <w:r w:rsidR="0028248C" w:rsidRPr="0028248C">
        <w:t>(3</w:t>
      </w:r>
      <w:r w:rsidR="00591B6A">
        <w:t>3</w:t>
      </w:r>
      <w:r w:rsidR="0028248C" w:rsidRPr="0028248C">
        <w:t>%), Malaysia (3</w:t>
      </w:r>
      <w:r w:rsidR="00591B6A">
        <w:t>2</w:t>
      </w:r>
      <w:r w:rsidR="0028248C" w:rsidRPr="0028248C">
        <w:t xml:space="preserve">%) and </w:t>
      </w:r>
      <w:r w:rsidR="00591B6A">
        <w:t>France</w:t>
      </w:r>
      <w:r w:rsidR="0028248C" w:rsidRPr="0028248C">
        <w:t xml:space="preserve"> (</w:t>
      </w:r>
      <w:r w:rsidR="00591B6A">
        <w:t>29</w:t>
      </w:r>
      <w:r w:rsidR="0028248C">
        <w:t>%)</w:t>
      </w:r>
      <w:r w:rsidR="00B44671">
        <w:t>.</w:t>
      </w:r>
      <w:r w:rsidR="0028248C" w:rsidRPr="0028248C">
        <w:rPr>
          <w:rFonts w:ascii="Segoe UI" w:hAnsi="Segoe UI" w:cs="Segoe UI"/>
          <w:sz w:val="18"/>
          <w:szCs w:val="18"/>
        </w:rPr>
        <w:t xml:space="preserve"> </w:t>
      </w:r>
      <w:r w:rsidR="0028248C" w:rsidRPr="0028248C">
        <w:t xml:space="preserve">Trips to Australia improved in </w:t>
      </w:r>
      <w:r w:rsidR="00591B6A">
        <w:t>all</w:t>
      </w:r>
      <w:r w:rsidR="0028248C" w:rsidRPr="0028248C">
        <w:t xml:space="preserve"> </w:t>
      </w:r>
      <w:r w:rsidR="00C27D95">
        <w:t xml:space="preserve">key </w:t>
      </w:r>
      <w:r w:rsidR="0028248C" w:rsidRPr="0028248C">
        <w:t xml:space="preserve">markets except for </w:t>
      </w:r>
      <w:r w:rsidR="00591B6A">
        <w:t xml:space="preserve">India and </w:t>
      </w:r>
      <w:r w:rsidR="0028248C" w:rsidRPr="0028248C">
        <w:t>Vietnam</w:t>
      </w:r>
      <w:r w:rsidR="00BB0F51">
        <w:t xml:space="preserve"> in the year ending 2026</w:t>
      </w:r>
      <w:r w:rsidR="00C27D95">
        <w:t>,</w:t>
      </w:r>
      <w:r w:rsidR="0028248C" w:rsidRPr="0028248C">
        <w:t xml:space="preserve"> when compared with the </w:t>
      </w:r>
      <w:r w:rsidR="00BB0F51">
        <w:t>same period last year</w:t>
      </w:r>
      <w:r w:rsidR="0028248C" w:rsidRPr="0028248C">
        <w:t xml:space="preserve">. </w:t>
      </w:r>
      <w:r w:rsidR="008B2623">
        <w:t>Taiwan</w:t>
      </w:r>
      <w:r w:rsidR="0028248C" w:rsidRPr="0028248C">
        <w:t xml:space="preserve"> saw the largest improvement</w:t>
      </w:r>
      <w:r w:rsidR="004526AB">
        <w:t xml:space="preserve"> in visitor numbers, up by</w:t>
      </w:r>
      <w:r w:rsidR="00591B6A">
        <w:t xml:space="preserve"> </w:t>
      </w:r>
      <w:r w:rsidR="008B2623">
        <w:t>22</w:t>
      </w:r>
      <w:r w:rsidR="00591B6A">
        <w:t>%</w:t>
      </w:r>
      <w:r w:rsidR="0028248C" w:rsidRPr="0028248C">
        <w:t xml:space="preserve">, </w:t>
      </w:r>
      <w:r w:rsidR="00591B6A">
        <w:t xml:space="preserve">followed by </w:t>
      </w:r>
      <w:r w:rsidR="008B2623">
        <w:t>China (</w:t>
      </w:r>
      <w:r w:rsidR="004526AB">
        <w:t>up</w:t>
      </w:r>
      <w:r w:rsidR="008B2623">
        <w:t xml:space="preserve"> 18%), </w:t>
      </w:r>
      <w:r w:rsidR="00591B6A">
        <w:t xml:space="preserve">France and Italy (both </w:t>
      </w:r>
      <w:r w:rsidR="004526AB">
        <w:t>up</w:t>
      </w:r>
      <w:r w:rsidR="00591B6A">
        <w:t xml:space="preserve"> 16</w:t>
      </w:r>
      <w:r w:rsidR="008B2623">
        <w:t>%).</w:t>
      </w:r>
    </w:p>
    <w:p w14:paraId="0A398414" w14:textId="68BB5A88" w:rsidR="00907515" w:rsidRDefault="00EA205B" w:rsidP="00AA66DD">
      <w:pPr>
        <w:spacing w:after="0"/>
      </w:pPr>
      <w:r w:rsidRPr="00C608D8">
        <w:t xml:space="preserve">China </w:t>
      </w:r>
      <w:r w:rsidR="00047E11" w:rsidRPr="00C608D8">
        <w:t>continue</w:t>
      </w:r>
      <w:r w:rsidR="00603DA1">
        <w:t>d</w:t>
      </w:r>
      <w:r w:rsidR="00047E11" w:rsidRPr="00C608D8">
        <w:t xml:space="preserve"> to be the largest contributor to spend in Australia, making up </w:t>
      </w:r>
      <w:r w:rsidR="0028248C">
        <w:t>29</w:t>
      </w:r>
      <w:r w:rsidR="00047E11" w:rsidRPr="00C608D8">
        <w:t>% of the total</w:t>
      </w:r>
      <w:r w:rsidR="00D06AEE">
        <w:t xml:space="preserve"> spend in Australia</w:t>
      </w:r>
      <w:r w:rsidR="00047E11" w:rsidRPr="00C608D8">
        <w:t xml:space="preserve"> in </w:t>
      </w:r>
      <w:r w:rsidR="00131102" w:rsidRPr="00C608D8">
        <w:t xml:space="preserve">the </w:t>
      </w:r>
      <w:r w:rsidR="00225E0E" w:rsidRPr="00C608D8">
        <w:t xml:space="preserve">year ending </w:t>
      </w:r>
      <w:r w:rsidR="00CD16BC">
        <w:t>June</w:t>
      </w:r>
      <w:r w:rsidR="00B44671" w:rsidRPr="00C608D8">
        <w:t xml:space="preserve"> 2026</w:t>
      </w:r>
      <w:r w:rsidR="00716164" w:rsidRPr="00C608D8">
        <w:t>. This was</w:t>
      </w:r>
      <w:r w:rsidR="00047E11" w:rsidRPr="00C608D8">
        <w:t xml:space="preserve"> followed by </w:t>
      </w:r>
      <w:r w:rsidR="00EA0A4D" w:rsidRPr="00C608D8">
        <w:t>the United Kingdom</w:t>
      </w:r>
      <w:r w:rsidR="00176135">
        <w:t xml:space="preserve"> </w:t>
      </w:r>
      <w:r w:rsidR="00D06AEE">
        <w:t>(7%)</w:t>
      </w:r>
      <w:r w:rsidR="00716164" w:rsidRPr="00C608D8">
        <w:t>,</w:t>
      </w:r>
      <w:r w:rsidR="00B44671" w:rsidRPr="00C608D8">
        <w:t xml:space="preserve"> the United States of America</w:t>
      </w:r>
      <w:r w:rsidR="00D06AEE">
        <w:t xml:space="preserve"> (6%),</w:t>
      </w:r>
      <w:r w:rsidR="00045A5F">
        <w:t xml:space="preserve"> New Zealand</w:t>
      </w:r>
      <w:r w:rsidR="00D06AEE">
        <w:t xml:space="preserve"> (6%)</w:t>
      </w:r>
      <w:r w:rsidR="00B44671" w:rsidRPr="00C608D8">
        <w:t>, and India</w:t>
      </w:r>
      <w:r w:rsidR="00D06AEE">
        <w:t xml:space="preserve"> (</w:t>
      </w:r>
      <w:r w:rsidR="008B2623">
        <w:t>4</w:t>
      </w:r>
      <w:r w:rsidR="00D06AEE">
        <w:t>%).</w:t>
      </w:r>
      <w:r w:rsidR="00B44671" w:rsidRPr="00C608D8">
        <w:t xml:space="preserve"> </w:t>
      </w:r>
    </w:p>
    <w:p w14:paraId="20463517" w14:textId="3EE28CD3" w:rsidR="00AA66DD" w:rsidRDefault="00B76169" w:rsidP="00AA66DD">
      <w:pPr>
        <w:spacing w:after="0"/>
        <w:rPr>
          <w:b/>
          <w:bCs/>
        </w:rPr>
      </w:pPr>
      <w:r>
        <w:rPr>
          <w:b/>
          <w:bCs/>
        </w:rPr>
        <w:lastRenderedPageBreak/>
        <w:br/>
      </w:r>
      <w:r w:rsidR="00AA66DD" w:rsidRPr="00FD71CB">
        <w:rPr>
          <w:b/>
          <w:bCs/>
        </w:rPr>
        <w:t xml:space="preserve">Figure </w:t>
      </w:r>
      <w:r w:rsidR="000663E6">
        <w:rPr>
          <w:b/>
          <w:bCs/>
        </w:rPr>
        <w:t>4</w:t>
      </w:r>
      <w:r w:rsidR="00AA66DD" w:rsidRPr="00FD71CB">
        <w:rPr>
          <w:b/>
          <w:bCs/>
        </w:rPr>
        <w:t xml:space="preserve">. Top 5 markets by spend in Australia, </w:t>
      </w:r>
      <w:r w:rsidR="00C27D95">
        <w:rPr>
          <w:b/>
          <w:bCs/>
        </w:rPr>
        <w:t xml:space="preserve">per cent </w:t>
      </w:r>
      <w:r w:rsidR="00AA66DD" w:rsidRPr="00FD71CB">
        <w:rPr>
          <w:b/>
          <w:bCs/>
        </w:rPr>
        <w:t>change compared with previous corresponding year ending periods</w:t>
      </w:r>
    </w:p>
    <w:p w14:paraId="5698A0B7" w14:textId="3B223C16" w:rsidR="00CB25DB" w:rsidRPr="00FD71CB" w:rsidRDefault="00CB25DB" w:rsidP="00CB25DB">
      <w:pPr>
        <w:spacing w:after="0"/>
        <w:jc w:val="center"/>
        <w:rPr>
          <w:b/>
          <w:bCs/>
        </w:rPr>
      </w:pPr>
      <w:r>
        <w:rPr>
          <w:noProof/>
        </w:rPr>
        <w:drawing>
          <wp:inline distT="0" distB="0" distL="0" distR="0" wp14:anchorId="2B67E1E0" wp14:editId="40C975FE">
            <wp:extent cx="5324475" cy="2773652"/>
            <wp:effectExtent l="0" t="0" r="0" b="8255"/>
            <wp:docPr id="827545974" name="Picture 1" descr="Figure 4 shows a horizontal clustered bar chart with the top 5 markets by spend in Australia; change compared with the previous corresponding year ending periods.&#10;&#10;For New Zealand, the percentage change for:&#10;Year ending September 2025 was up by 6%&#10;Year ending December 2025 was up by 17%&#10;Year ending March 2026 was up by 17% &#10;Year ending June 2026 was up by 9%. &#10;&#10;For China, the percentage change for:&#10;Year ending September 2025 was up by 33%&#10;Year ending December 2025 was up by 39%&#10;Year ending March 2026 was up by 30%&#10;Year ending June 2026 was up by 23%.&#10;&#10;For the United Kingdom, the percentage change for:&#10;Year ending September 2025 was up by 23%&#10;Year ending December 2025 was up by 31%&#10;Year ending March 2026 was up by 35%&#10;Year ending June 2026 was up by 27%.&#10;&#10;For the United States of America, the percentage change for:&#10;Year ending September 2025 was up by 15%&#10;Year ending December 2025 was up by 20%&#10;Year ending March 2026 was up by 20%&#10;Year ending June 2026 was up by 17%.&#10;&#10;For India, the percentage change for:&#10;Year ending September 2025 was up by 29%&#10;Year ending December 2025 was up by 11%&#10;Year ending March 2026 was up by 6%&#10;Year ending June 2026 was down by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545974" name="Picture 1" descr="Figure 4 shows a horizontal clustered bar chart with the top 5 markets by spend in Australia; change compared with the previous corresponding year ending periods.&#10;&#10;For New Zealand, the percentage change for:&#10;Year ending September 2025 was up by 6%&#10;Year ending December 2025 was up by 17%&#10;Year ending March 2026 was up by 17% &#10;Year ending June 2026 was up by 9%. &#10;&#10;For China, the percentage change for:&#10;Year ending September 2025 was up by 33%&#10;Year ending December 2025 was up by 39%&#10;Year ending March 2026 was up by 30%&#10;Year ending June 2026 was up by 23%.&#10;&#10;For the United Kingdom, the percentage change for:&#10;Year ending September 2025 was up by 23%&#10;Year ending December 2025 was up by 31%&#10;Year ending March 2026 was up by 35%&#10;Year ending June 2026 was up by 27%.&#10;&#10;For the United States of America, the percentage change for:&#10;Year ending September 2025 was up by 15%&#10;Year ending December 2025 was up by 20%&#10;Year ending March 2026 was up by 20%&#10;Year ending June 2026 was up by 17%.&#10;&#10;For India, the percentage change for:&#10;Year ending September 2025 was up by 29%&#10;Year ending December 2025 was up by 11%&#10;Year ending March 2026 was up by 6%&#10;Year ending June 2026 was down by 2%.&#10;"/>
                    <pic:cNvPicPr/>
                  </pic:nvPicPr>
                  <pic:blipFill>
                    <a:blip r:embed="rId29"/>
                    <a:stretch>
                      <a:fillRect/>
                    </a:stretch>
                  </pic:blipFill>
                  <pic:spPr>
                    <a:xfrm>
                      <a:off x="0" y="0"/>
                      <a:ext cx="5448038" cy="2838019"/>
                    </a:xfrm>
                    <a:prstGeom prst="rect">
                      <a:avLst/>
                    </a:prstGeom>
                  </pic:spPr>
                </pic:pic>
              </a:graphicData>
            </a:graphic>
          </wp:inline>
        </w:drawing>
      </w:r>
    </w:p>
    <w:p w14:paraId="08A69FB2" w14:textId="7542E943" w:rsidR="006A60A6" w:rsidRDefault="006A60A6" w:rsidP="006A60A6">
      <w:pPr>
        <w:spacing w:after="0"/>
        <w:jc w:val="center"/>
        <w:rPr>
          <w:color w:val="FF0000"/>
          <w:highlight w:val="yellow"/>
        </w:rPr>
        <w:sectPr w:rsidR="006A60A6" w:rsidSect="00907515">
          <w:footnotePr>
            <w:numStart w:val="2"/>
          </w:footnotePr>
          <w:type w:val="continuous"/>
          <w:pgSz w:w="11906" w:h="16838" w:code="9"/>
          <w:pgMar w:top="720" w:right="720" w:bottom="720" w:left="720" w:header="454" w:footer="851" w:gutter="0"/>
          <w:cols w:space="720"/>
          <w:titlePg/>
          <w:docGrid w:linePitch="360"/>
        </w:sectPr>
      </w:pPr>
    </w:p>
    <w:p w14:paraId="00959649" w14:textId="77777777" w:rsidR="00B966EF" w:rsidRPr="00000E27" w:rsidRDefault="00B966EF" w:rsidP="00AA66DD">
      <w:pPr>
        <w:spacing w:after="0"/>
        <w:rPr>
          <w:color w:val="FF0000"/>
          <w:highlight w:val="yellow"/>
        </w:rPr>
        <w:sectPr w:rsidR="00B966EF" w:rsidRPr="00000E27" w:rsidSect="00B966EF">
          <w:footnotePr>
            <w:numStart w:val="2"/>
          </w:footnotePr>
          <w:type w:val="continuous"/>
          <w:pgSz w:w="11906" w:h="16838" w:code="9"/>
          <w:pgMar w:top="720" w:right="720" w:bottom="720" w:left="720" w:header="454" w:footer="851" w:gutter="0"/>
          <w:cols w:num="2" w:space="720"/>
          <w:titlePg/>
          <w:docGrid w:linePitch="360"/>
        </w:sectPr>
      </w:pPr>
    </w:p>
    <w:p w14:paraId="3E316026" w14:textId="09402AFE" w:rsidR="007452E5" w:rsidRPr="00FF5E5E" w:rsidRDefault="007452E5" w:rsidP="00472D60">
      <w:pPr>
        <w:pStyle w:val="Heading2"/>
        <w:spacing w:before="0" w:after="120"/>
      </w:pPr>
      <w:r w:rsidRPr="00FF5E5E">
        <w:t>States and Territories</w:t>
      </w:r>
    </w:p>
    <w:p w14:paraId="294D9CA4" w14:textId="4269E8E6" w:rsidR="002500FB" w:rsidRPr="005B497B" w:rsidRDefault="001B77B9" w:rsidP="00285667">
      <w:pPr>
        <w:rPr>
          <w:color w:val="FF0000"/>
        </w:rPr>
      </w:pPr>
      <w:r w:rsidRPr="003F3205">
        <w:t xml:space="preserve">In the year ending </w:t>
      </w:r>
      <w:r w:rsidR="00CD16BC">
        <w:t>June</w:t>
      </w:r>
      <w:r w:rsidR="003F3205" w:rsidRPr="003F3205">
        <w:t xml:space="preserve"> 2026</w:t>
      </w:r>
      <w:r w:rsidR="00DB02C9" w:rsidRPr="003F3205">
        <w:t>,</w:t>
      </w:r>
      <w:r w:rsidR="002500FB" w:rsidRPr="003F3205">
        <w:t xml:space="preserve"> </w:t>
      </w:r>
      <w:r w:rsidR="008D1158" w:rsidRPr="003F3205">
        <w:t>international</w:t>
      </w:r>
      <w:r w:rsidR="0028621D" w:rsidRPr="003F3205">
        <w:t xml:space="preserve"> </w:t>
      </w:r>
      <w:r w:rsidR="008D1158" w:rsidRPr="003F3205">
        <w:t xml:space="preserve">visitor </w:t>
      </w:r>
      <w:r w:rsidR="0028621D" w:rsidRPr="003F3205">
        <w:t xml:space="preserve">spend </w:t>
      </w:r>
      <w:r w:rsidR="002500FB" w:rsidRPr="003F3205">
        <w:t>w</w:t>
      </w:r>
      <w:r w:rsidR="00AD0119" w:rsidRPr="003F3205">
        <w:t>as</w:t>
      </w:r>
      <w:r w:rsidR="002500FB" w:rsidRPr="003F3205">
        <w:t xml:space="preserve"> </w:t>
      </w:r>
      <w:r w:rsidR="00792656" w:rsidRPr="003F3205">
        <w:t>up</w:t>
      </w:r>
      <w:r w:rsidR="002500FB" w:rsidRPr="003F3205">
        <w:t xml:space="preserve"> across</w:t>
      </w:r>
      <w:r w:rsidR="004C56EF" w:rsidRPr="003F3205">
        <w:t xml:space="preserve"> </w:t>
      </w:r>
      <w:r w:rsidR="003F3205" w:rsidRPr="003F3205">
        <w:t>all</w:t>
      </w:r>
      <w:r w:rsidR="00F4649D" w:rsidRPr="003F3205">
        <w:t xml:space="preserve"> </w:t>
      </w:r>
      <w:r w:rsidR="004C56EF" w:rsidRPr="003F3205">
        <w:t>states</w:t>
      </w:r>
      <w:r w:rsidR="00F4649D" w:rsidRPr="003F3205">
        <w:t xml:space="preserve"> and territories</w:t>
      </w:r>
      <w:r w:rsidR="004C56EF" w:rsidRPr="003F3205">
        <w:t xml:space="preserve"> </w:t>
      </w:r>
      <w:r w:rsidR="00790002" w:rsidRPr="003F3205">
        <w:t xml:space="preserve">when </w:t>
      </w:r>
      <w:r w:rsidR="002500FB" w:rsidRPr="003F3205">
        <w:t>compared with</w:t>
      </w:r>
      <w:r w:rsidR="008D1158" w:rsidRPr="003F3205">
        <w:t xml:space="preserve"> the</w:t>
      </w:r>
      <w:r w:rsidR="002500FB" w:rsidRPr="003F3205">
        <w:t xml:space="preserve"> </w:t>
      </w:r>
      <w:r w:rsidR="00B85858" w:rsidRPr="003F3205">
        <w:t xml:space="preserve">year ending </w:t>
      </w:r>
      <w:r w:rsidR="00CD16BC">
        <w:t>June</w:t>
      </w:r>
      <w:r w:rsidR="003F3205" w:rsidRPr="003F3205">
        <w:t xml:space="preserve"> 2025</w:t>
      </w:r>
      <w:r w:rsidR="00B85858" w:rsidRPr="003F3205">
        <w:t>.</w:t>
      </w:r>
      <w:r w:rsidR="004C56EF" w:rsidRPr="003F3205">
        <w:t xml:space="preserve"> </w:t>
      </w:r>
      <w:r w:rsidR="00F073F9">
        <w:t xml:space="preserve">The </w:t>
      </w:r>
      <w:r w:rsidR="00000ABF">
        <w:t>Northern Territory</w:t>
      </w:r>
      <w:r w:rsidR="0013040C" w:rsidRPr="0013040C">
        <w:t xml:space="preserve"> </w:t>
      </w:r>
      <w:r w:rsidR="002615A8" w:rsidRPr="0013040C">
        <w:t>saw the largest</w:t>
      </w:r>
      <w:r w:rsidR="006A7BD7" w:rsidRPr="0013040C">
        <w:t xml:space="preserve"> percentage</w:t>
      </w:r>
      <w:r w:rsidR="002615A8" w:rsidRPr="0013040C">
        <w:t xml:space="preserve"> increase in spend, up </w:t>
      </w:r>
      <w:r w:rsidR="000D6C8F" w:rsidRPr="0013040C">
        <w:t xml:space="preserve">by </w:t>
      </w:r>
      <w:r w:rsidR="00FD5884" w:rsidRPr="0013040C">
        <w:t>3</w:t>
      </w:r>
      <w:r w:rsidR="00000ABF">
        <w:t>3</w:t>
      </w:r>
      <w:r w:rsidR="002615A8" w:rsidRPr="0013040C">
        <w:t xml:space="preserve">% </w:t>
      </w:r>
      <w:r w:rsidR="004D4A90" w:rsidRPr="0013040C">
        <w:t xml:space="preserve">compared </w:t>
      </w:r>
      <w:r w:rsidR="000D6C8F" w:rsidRPr="0013040C">
        <w:t>with</w:t>
      </w:r>
      <w:r w:rsidR="004D4A90" w:rsidRPr="0013040C">
        <w:t xml:space="preserve"> </w:t>
      </w:r>
      <w:r w:rsidR="002615A8" w:rsidRPr="0013040C">
        <w:t>the</w:t>
      </w:r>
      <w:r w:rsidR="004D4A90" w:rsidRPr="0013040C">
        <w:t xml:space="preserve"> same period last</w:t>
      </w:r>
      <w:r w:rsidR="002615A8" w:rsidRPr="0013040C">
        <w:t xml:space="preserve"> </w:t>
      </w:r>
      <w:r w:rsidR="002615A8" w:rsidRPr="00A27193">
        <w:t>year.</w:t>
      </w:r>
      <w:r w:rsidR="00A27193">
        <w:t xml:space="preserve"> </w:t>
      </w:r>
      <w:r w:rsidR="002615A8" w:rsidRPr="00A27193">
        <w:t xml:space="preserve">This was followed by </w:t>
      </w:r>
      <w:r w:rsidR="00A27193" w:rsidRPr="00A27193">
        <w:t>Queensland</w:t>
      </w:r>
      <w:r w:rsidR="00175309" w:rsidRPr="00A27193">
        <w:t xml:space="preserve"> (up </w:t>
      </w:r>
      <w:r w:rsidR="00000ABF">
        <w:t>28</w:t>
      </w:r>
      <w:r w:rsidR="00175309" w:rsidRPr="00A27193">
        <w:t>%),</w:t>
      </w:r>
      <w:r w:rsidR="00FF5E5E" w:rsidRPr="00A27193">
        <w:t xml:space="preserve"> </w:t>
      </w:r>
      <w:r w:rsidR="00000ABF">
        <w:t>Tasmania</w:t>
      </w:r>
      <w:r w:rsidR="00A27193" w:rsidRPr="00A27193">
        <w:t xml:space="preserve"> (up 2</w:t>
      </w:r>
      <w:r w:rsidR="00000ABF">
        <w:t>5</w:t>
      </w:r>
      <w:r w:rsidR="00A27193" w:rsidRPr="00A27193">
        <w:t xml:space="preserve">%), </w:t>
      </w:r>
      <w:r w:rsidR="00E230C8" w:rsidRPr="00A27193">
        <w:t>New South Wales</w:t>
      </w:r>
      <w:r w:rsidR="004667D7" w:rsidRPr="00A27193">
        <w:t xml:space="preserve"> (up </w:t>
      </w:r>
      <w:r w:rsidR="00A27193" w:rsidRPr="00A27193">
        <w:t>1</w:t>
      </w:r>
      <w:r w:rsidR="00000ABF">
        <w:t>4</w:t>
      </w:r>
      <w:r w:rsidR="004667D7" w:rsidRPr="00A27193">
        <w:t>%)</w:t>
      </w:r>
      <w:r w:rsidR="00F4649D" w:rsidRPr="00A27193">
        <w:t>,</w:t>
      </w:r>
      <w:r w:rsidR="008E4323" w:rsidRPr="00A27193">
        <w:t xml:space="preserve"> </w:t>
      </w:r>
      <w:r w:rsidR="00A27193" w:rsidRPr="00A27193">
        <w:t xml:space="preserve">Victoria </w:t>
      </w:r>
      <w:r w:rsidR="00FF5E5E" w:rsidRPr="00A27193">
        <w:t xml:space="preserve">(up </w:t>
      </w:r>
      <w:r w:rsidR="00A27193" w:rsidRPr="00A27193">
        <w:t>1</w:t>
      </w:r>
      <w:r w:rsidR="00000ABF">
        <w:t>3</w:t>
      </w:r>
      <w:r w:rsidR="00FF5E5E" w:rsidRPr="00A27193">
        <w:t>%)</w:t>
      </w:r>
      <w:r w:rsidR="00E230C8" w:rsidRPr="00A27193">
        <w:t xml:space="preserve">, </w:t>
      </w:r>
      <w:r w:rsidR="00A27193" w:rsidRPr="00A27193">
        <w:t>South Australia</w:t>
      </w:r>
      <w:r w:rsidR="00E230C8" w:rsidRPr="00A27193">
        <w:t xml:space="preserve"> (up </w:t>
      </w:r>
      <w:r w:rsidR="00A27193" w:rsidRPr="00A27193">
        <w:t>6</w:t>
      </w:r>
      <w:r w:rsidR="00E230C8" w:rsidRPr="00A27193">
        <w:t>%)</w:t>
      </w:r>
      <w:r w:rsidR="00A27193" w:rsidRPr="00A27193">
        <w:t>, Western Australia</w:t>
      </w:r>
      <w:r w:rsidR="00F073F9">
        <w:t xml:space="preserve"> (up 5%)</w:t>
      </w:r>
      <w:r w:rsidR="00A27193" w:rsidRPr="00A27193">
        <w:t xml:space="preserve"> and the Australia Capital Territory (up</w:t>
      </w:r>
      <w:r w:rsidR="00F073F9">
        <w:t xml:space="preserve"> </w:t>
      </w:r>
      <w:r w:rsidR="00A27193" w:rsidRPr="00A27193">
        <w:t>2%).</w:t>
      </w:r>
      <w:r w:rsidR="002E0D1D" w:rsidRPr="00A27193">
        <w:t xml:space="preserve"> </w:t>
      </w:r>
    </w:p>
    <w:p w14:paraId="397E44C3" w14:textId="739037EC" w:rsidR="008D1158" w:rsidRPr="005B497B" w:rsidRDefault="002D56CF" w:rsidP="00371C0F">
      <w:pPr>
        <w:rPr>
          <w:color w:val="FF0000"/>
        </w:rPr>
      </w:pPr>
      <w:r w:rsidRPr="00A27193">
        <w:t xml:space="preserve">For trips to Australia, </w:t>
      </w:r>
      <w:r w:rsidR="001352CC" w:rsidRPr="00A27193">
        <w:t>all</w:t>
      </w:r>
      <w:r w:rsidR="001A4E9C" w:rsidRPr="00A27193">
        <w:t xml:space="preserve"> states and territories </w:t>
      </w:r>
      <w:r w:rsidR="001352CC" w:rsidRPr="00A27193">
        <w:t>apart from</w:t>
      </w:r>
      <w:r w:rsidR="00262B85" w:rsidRPr="00A27193">
        <w:t xml:space="preserve"> </w:t>
      </w:r>
      <w:r w:rsidR="004526AB">
        <w:t xml:space="preserve">the </w:t>
      </w:r>
      <w:r w:rsidR="00F172EC" w:rsidRPr="00A27193">
        <w:t>Australian Capital Territory</w:t>
      </w:r>
      <w:r w:rsidR="00262B85" w:rsidRPr="00A27193">
        <w:t xml:space="preserve"> (down </w:t>
      </w:r>
      <w:r w:rsidR="004526AB">
        <w:t xml:space="preserve">by </w:t>
      </w:r>
      <w:r w:rsidR="00A27193" w:rsidRPr="00A27193">
        <w:t>1</w:t>
      </w:r>
      <w:r w:rsidR="00F073F9">
        <w:t>8</w:t>
      </w:r>
      <w:r w:rsidR="00262B85" w:rsidRPr="00A27193">
        <w:t>%)</w:t>
      </w:r>
      <w:r w:rsidR="00285685" w:rsidRPr="00A27193">
        <w:t xml:space="preserve"> </w:t>
      </w:r>
      <w:r w:rsidR="001A4E9C" w:rsidRPr="00A27193">
        <w:t xml:space="preserve">showed improvement </w:t>
      </w:r>
      <w:r w:rsidR="001A4E9C" w:rsidRPr="004F34EA">
        <w:t>compared with</w:t>
      </w:r>
      <w:r w:rsidR="008D1158" w:rsidRPr="004F34EA">
        <w:t xml:space="preserve"> the</w:t>
      </w:r>
      <w:r w:rsidR="001A4E9C" w:rsidRPr="004F34EA">
        <w:t xml:space="preserve"> year ending </w:t>
      </w:r>
      <w:r w:rsidR="00CD16BC">
        <w:t>June</w:t>
      </w:r>
      <w:r w:rsidR="00A27193" w:rsidRPr="004F34EA">
        <w:t xml:space="preserve"> 2025.</w:t>
      </w:r>
      <w:r w:rsidR="001A4E9C" w:rsidRPr="004F34EA">
        <w:t xml:space="preserve"> </w:t>
      </w:r>
      <w:r w:rsidR="00FF5E5E" w:rsidRPr="004F34EA">
        <w:t>Western Australia</w:t>
      </w:r>
      <w:r w:rsidRPr="004F34EA">
        <w:t xml:space="preserve"> </w:t>
      </w:r>
      <w:r w:rsidR="001A4E9C" w:rsidRPr="004F34EA">
        <w:t>s</w:t>
      </w:r>
      <w:r w:rsidR="008D1158" w:rsidRPr="004F34EA">
        <w:t>aw</w:t>
      </w:r>
      <w:r w:rsidR="001A4E9C" w:rsidRPr="004F34EA">
        <w:t xml:space="preserve"> the largest improvement, </w:t>
      </w:r>
      <w:r w:rsidRPr="004F34EA">
        <w:t xml:space="preserve">up </w:t>
      </w:r>
      <w:r w:rsidR="00716164" w:rsidRPr="004F34EA">
        <w:t>by</w:t>
      </w:r>
      <w:r w:rsidR="00F073F9">
        <w:t xml:space="preserve"> 14</w:t>
      </w:r>
      <w:r w:rsidRPr="004F34EA">
        <w:t xml:space="preserve">%. </w:t>
      </w:r>
      <w:r w:rsidR="002E0D1D" w:rsidRPr="004F34EA">
        <w:t xml:space="preserve">This was followed by Queensland (up </w:t>
      </w:r>
      <w:r w:rsidR="004526AB">
        <w:t xml:space="preserve">by </w:t>
      </w:r>
      <w:r w:rsidR="002E0D1D" w:rsidRPr="004F34EA">
        <w:t>1</w:t>
      </w:r>
      <w:r w:rsidR="00F073F9">
        <w:t>1</w:t>
      </w:r>
      <w:r w:rsidR="002E0D1D" w:rsidRPr="004F34EA">
        <w:t>%)</w:t>
      </w:r>
      <w:r w:rsidR="00F073F9">
        <w:t xml:space="preserve"> and the Northern Territory (up </w:t>
      </w:r>
      <w:r w:rsidR="004526AB">
        <w:t xml:space="preserve">by </w:t>
      </w:r>
      <w:r w:rsidR="00F073F9">
        <w:t>9%)</w:t>
      </w:r>
      <w:r w:rsidR="002E0D1D" w:rsidRPr="004F34EA">
        <w:t>.</w:t>
      </w:r>
    </w:p>
    <w:p w14:paraId="2D12A431" w14:textId="28E03C9F" w:rsidR="00B95FCA" w:rsidRDefault="00F015F4" w:rsidP="007452E5">
      <w:pPr>
        <w:rPr>
          <w:b/>
          <w:bCs/>
        </w:rPr>
      </w:pPr>
      <w:r w:rsidRPr="003F3205">
        <w:rPr>
          <w:b/>
          <w:bCs/>
        </w:rPr>
        <w:t xml:space="preserve">Figure </w:t>
      </w:r>
      <w:r w:rsidR="000663E6">
        <w:rPr>
          <w:b/>
          <w:bCs/>
        </w:rPr>
        <w:t>5</w:t>
      </w:r>
      <w:r w:rsidRPr="003F3205">
        <w:rPr>
          <w:b/>
          <w:bCs/>
        </w:rPr>
        <w:t xml:space="preserve">. </w:t>
      </w:r>
      <w:r w:rsidR="00200075" w:rsidRPr="003F3205">
        <w:rPr>
          <w:b/>
          <w:bCs/>
        </w:rPr>
        <w:t xml:space="preserve">Number of trips and spend in Australia by state and territory, year ending </w:t>
      </w:r>
      <w:r w:rsidR="00CD16BC">
        <w:rPr>
          <w:b/>
          <w:bCs/>
        </w:rPr>
        <w:t>June</w:t>
      </w:r>
      <w:r w:rsidR="003F3205" w:rsidRPr="003F3205">
        <w:rPr>
          <w:b/>
          <w:bCs/>
        </w:rPr>
        <w:t xml:space="preserve"> 2026</w:t>
      </w:r>
      <w:r w:rsidR="00200075" w:rsidRPr="003F3205">
        <w:rPr>
          <w:b/>
          <w:bCs/>
        </w:rPr>
        <w:t xml:space="preserve"> (year ending </w:t>
      </w:r>
      <w:r w:rsidR="00CD16BC">
        <w:rPr>
          <w:b/>
          <w:bCs/>
        </w:rPr>
        <w:t>June</w:t>
      </w:r>
      <w:r w:rsidR="003F3205" w:rsidRPr="003F3205">
        <w:rPr>
          <w:b/>
          <w:bCs/>
        </w:rPr>
        <w:t xml:space="preserve"> 2025</w:t>
      </w:r>
      <w:r w:rsidR="00200075" w:rsidRPr="003F3205">
        <w:rPr>
          <w:b/>
          <w:bCs/>
        </w:rPr>
        <w:t xml:space="preserve"> comparison in brackets)</w:t>
      </w:r>
    </w:p>
    <w:p w14:paraId="62E4D9A0" w14:textId="2F305800" w:rsidR="003260BA" w:rsidRPr="00000ABF" w:rsidRDefault="009F6E8C" w:rsidP="009F6E8C">
      <w:pPr>
        <w:jc w:val="center"/>
        <w:rPr>
          <w:b/>
          <w:bCs/>
        </w:rPr>
      </w:pPr>
      <w:r>
        <w:rPr>
          <w:noProof/>
        </w:rPr>
        <w:drawing>
          <wp:inline distT="0" distB="0" distL="0" distR="0" wp14:anchorId="6CACCE9D" wp14:editId="70CE0D59">
            <wp:extent cx="6204152" cy="3219450"/>
            <wp:effectExtent l="0" t="0" r="6350" b="0"/>
            <wp:docPr id="2075628188" name="Picture 1" descr="Figure 5 shows a map of Australia with differing sizes of circles based on number of trips for each state and territory. &#10;&#10;The figures show the number of trips and spend in Australia by state and territory, year ending June 2026 compared with year ending June 2025.&#10;&#10;New South Wales had 4.1 million trips, up by 6%. Spend was $15.1 billion, up by 14%.&#10;&#10;Victoria had 2.8 million trips, up by 2%. Spend was $10.5 billion, up by 13%.&#10;&#10;Queensland had 2.4 million trips, up by 11%. Spend was $8.1 billion, up by 28%.&#10;&#10;Western Australia had 1.1 million trips, up by 14%. Spend was $3.2 billion, up by 5%.&#10;&#10;South Australia had 443 thousand trips, up by 2%. Spend was $1.7 billion, up by 6%.&#10;&#10;Tasmania had 262 thousand trips, up by 4%. Spend was $717 million, up by 25%.&#10;&#10;Northern Territory had 248 thousand trips, up by 9%. Spend was $577 million, up by 33%.&#10;&#10;Australian Capital Territory had 179 thousand trips, down by 18%. Spend was $601million, up by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628188" name="Picture 1" descr="Figure 5 shows a map of Australia with differing sizes of circles based on number of trips for each state and territory. &#10;&#10;The figures show the number of trips and spend in Australia by state and territory, year ending June 2026 compared with year ending June 2025.&#10;&#10;New South Wales had 4.1 million trips, up by 6%. Spend was $15.1 billion, up by 14%.&#10;&#10;Victoria had 2.8 million trips, up by 2%. Spend was $10.5 billion, up by 13%.&#10;&#10;Queensland had 2.4 million trips, up by 11%. Spend was $8.1 billion, up by 28%.&#10;&#10;Western Australia had 1.1 million trips, up by 14%. Spend was $3.2 billion, up by 5%.&#10;&#10;South Australia had 443 thousand trips, up by 2%. Spend was $1.7 billion, up by 6%.&#10;&#10;Tasmania had 262 thousand trips, up by 4%. Spend was $717 million, up by 25%.&#10;&#10;Northern Territory had 248 thousand trips, up by 9%. Spend was $577 million, up by 33%.&#10;&#10;Australian Capital Territory had 179 thousand trips, down by 18%. Spend was $601million, up by 2%.&#10;"/>
                    <pic:cNvPicPr/>
                  </pic:nvPicPr>
                  <pic:blipFill>
                    <a:blip r:embed="rId30"/>
                    <a:stretch>
                      <a:fillRect/>
                    </a:stretch>
                  </pic:blipFill>
                  <pic:spPr>
                    <a:xfrm>
                      <a:off x="0" y="0"/>
                      <a:ext cx="6281923" cy="3259807"/>
                    </a:xfrm>
                    <a:prstGeom prst="rect">
                      <a:avLst/>
                    </a:prstGeom>
                  </pic:spPr>
                </pic:pic>
              </a:graphicData>
            </a:graphic>
          </wp:inline>
        </w:drawing>
      </w:r>
    </w:p>
    <w:p w14:paraId="0B85237A" w14:textId="2451B4D1" w:rsidR="00371C0F" w:rsidRPr="00B839AA" w:rsidRDefault="007452E5" w:rsidP="00B839AA">
      <w:pPr>
        <w:pStyle w:val="Caption"/>
        <w:rPr>
          <w:sz w:val="12"/>
          <w:szCs w:val="12"/>
        </w:rPr>
      </w:pPr>
      <w:r w:rsidRPr="009D3C84">
        <w:rPr>
          <w:sz w:val="12"/>
          <w:szCs w:val="12"/>
        </w:rPr>
        <w:t>This report has been prepared by the Commonwealth of Australia represented by the Australian Trade and Investment Commission (Austrade). The report is a general overview and is not intended to provide exhaustive coverage of the topic. The information is made available on the understanding that the Commonwealth of Australia is not providing professional advice. While care has been taken to ensure the information in this report is accurate, the Commonwealth does not accept any liability for any loss arising from reliance on the information, or from any error or omission, in the report.</w:t>
      </w:r>
    </w:p>
    <w:sectPr w:rsidR="00371C0F" w:rsidRPr="00B839AA" w:rsidSect="00CD4F8B">
      <w:footnotePr>
        <w:numStart w:val="2"/>
      </w:footnotePr>
      <w:type w:val="continuous"/>
      <w:pgSz w:w="11906" w:h="16838" w:code="9"/>
      <w:pgMar w:top="720" w:right="720" w:bottom="720" w:left="720" w:header="454" w:footer="85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82BC3" w14:textId="77777777" w:rsidR="00705BA6" w:rsidRDefault="00705BA6" w:rsidP="00D52B20">
      <w:pPr>
        <w:spacing w:after="0" w:line="240" w:lineRule="auto"/>
      </w:pPr>
      <w:r>
        <w:separator/>
      </w:r>
    </w:p>
  </w:endnote>
  <w:endnote w:type="continuationSeparator" w:id="0">
    <w:p w14:paraId="40EBA2D3" w14:textId="77777777" w:rsidR="00705BA6" w:rsidRDefault="00705BA6" w:rsidP="00D52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U Sans BETA Text Light">
    <w:panose1 w:val="00000000000000000000"/>
    <w:charset w:val="00"/>
    <w:family w:val="modern"/>
    <w:notTrueType/>
    <w:pitch w:val="variable"/>
    <w:sig w:usb0="00000003" w:usb1="00000000" w:usb2="00000000" w:usb3="00000000" w:csb0="00000001" w:csb1="00000000"/>
  </w:font>
  <w:font w:name="AU Sans BETA Text Medium">
    <w:panose1 w:val="00000000000000000000"/>
    <w:charset w:val="00"/>
    <w:family w:val="moder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Hei">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2B589" w14:textId="38AECAB2" w:rsidR="00A22019" w:rsidRDefault="00A22019">
    <w:pPr>
      <w:pStyle w:val="Footer"/>
    </w:pPr>
    <w:r>
      <w:rPr>
        <w:noProof/>
      </w:rPr>
      <mc:AlternateContent>
        <mc:Choice Requires="wps">
          <w:drawing>
            <wp:anchor distT="0" distB="0" distL="0" distR="0" simplePos="0" relativeHeight="251664384" behindDoc="0" locked="0" layoutInCell="1" allowOverlap="1" wp14:anchorId="24A2DE2A" wp14:editId="28111FE7">
              <wp:simplePos x="635" y="635"/>
              <wp:positionH relativeFrom="page">
                <wp:align>center</wp:align>
              </wp:positionH>
              <wp:positionV relativeFrom="page">
                <wp:align>bottom</wp:align>
              </wp:positionV>
              <wp:extent cx="551815" cy="386080"/>
              <wp:effectExtent l="0" t="0" r="635" b="0"/>
              <wp:wrapNone/>
              <wp:docPr id="178548323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86080"/>
                      </a:xfrm>
                      <a:prstGeom prst="rect">
                        <a:avLst/>
                      </a:prstGeom>
                      <a:noFill/>
                      <a:ln>
                        <a:noFill/>
                      </a:ln>
                    </wps:spPr>
                    <wps:txbx>
                      <w:txbxContent>
                        <w:p w14:paraId="3A305223" w14:textId="6ACBEE17" w:rsidR="00A22019" w:rsidRPr="00A22019" w:rsidRDefault="00A22019" w:rsidP="00A22019">
                          <w:pPr>
                            <w:spacing w:after="0"/>
                            <w:rPr>
                              <w:rFonts w:ascii="Calibri" w:eastAsia="Calibri" w:hAnsi="Calibri" w:cs="Calibri"/>
                              <w:noProof/>
                              <w:color w:val="FF0000"/>
                              <w:sz w:val="24"/>
                              <w:szCs w:val="24"/>
                            </w:rPr>
                          </w:pPr>
                          <w:r w:rsidRPr="00A22019">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24A2DE2A" id="_x0000_t202" coordsize="21600,21600" o:spt="202" path="m,l,21600r21600,l21600,xe">
              <v:stroke joinstyle="miter"/>
              <v:path gradientshapeok="t" o:connecttype="rect"/>
            </v:shapetype>
            <v:shape id="Text Box 5" o:spid="_x0000_s1028" type="#_x0000_t202" alt="OFFICIAL" style="position:absolute;margin-left:0;margin-top:0;width:43.45pt;height:30.4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" filled="f" stroked="f">
              <v:textbox style="mso-fit-shape-to-text:t" inset="0,0,0,15pt">
                <w:txbxContent>
                  <w:p w14:paraId="3A305223" w14:textId="6ACBEE17" w:rsidR="00A22019" w:rsidRPr="00A22019" w:rsidRDefault="00A22019" w:rsidP="00A22019">
                    <w:pPr>
                      <w:spacing w:after="0"/>
                      <w:rPr>
                        <w:rFonts w:ascii="Calibri" w:eastAsia="Calibri" w:hAnsi="Calibri" w:cs="Calibri"/>
                        <w:noProof/>
                        <w:color w:val="FF0000"/>
                        <w:sz w:val="24"/>
                        <w:szCs w:val="24"/>
                      </w:rPr>
                    </w:pPr>
                    <w:r w:rsidRPr="00A22019">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4224D" w14:textId="21FDE9AF" w:rsidR="006B3279" w:rsidRPr="006B3279" w:rsidRDefault="00A22019" w:rsidP="006B3279">
    <w:pPr>
      <w:pStyle w:val="Footer"/>
    </w:pPr>
    <w:r>
      <w:rPr>
        <w:noProof/>
      </w:rPr>
      <mc:AlternateContent>
        <mc:Choice Requires="wps">
          <w:drawing>
            <wp:anchor distT="0" distB="0" distL="0" distR="0" simplePos="0" relativeHeight="251665408" behindDoc="0" locked="0" layoutInCell="1" allowOverlap="1" wp14:anchorId="3903453A" wp14:editId="6AFAC27E">
              <wp:simplePos x="635" y="635"/>
              <wp:positionH relativeFrom="page">
                <wp:align>center</wp:align>
              </wp:positionH>
              <wp:positionV relativeFrom="page">
                <wp:align>bottom</wp:align>
              </wp:positionV>
              <wp:extent cx="551815" cy="386080"/>
              <wp:effectExtent l="0" t="0" r="635" b="0"/>
              <wp:wrapNone/>
              <wp:docPr id="31054540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86080"/>
                      </a:xfrm>
                      <a:prstGeom prst="rect">
                        <a:avLst/>
                      </a:prstGeom>
                      <a:noFill/>
                      <a:ln>
                        <a:noFill/>
                      </a:ln>
                    </wps:spPr>
                    <wps:txbx>
                      <w:txbxContent>
                        <w:p w14:paraId="69CC4AFE" w14:textId="5D65E42A" w:rsidR="00A22019" w:rsidRPr="00A22019" w:rsidRDefault="00A22019" w:rsidP="00A22019">
                          <w:pPr>
                            <w:spacing w:after="0"/>
                            <w:rPr>
                              <w:rFonts w:ascii="Calibri" w:eastAsia="Calibri" w:hAnsi="Calibri" w:cs="Calibri"/>
                              <w:noProof/>
                              <w:color w:val="FF0000"/>
                              <w:sz w:val="24"/>
                              <w:szCs w:val="24"/>
                            </w:rPr>
                          </w:pPr>
                          <w:r w:rsidRPr="00A22019">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3903453A" id="_x0000_t202" coordsize="21600,21600" o:spt="202" path="m,l,21600r21600,l21600,xe">
              <v:stroke joinstyle="miter"/>
              <v:path gradientshapeok="t" o:connecttype="rect"/>
            </v:shapetype>
            <v:shape id="Text Box 6" o:spid="_x0000_s1029" type="#_x0000_t202" alt="OFFICIAL" style="position:absolute;margin-left:0;margin-top:0;width:43.45pt;height:30.4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" filled="f" stroked="f">
              <v:textbox style="mso-fit-shape-to-text:t" inset="0,0,0,15pt">
                <w:txbxContent>
                  <w:p w14:paraId="69CC4AFE" w14:textId="5D65E42A" w:rsidR="00A22019" w:rsidRPr="00A22019" w:rsidRDefault="00A22019" w:rsidP="00A22019">
                    <w:pPr>
                      <w:spacing w:after="0"/>
                      <w:rPr>
                        <w:rFonts w:ascii="Calibri" w:eastAsia="Calibri" w:hAnsi="Calibri" w:cs="Calibri"/>
                        <w:noProof/>
                        <w:color w:val="FF0000"/>
                        <w:sz w:val="24"/>
                        <w:szCs w:val="24"/>
                      </w:rPr>
                    </w:pPr>
                    <w:r w:rsidRPr="00A22019">
                      <w:rPr>
                        <w:rFonts w:ascii="Calibri" w:eastAsia="Calibri" w:hAnsi="Calibri" w:cs="Calibri"/>
                        <w:noProof/>
                        <w:color w:val="FF0000"/>
                        <w:sz w:val="24"/>
                        <w:szCs w:val="24"/>
                      </w:rPr>
                      <w:t>OFFICIAL</w:t>
                    </w:r>
                  </w:p>
                </w:txbxContent>
              </v:textbox>
              <w10:wrap anchorx="page" anchory="page"/>
            </v:shape>
          </w:pict>
        </mc:Fallback>
      </mc:AlternateContent>
    </w:r>
    <w:r w:rsidR="00B65AF4">
      <w:t>INTER</w:t>
    </w:r>
    <w:r w:rsidR="00BC216F">
      <w:t xml:space="preserve">NATIONAL VISITOR SURVEY RESULTS – </w:t>
    </w:r>
    <w:r w:rsidR="00CD16BC">
      <w:t>June</w:t>
    </w:r>
    <w:r w:rsidR="00C9295A">
      <w:t xml:space="preserve"> </w:t>
    </w:r>
    <w:r w:rsidR="00BC216F">
      <w:t>Quarter 202</w:t>
    </w:r>
    <w:r w:rsidR="00C608D8">
      <w:t>6</w:t>
    </w:r>
    <w:r w:rsidR="00BC216F">
      <w:t xml:space="preserve">, Tourism Research Australia </w:t>
    </w:r>
    <w:r w:rsidR="006B3279">
      <w:ptab w:relativeTo="margin" w:alignment="right" w:leader="none"/>
    </w:r>
    <w:r w:rsidR="006B3279" w:rsidRPr="006B3279">
      <w:fldChar w:fldCharType="begin"/>
    </w:r>
    <w:r w:rsidR="006B3279" w:rsidRPr="006B3279">
      <w:instrText xml:space="preserve"> PAGE   \* MERGEFORMAT </w:instrText>
    </w:r>
    <w:r w:rsidR="006B3279" w:rsidRPr="006B3279">
      <w:fldChar w:fldCharType="separate"/>
    </w:r>
    <w:r w:rsidR="0080458A">
      <w:rPr>
        <w:noProof/>
      </w:rPr>
      <w:t>2</w:t>
    </w:r>
    <w:r w:rsidR="006B3279" w:rsidRPr="006B3279">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343B9" w14:textId="24FA9D71" w:rsidR="00B7523B" w:rsidRPr="00B7523B" w:rsidRDefault="00A22019" w:rsidP="00B7523B">
    <w:pPr>
      <w:pStyle w:val="Footer"/>
    </w:pPr>
    <w:r>
      <w:rPr>
        <w:noProof/>
      </w:rPr>
      <mc:AlternateContent>
        <mc:Choice Requires="wps">
          <w:drawing>
            <wp:anchor distT="0" distB="0" distL="0" distR="0" simplePos="0" relativeHeight="251663360" behindDoc="0" locked="0" layoutInCell="1" allowOverlap="1" wp14:anchorId="16F7E44C" wp14:editId="0E15351D">
              <wp:simplePos x="457200" y="9944100"/>
              <wp:positionH relativeFrom="page">
                <wp:align>center</wp:align>
              </wp:positionH>
              <wp:positionV relativeFrom="page">
                <wp:align>bottom</wp:align>
              </wp:positionV>
              <wp:extent cx="551815" cy="386080"/>
              <wp:effectExtent l="0" t="0" r="635" b="0"/>
              <wp:wrapNone/>
              <wp:docPr id="206519668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86080"/>
                      </a:xfrm>
                      <a:prstGeom prst="rect">
                        <a:avLst/>
                      </a:prstGeom>
                      <a:noFill/>
                      <a:ln>
                        <a:noFill/>
                      </a:ln>
                    </wps:spPr>
                    <wps:txbx>
                      <w:txbxContent>
                        <w:p w14:paraId="597024E1" w14:textId="3E43AA00" w:rsidR="00A22019" w:rsidRPr="00A22019" w:rsidRDefault="00A22019" w:rsidP="00A22019">
                          <w:pPr>
                            <w:spacing w:after="0"/>
                            <w:rPr>
                              <w:rFonts w:ascii="Calibri" w:eastAsia="Calibri" w:hAnsi="Calibri" w:cs="Calibri"/>
                              <w:noProof/>
                              <w:color w:val="FF0000"/>
                              <w:sz w:val="24"/>
                              <w:szCs w:val="24"/>
                            </w:rPr>
                          </w:pPr>
                          <w:r w:rsidRPr="00A22019">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16F7E44C" id="_x0000_t202" coordsize="21600,21600" o:spt="202" path="m,l,21600r21600,l21600,xe">
              <v:stroke joinstyle="miter"/>
              <v:path gradientshapeok="t" o:connecttype="rect"/>
            </v:shapetype>
            <v:shape id="Text Box 4" o:spid="_x0000_s1031" type="#_x0000_t202" alt="OFFICIAL" style="position:absolute;margin-left:0;margin-top:0;width:43.45pt;height:30.4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" filled="f" stroked="f">
              <v:textbox style="mso-fit-shape-to-text:t" inset="0,0,0,15pt">
                <w:txbxContent>
                  <w:p w14:paraId="597024E1" w14:textId="3E43AA00" w:rsidR="00A22019" w:rsidRPr="00A22019" w:rsidRDefault="00A22019" w:rsidP="00A22019">
                    <w:pPr>
                      <w:spacing w:after="0"/>
                      <w:rPr>
                        <w:rFonts w:ascii="Calibri" w:eastAsia="Calibri" w:hAnsi="Calibri" w:cs="Calibri"/>
                        <w:noProof/>
                        <w:color w:val="FF0000"/>
                        <w:sz w:val="24"/>
                        <w:szCs w:val="24"/>
                      </w:rPr>
                    </w:pPr>
                    <w:r w:rsidRPr="00A22019">
                      <w:rPr>
                        <w:rFonts w:ascii="Calibri" w:eastAsia="Calibri" w:hAnsi="Calibri" w:cs="Calibri"/>
                        <w:noProof/>
                        <w:color w:val="FF0000"/>
                        <w:sz w:val="24"/>
                        <w:szCs w:val="24"/>
                      </w:rPr>
                      <w:t>OFFICIAL</w:t>
                    </w:r>
                  </w:p>
                </w:txbxContent>
              </v:textbox>
              <w10:wrap anchorx="page" anchory="page"/>
            </v:shape>
          </w:pict>
        </mc:Fallback>
      </mc:AlternateContent>
    </w:r>
    <w:r w:rsidR="007C250C">
      <w:t>INTER</w:t>
    </w:r>
    <w:r w:rsidR="00BC216F">
      <w:t>NATIONAL VISITOR SURVEY RESULTS</w:t>
    </w:r>
    <w:r w:rsidR="00750D77">
      <w:t xml:space="preserve"> – </w:t>
    </w:r>
    <w:r w:rsidR="00CD16BC">
      <w:t>June</w:t>
    </w:r>
    <w:r w:rsidR="00E10A9D">
      <w:t xml:space="preserve"> quarter 202</w:t>
    </w:r>
    <w:r w:rsidR="005B497B">
      <w:t>6</w:t>
    </w:r>
    <w:r w:rsidR="00750D77">
      <w:t>, Tourism Research Australia</w:t>
    </w:r>
    <w:r w:rsidR="00B7523B">
      <w:tab/>
    </w:r>
    <w:r w:rsidR="00B7523B">
      <w:ptab w:relativeTo="margin" w:alignment="right" w:leader="none"/>
    </w:r>
    <w:r w:rsidR="00B7523B" w:rsidRPr="006B3279">
      <w:fldChar w:fldCharType="begin"/>
    </w:r>
    <w:r w:rsidR="00B7523B" w:rsidRPr="006B3279">
      <w:instrText xml:space="preserve"> PAGE   \* MERGEFORMAT </w:instrText>
    </w:r>
    <w:r w:rsidR="00B7523B" w:rsidRPr="006B3279">
      <w:fldChar w:fldCharType="separate"/>
    </w:r>
    <w:r w:rsidR="00DF172A">
      <w:rPr>
        <w:noProof/>
      </w:rPr>
      <w:t>1</w:t>
    </w:r>
    <w:r w:rsidR="00B7523B" w:rsidRPr="006B3279">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AB9A0" w14:textId="77777777" w:rsidR="00705BA6" w:rsidRDefault="00705BA6" w:rsidP="00D52B20">
      <w:pPr>
        <w:spacing w:after="0" w:line="240" w:lineRule="auto"/>
      </w:pPr>
    </w:p>
  </w:footnote>
  <w:footnote w:type="continuationSeparator" w:id="0">
    <w:p w14:paraId="4762A060" w14:textId="77777777" w:rsidR="00705BA6" w:rsidRDefault="00705BA6" w:rsidP="00D52B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D0536" w14:textId="2E62D8C5" w:rsidR="00A22019" w:rsidRDefault="00A22019">
    <w:pPr>
      <w:pStyle w:val="Header"/>
    </w:pPr>
    <w:r>
      <w:rPr>
        <w:noProof/>
      </w:rPr>
      <mc:AlternateContent>
        <mc:Choice Requires="wps">
          <w:drawing>
            <wp:anchor distT="0" distB="0" distL="0" distR="0" simplePos="0" relativeHeight="251661312" behindDoc="0" locked="0" layoutInCell="1" allowOverlap="1" wp14:anchorId="2122D130" wp14:editId="186CA88F">
              <wp:simplePos x="635" y="635"/>
              <wp:positionH relativeFrom="page">
                <wp:align>center</wp:align>
              </wp:positionH>
              <wp:positionV relativeFrom="page">
                <wp:align>top</wp:align>
              </wp:positionV>
              <wp:extent cx="551815" cy="386080"/>
              <wp:effectExtent l="0" t="0" r="635" b="13970"/>
              <wp:wrapNone/>
              <wp:docPr id="41801453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86080"/>
                      </a:xfrm>
                      <a:prstGeom prst="rect">
                        <a:avLst/>
                      </a:prstGeom>
                      <a:noFill/>
                      <a:ln>
                        <a:noFill/>
                      </a:ln>
                    </wps:spPr>
                    <wps:txbx>
                      <w:txbxContent>
                        <w:p w14:paraId="0D1EAFCE" w14:textId="6D4B2EFA" w:rsidR="00A22019" w:rsidRPr="00A22019" w:rsidRDefault="00A22019" w:rsidP="00A22019">
                          <w:pPr>
                            <w:spacing w:after="0"/>
                            <w:rPr>
                              <w:rFonts w:ascii="Calibri" w:eastAsia="Calibri" w:hAnsi="Calibri" w:cs="Calibri"/>
                              <w:noProof/>
                              <w:color w:val="FF0000"/>
                              <w:sz w:val="24"/>
                              <w:szCs w:val="24"/>
                            </w:rPr>
                          </w:pPr>
                          <w:r w:rsidRPr="00A22019">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2122D130" id="_x0000_t202" coordsize="21600,21600" o:spt="202" path="m,l,21600r21600,l21600,xe">
              <v:stroke joinstyle="miter"/>
              <v:path gradientshapeok="t" o:connecttype="rect"/>
            </v:shapetype>
            <v:shape id="Text Box 2" o:spid="_x0000_s1026" type="#_x0000_t202" alt="OFFICIAL" style="position:absolute;margin-left:0;margin-top:0;width:43.45pt;height:30.4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" filled="f" stroked="f">
              <v:textbox style="mso-fit-shape-to-text:t" inset="0,15pt,0,0">
                <w:txbxContent>
                  <w:p w14:paraId="0D1EAFCE" w14:textId="6D4B2EFA" w:rsidR="00A22019" w:rsidRPr="00A22019" w:rsidRDefault="00A22019" w:rsidP="00A22019">
                    <w:pPr>
                      <w:spacing w:after="0"/>
                      <w:rPr>
                        <w:rFonts w:ascii="Calibri" w:eastAsia="Calibri" w:hAnsi="Calibri" w:cs="Calibri"/>
                        <w:noProof/>
                        <w:color w:val="FF0000"/>
                        <w:sz w:val="24"/>
                        <w:szCs w:val="24"/>
                      </w:rPr>
                    </w:pPr>
                    <w:r w:rsidRPr="00A22019">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CC5CE" w14:textId="44E38AB8" w:rsidR="006B3279" w:rsidRDefault="00A22019">
    <w:pPr>
      <w:pStyle w:val="Header"/>
    </w:pPr>
    <w:r>
      <w:rPr>
        <w:noProof/>
        <w:lang w:eastAsia="en-AU"/>
      </w:rPr>
      <mc:AlternateContent>
        <mc:Choice Requires="wps">
          <w:drawing>
            <wp:anchor distT="0" distB="0" distL="0" distR="0" simplePos="0" relativeHeight="251662336" behindDoc="0" locked="0" layoutInCell="1" allowOverlap="1" wp14:anchorId="684D8324" wp14:editId="4E398DA4">
              <wp:simplePos x="635" y="635"/>
              <wp:positionH relativeFrom="page">
                <wp:align>center</wp:align>
              </wp:positionH>
              <wp:positionV relativeFrom="page">
                <wp:align>top</wp:align>
              </wp:positionV>
              <wp:extent cx="551815" cy="386080"/>
              <wp:effectExtent l="0" t="0" r="635" b="13970"/>
              <wp:wrapNone/>
              <wp:docPr id="167617751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86080"/>
                      </a:xfrm>
                      <a:prstGeom prst="rect">
                        <a:avLst/>
                      </a:prstGeom>
                      <a:noFill/>
                      <a:ln>
                        <a:noFill/>
                      </a:ln>
                    </wps:spPr>
                    <wps:txbx>
                      <w:txbxContent>
                        <w:p w14:paraId="497E7DCB" w14:textId="14ACB13E" w:rsidR="00A22019" w:rsidRPr="00A22019" w:rsidRDefault="00A22019" w:rsidP="00A22019">
                          <w:pPr>
                            <w:spacing w:after="0"/>
                            <w:rPr>
                              <w:rFonts w:ascii="Calibri" w:eastAsia="Calibri" w:hAnsi="Calibri" w:cs="Calibri"/>
                              <w:noProof/>
                              <w:color w:val="FF0000"/>
                              <w:sz w:val="24"/>
                              <w:szCs w:val="24"/>
                            </w:rPr>
                          </w:pPr>
                          <w:r w:rsidRPr="00A22019">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84D8324" id="_x0000_t202" coordsize="21600,21600" o:spt="202" path="m,l,21600r21600,l21600,xe">
              <v:stroke joinstyle="miter"/>
              <v:path gradientshapeok="t" o:connecttype="rect"/>
            </v:shapetype>
            <v:shape id="Text Box 3" o:spid="_x0000_s1027" type="#_x0000_t202" alt="OFFICIAL" style="position:absolute;margin-left:0;margin-top:0;width:43.45pt;height:30.4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" filled="f" stroked="f">
              <v:textbox style="mso-fit-shape-to-text:t" inset="0,15pt,0,0">
                <w:txbxContent>
                  <w:p w14:paraId="497E7DCB" w14:textId="14ACB13E" w:rsidR="00A22019" w:rsidRPr="00A22019" w:rsidRDefault="00A22019" w:rsidP="00A22019">
                    <w:pPr>
                      <w:spacing w:after="0"/>
                      <w:rPr>
                        <w:rFonts w:ascii="Calibri" w:eastAsia="Calibri" w:hAnsi="Calibri" w:cs="Calibri"/>
                        <w:noProof/>
                        <w:color w:val="FF0000"/>
                        <w:sz w:val="24"/>
                        <w:szCs w:val="24"/>
                      </w:rPr>
                    </w:pPr>
                    <w:r w:rsidRPr="00A22019">
                      <w:rPr>
                        <w:rFonts w:ascii="Calibri" w:eastAsia="Calibri" w:hAnsi="Calibri" w:cs="Calibri"/>
                        <w:noProof/>
                        <w:color w:val="FF0000"/>
                        <w:sz w:val="24"/>
                        <w:szCs w:val="24"/>
                      </w:rPr>
                      <w:t>OFFICIAL</w:t>
                    </w:r>
                  </w:p>
                </w:txbxContent>
              </v:textbox>
              <w10:wrap anchorx="page" anchory="page"/>
            </v:shape>
          </w:pict>
        </mc:Fallback>
      </mc:AlternateContent>
    </w:r>
    <w:r w:rsidR="00F5033A">
      <w:rPr>
        <w:noProof/>
        <w:lang w:eastAsia="en-AU"/>
      </w:rPr>
      <mc:AlternateContent>
        <mc:Choice Requires="wps">
          <w:drawing>
            <wp:anchor distT="0" distB="0" distL="114300" distR="114300" simplePos="0" relativeHeight="251659264" behindDoc="1" locked="1" layoutInCell="1" allowOverlap="1" wp14:anchorId="5C822561" wp14:editId="4F141952">
              <wp:simplePos x="368490" y="218364"/>
              <wp:positionH relativeFrom="column">
                <wp:align>center</wp:align>
              </wp:positionH>
              <wp:positionV relativeFrom="page">
                <wp:posOffset>288290</wp:posOffset>
              </wp:positionV>
              <wp:extent cx="6984000" cy="216000"/>
              <wp:effectExtent l="0" t="0" r="7620" b="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984000" cy="216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D3515F5" id="Rectangle 2" o:spid="_x0000_s1026" alt="&quot;&quot;" style="position:absolute;margin-left:0;margin-top:22.7pt;width:549.9pt;height:17pt;z-index:-251657216;visibility:visible;mso-wrap-style:square;mso-width-percent:0;mso-height-percent:0;mso-wrap-distance-left:9pt;mso-wrap-distance-top:0;mso-wrap-distance-right:9pt;mso-wrap-distance-bottom:0;mso-position-horizontal:center;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" fillcolor="#2e1a47 [3215]" stroked="f" strokeweight="2pt">
              <w10:wrap anchory="page"/>
              <w10:anchorlock/>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E6DFB" w14:textId="22893EBA" w:rsidR="00A22019" w:rsidRDefault="00A22019">
    <w:pPr>
      <w:pStyle w:val="Header"/>
    </w:pPr>
    <w:r>
      <w:rPr>
        <w:noProof/>
      </w:rPr>
      <mc:AlternateContent>
        <mc:Choice Requires="wps">
          <w:drawing>
            <wp:anchor distT="0" distB="0" distL="0" distR="0" simplePos="0" relativeHeight="251660288" behindDoc="0" locked="0" layoutInCell="1" allowOverlap="1" wp14:anchorId="06382F01" wp14:editId="7A50D38E">
              <wp:simplePos x="457200" y="285750"/>
              <wp:positionH relativeFrom="page">
                <wp:align>center</wp:align>
              </wp:positionH>
              <wp:positionV relativeFrom="page">
                <wp:align>top</wp:align>
              </wp:positionV>
              <wp:extent cx="551815" cy="386080"/>
              <wp:effectExtent l="0" t="0" r="635" b="13970"/>
              <wp:wrapNone/>
              <wp:docPr id="40010447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86080"/>
                      </a:xfrm>
                      <a:prstGeom prst="rect">
                        <a:avLst/>
                      </a:prstGeom>
                      <a:noFill/>
                      <a:ln>
                        <a:noFill/>
                      </a:ln>
                    </wps:spPr>
                    <wps:txbx>
                      <w:txbxContent>
                        <w:p w14:paraId="4412E43F" w14:textId="23CB149D" w:rsidR="00A22019" w:rsidRPr="00A22019" w:rsidRDefault="00A22019" w:rsidP="00A22019">
                          <w:pPr>
                            <w:spacing w:after="0"/>
                            <w:rPr>
                              <w:rFonts w:ascii="Calibri" w:eastAsia="Calibri" w:hAnsi="Calibri" w:cs="Calibri"/>
                              <w:noProof/>
                              <w:color w:val="FF0000"/>
                              <w:sz w:val="24"/>
                              <w:szCs w:val="24"/>
                            </w:rPr>
                          </w:pPr>
                          <w:r w:rsidRPr="00A22019">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6382F01" id="_x0000_t202" coordsize="21600,21600" o:spt="202" path="m,l,21600r21600,l21600,xe">
              <v:stroke joinstyle="miter"/>
              <v:path gradientshapeok="t" o:connecttype="rect"/>
            </v:shapetype>
            <v:shape id="Text Box 1" o:spid="_x0000_s1030" type="#_x0000_t202" alt="OFFICIAL" style="position:absolute;margin-left:0;margin-top:0;width:43.45pt;height:30.4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" filled="f" stroked="f">
              <v:textbox style="mso-fit-shape-to-text:t" inset="0,15pt,0,0">
                <w:txbxContent>
                  <w:p w14:paraId="4412E43F" w14:textId="23CB149D" w:rsidR="00A22019" w:rsidRPr="00A22019" w:rsidRDefault="00A22019" w:rsidP="00A22019">
                    <w:pPr>
                      <w:spacing w:after="0"/>
                      <w:rPr>
                        <w:rFonts w:ascii="Calibri" w:eastAsia="Calibri" w:hAnsi="Calibri" w:cs="Calibri"/>
                        <w:noProof/>
                        <w:color w:val="FF0000"/>
                        <w:sz w:val="24"/>
                        <w:szCs w:val="24"/>
                      </w:rPr>
                    </w:pPr>
                    <w:r w:rsidRPr="00A22019">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565E"/>
    <w:multiLevelType w:val="multilevel"/>
    <w:tmpl w:val="C4AC7668"/>
    <w:styleLink w:val="Headings"/>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4AB3742"/>
    <w:multiLevelType w:val="hybridMultilevel"/>
    <w:tmpl w:val="481A93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C31BAB"/>
    <w:multiLevelType w:val="hybridMultilevel"/>
    <w:tmpl w:val="3A9AAB6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81E0FF9"/>
    <w:multiLevelType w:val="hybridMultilevel"/>
    <w:tmpl w:val="CFBE54B0"/>
    <w:lvl w:ilvl="0" w:tplc="0C090001">
      <w:start w:val="1"/>
      <w:numFmt w:val="bullet"/>
      <w:lvlText w:val=""/>
      <w:lvlJc w:val="left"/>
      <w:pPr>
        <w:ind w:left="795" w:hanging="360"/>
      </w:pPr>
      <w:rPr>
        <w:rFonts w:ascii="Symbol" w:hAnsi="Symbol" w:hint="default"/>
      </w:rPr>
    </w:lvl>
    <w:lvl w:ilvl="1" w:tplc="0C090003" w:tentative="1">
      <w:start w:val="1"/>
      <w:numFmt w:val="bullet"/>
      <w:lvlText w:val="o"/>
      <w:lvlJc w:val="left"/>
      <w:pPr>
        <w:ind w:left="1515" w:hanging="360"/>
      </w:pPr>
      <w:rPr>
        <w:rFonts w:ascii="Courier New" w:hAnsi="Courier New" w:cs="Courier New" w:hint="default"/>
      </w:rPr>
    </w:lvl>
    <w:lvl w:ilvl="2" w:tplc="0C090005" w:tentative="1">
      <w:start w:val="1"/>
      <w:numFmt w:val="bullet"/>
      <w:lvlText w:val=""/>
      <w:lvlJc w:val="left"/>
      <w:pPr>
        <w:ind w:left="2235" w:hanging="360"/>
      </w:pPr>
      <w:rPr>
        <w:rFonts w:ascii="Wingdings" w:hAnsi="Wingdings" w:hint="default"/>
      </w:rPr>
    </w:lvl>
    <w:lvl w:ilvl="3" w:tplc="0C090001" w:tentative="1">
      <w:start w:val="1"/>
      <w:numFmt w:val="bullet"/>
      <w:lvlText w:val=""/>
      <w:lvlJc w:val="left"/>
      <w:pPr>
        <w:ind w:left="2955" w:hanging="360"/>
      </w:pPr>
      <w:rPr>
        <w:rFonts w:ascii="Symbol" w:hAnsi="Symbol" w:hint="default"/>
      </w:rPr>
    </w:lvl>
    <w:lvl w:ilvl="4" w:tplc="0C090003" w:tentative="1">
      <w:start w:val="1"/>
      <w:numFmt w:val="bullet"/>
      <w:lvlText w:val="o"/>
      <w:lvlJc w:val="left"/>
      <w:pPr>
        <w:ind w:left="3675" w:hanging="360"/>
      </w:pPr>
      <w:rPr>
        <w:rFonts w:ascii="Courier New" w:hAnsi="Courier New" w:cs="Courier New" w:hint="default"/>
      </w:rPr>
    </w:lvl>
    <w:lvl w:ilvl="5" w:tplc="0C090005" w:tentative="1">
      <w:start w:val="1"/>
      <w:numFmt w:val="bullet"/>
      <w:lvlText w:val=""/>
      <w:lvlJc w:val="left"/>
      <w:pPr>
        <w:ind w:left="4395" w:hanging="360"/>
      </w:pPr>
      <w:rPr>
        <w:rFonts w:ascii="Wingdings" w:hAnsi="Wingdings" w:hint="default"/>
      </w:rPr>
    </w:lvl>
    <w:lvl w:ilvl="6" w:tplc="0C090001" w:tentative="1">
      <w:start w:val="1"/>
      <w:numFmt w:val="bullet"/>
      <w:lvlText w:val=""/>
      <w:lvlJc w:val="left"/>
      <w:pPr>
        <w:ind w:left="5115" w:hanging="360"/>
      </w:pPr>
      <w:rPr>
        <w:rFonts w:ascii="Symbol" w:hAnsi="Symbol" w:hint="default"/>
      </w:rPr>
    </w:lvl>
    <w:lvl w:ilvl="7" w:tplc="0C090003" w:tentative="1">
      <w:start w:val="1"/>
      <w:numFmt w:val="bullet"/>
      <w:lvlText w:val="o"/>
      <w:lvlJc w:val="left"/>
      <w:pPr>
        <w:ind w:left="5835" w:hanging="360"/>
      </w:pPr>
      <w:rPr>
        <w:rFonts w:ascii="Courier New" w:hAnsi="Courier New" w:cs="Courier New" w:hint="default"/>
      </w:rPr>
    </w:lvl>
    <w:lvl w:ilvl="8" w:tplc="0C090005" w:tentative="1">
      <w:start w:val="1"/>
      <w:numFmt w:val="bullet"/>
      <w:lvlText w:val=""/>
      <w:lvlJc w:val="left"/>
      <w:pPr>
        <w:ind w:left="6555" w:hanging="360"/>
      </w:pPr>
      <w:rPr>
        <w:rFonts w:ascii="Wingdings" w:hAnsi="Wingdings" w:hint="default"/>
      </w:rPr>
    </w:lvl>
  </w:abstractNum>
  <w:abstractNum w:abstractNumId="4" w15:restartNumberingAfterBreak="0">
    <w:nsid w:val="0CCF21C7"/>
    <w:multiLevelType w:val="hybridMultilevel"/>
    <w:tmpl w:val="08A269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1E6BBB"/>
    <w:multiLevelType w:val="hybridMultilevel"/>
    <w:tmpl w:val="6456B3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4E66B86"/>
    <w:multiLevelType w:val="hybridMultilevel"/>
    <w:tmpl w:val="66925F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8AE0496"/>
    <w:multiLevelType w:val="hybridMultilevel"/>
    <w:tmpl w:val="595A41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0355753"/>
    <w:multiLevelType w:val="hybridMultilevel"/>
    <w:tmpl w:val="B63213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2861EDD"/>
    <w:multiLevelType w:val="hybridMultilevel"/>
    <w:tmpl w:val="7200C2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2990425"/>
    <w:multiLevelType w:val="hybridMultilevel"/>
    <w:tmpl w:val="55A05CE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3A769E8"/>
    <w:multiLevelType w:val="hybridMultilevel"/>
    <w:tmpl w:val="86C228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58E6BFF"/>
    <w:multiLevelType w:val="hybridMultilevel"/>
    <w:tmpl w:val="C4825E3A"/>
    <w:lvl w:ilvl="0" w:tplc="4F78FF12">
      <w:start w:val="1"/>
      <w:numFmt w:val="decimal"/>
      <w:lvlText w:val="%1."/>
      <w:lvlJc w:val="left"/>
      <w:pPr>
        <w:ind w:left="1020" w:hanging="360"/>
      </w:pPr>
    </w:lvl>
    <w:lvl w:ilvl="1" w:tplc="196ED766">
      <w:start w:val="1"/>
      <w:numFmt w:val="decimal"/>
      <w:lvlText w:val="%2."/>
      <w:lvlJc w:val="left"/>
      <w:pPr>
        <w:ind w:left="1020" w:hanging="360"/>
      </w:pPr>
    </w:lvl>
    <w:lvl w:ilvl="2" w:tplc="0FA20FB6">
      <w:start w:val="1"/>
      <w:numFmt w:val="decimal"/>
      <w:lvlText w:val="%3."/>
      <w:lvlJc w:val="left"/>
      <w:pPr>
        <w:ind w:left="1020" w:hanging="360"/>
      </w:pPr>
    </w:lvl>
    <w:lvl w:ilvl="3" w:tplc="010EAF4E">
      <w:start w:val="1"/>
      <w:numFmt w:val="decimal"/>
      <w:lvlText w:val="%4."/>
      <w:lvlJc w:val="left"/>
      <w:pPr>
        <w:ind w:left="1020" w:hanging="360"/>
      </w:pPr>
    </w:lvl>
    <w:lvl w:ilvl="4" w:tplc="B0B241D2">
      <w:start w:val="1"/>
      <w:numFmt w:val="decimal"/>
      <w:lvlText w:val="%5."/>
      <w:lvlJc w:val="left"/>
      <w:pPr>
        <w:ind w:left="1020" w:hanging="360"/>
      </w:pPr>
    </w:lvl>
    <w:lvl w:ilvl="5" w:tplc="7714BBAA">
      <w:start w:val="1"/>
      <w:numFmt w:val="decimal"/>
      <w:lvlText w:val="%6."/>
      <w:lvlJc w:val="left"/>
      <w:pPr>
        <w:ind w:left="1020" w:hanging="360"/>
      </w:pPr>
    </w:lvl>
    <w:lvl w:ilvl="6" w:tplc="1DAE0B3E">
      <w:start w:val="1"/>
      <w:numFmt w:val="decimal"/>
      <w:lvlText w:val="%7."/>
      <w:lvlJc w:val="left"/>
      <w:pPr>
        <w:ind w:left="1020" w:hanging="360"/>
      </w:pPr>
    </w:lvl>
    <w:lvl w:ilvl="7" w:tplc="A5FE9ADC">
      <w:start w:val="1"/>
      <w:numFmt w:val="decimal"/>
      <w:lvlText w:val="%8."/>
      <w:lvlJc w:val="left"/>
      <w:pPr>
        <w:ind w:left="1020" w:hanging="360"/>
      </w:pPr>
    </w:lvl>
    <w:lvl w:ilvl="8" w:tplc="6DA6E296">
      <w:start w:val="1"/>
      <w:numFmt w:val="decimal"/>
      <w:lvlText w:val="%9."/>
      <w:lvlJc w:val="left"/>
      <w:pPr>
        <w:ind w:left="1020" w:hanging="360"/>
      </w:pPr>
    </w:lvl>
  </w:abstractNum>
  <w:abstractNum w:abstractNumId="13" w15:restartNumberingAfterBreak="0">
    <w:nsid w:val="2A9D0D33"/>
    <w:multiLevelType w:val="hybridMultilevel"/>
    <w:tmpl w:val="148C85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B1E5DC9"/>
    <w:multiLevelType w:val="hybridMultilevel"/>
    <w:tmpl w:val="707491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DD45B8D"/>
    <w:multiLevelType w:val="hybridMultilevel"/>
    <w:tmpl w:val="DF40252A"/>
    <w:lvl w:ilvl="0" w:tplc="163A03F2">
      <w:start w:val="1"/>
      <w:numFmt w:val="bullet"/>
      <w:lvlText w:val=""/>
      <w:lvlJc w:val="left"/>
      <w:pPr>
        <w:ind w:left="1020" w:hanging="360"/>
      </w:pPr>
      <w:rPr>
        <w:rFonts w:ascii="Symbol" w:hAnsi="Symbol"/>
      </w:rPr>
    </w:lvl>
    <w:lvl w:ilvl="1" w:tplc="ADDC71EA">
      <w:start w:val="1"/>
      <w:numFmt w:val="bullet"/>
      <w:lvlText w:val=""/>
      <w:lvlJc w:val="left"/>
      <w:pPr>
        <w:ind w:left="1020" w:hanging="360"/>
      </w:pPr>
      <w:rPr>
        <w:rFonts w:ascii="Symbol" w:hAnsi="Symbol"/>
      </w:rPr>
    </w:lvl>
    <w:lvl w:ilvl="2" w:tplc="A73A0FFC">
      <w:start w:val="1"/>
      <w:numFmt w:val="bullet"/>
      <w:lvlText w:val=""/>
      <w:lvlJc w:val="left"/>
      <w:pPr>
        <w:ind w:left="1020" w:hanging="360"/>
      </w:pPr>
      <w:rPr>
        <w:rFonts w:ascii="Symbol" w:hAnsi="Symbol"/>
      </w:rPr>
    </w:lvl>
    <w:lvl w:ilvl="3" w:tplc="9656E3C8">
      <w:start w:val="1"/>
      <w:numFmt w:val="bullet"/>
      <w:lvlText w:val=""/>
      <w:lvlJc w:val="left"/>
      <w:pPr>
        <w:ind w:left="1020" w:hanging="360"/>
      </w:pPr>
      <w:rPr>
        <w:rFonts w:ascii="Symbol" w:hAnsi="Symbol"/>
      </w:rPr>
    </w:lvl>
    <w:lvl w:ilvl="4" w:tplc="0DE2FDB4">
      <w:start w:val="1"/>
      <w:numFmt w:val="bullet"/>
      <w:lvlText w:val=""/>
      <w:lvlJc w:val="left"/>
      <w:pPr>
        <w:ind w:left="1020" w:hanging="360"/>
      </w:pPr>
      <w:rPr>
        <w:rFonts w:ascii="Symbol" w:hAnsi="Symbol"/>
      </w:rPr>
    </w:lvl>
    <w:lvl w:ilvl="5" w:tplc="91D63A36">
      <w:start w:val="1"/>
      <w:numFmt w:val="bullet"/>
      <w:lvlText w:val=""/>
      <w:lvlJc w:val="left"/>
      <w:pPr>
        <w:ind w:left="1020" w:hanging="360"/>
      </w:pPr>
      <w:rPr>
        <w:rFonts w:ascii="Symbol" w:hAnsi="Symbol"/>
      </w:rPr>
    </w:lvl>
    <w:lvl w:ilvl="6" w:tplc="87821120">
      <w:start w:val="1"/>
      <w:numFmt w:val="bullet"/>
      <w:lvlText w:val=""/>
      <w:lvlJc w:val="left"/>
      <w:pPr>
        <w:ind w:left="1020" w:hanging="360"/>
      </w:pPr>
      <w:rPr>
        <w:rFonts w:ascii="Symbol" w:hAnsi="Symbol"/>
      </w:rPr>
    </w:lvl>
    <w:lvl w:ilvl="7" w:tplc="48843F56">
      <w:start w:val="1"/>
      <w:numFmt w:val="bullet"/>
      <w:lvlText w:val=""/>
      <w:lvlJc w:val="left"/>
      <w:pPr>
        <w:ind w:left="1020" w:hanging="360"/>
      </w:pPr>
      <w:rPr>
        <w:rFonts w:ascii="Symbol" w:hAnsi="Symbol"/>
      </w:rPr>
    </w:lvl>
    <w:lvl w:ilvl="8" w:tplc="1BB0920E">
      <w:start w:val="1"/>
      <w:numFmt w:val="bullet"/>
      <w:lvlText w:val=""/>
      <w:lvlJc w:val="left"/>
      <w:pPr>
        <w:ind w:left="1020" w:hanging="360"/>
      </w:pPr>
      <w:rPr>
        <w:rFonts w:ascii="Symbol" w:hAnsi="Symbol"/>
      </w:rPr>
    </w:lvl>
  </w:abstractNum>
  <w:abstractNum w:abstractNumId="16" w15:restartNumberingAfterBreak="0">
    <w:nsid w:val="32D260AB"/>
    <w:multiLevelType w:val="hybridMultilevel"/>
    <w:tmpl w:val="7EE6B3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2D43BE1"/>
    <w:multiLevelType w:val="hybridMultilevel"/>
    <w:tmpl w:val="E724016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DD84D8A"/>
    <w:multiLevelType w:val="hybridMultilevel"/>
    <w:tmpl w:val="DCE268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F002A1A"/>
    <w:multiLevelType w:val="hybridMultilevel"/>
    <w:tmpl w:val="B114DE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FFE43BE"/>
    <w:multiLevelType w:val="multilevel"/>
    <w:tmpl w:val="E124DA12"/>
    <w:lvl w:ilvl="0">
      <w:start w:val="1"/>
      <w:numFmt w:val="bullet"/>
      <w:pStyle w:val="ListBullet"/>
      <w:lvlText w:val=""/>
      <w:lvlJc w:val="left"/>
      <w:pPr>
        <w:ind w:left="284" w:hanging="284"/>
      </w:pPr>
      <w:rPr>
        <w:rFonts w:ascii="Symbol" w:hAnsi="Symbol" w:hint="default"/>
        <w:color w:val="1E988A" w:themeColor="background2"/>
      </w:rPr>
    </w:lvl>
    <w:lvl w:ilvl="1">
      <w:start w:val="1"/>
      <w:numFmt w:val="bullet"/>
      <w:pStyle w:val="ListBullet2"/>
      <w:lvlText w:val="–"/>
      <w:lvlJc w:val="left"/>
      <w:pPr>
        <w:ind w:left="568" w:hanging="284"/>
      </w:pPr>
      <w:rPr>
        <w:rFonts w:ascii="Calibri" w:hAnsi="Calibri" w:hint="default"/>
        <w:color w:val="1E988A" w:themeColor="background2"/>
      </w:rPr>
    </w:lvl>
    <w:lvl w:ilvl="2">
      <w:start w:val="1"/>
      <w:numFmt w:val="bullet"/>
      <w:pStyle w:val="ListBullet3"/>
      <w:lvlText w:val="–"/>
      <w:lvlJc w:val="left"/>
      <w:pPr>
        <w:ind w:left="852" w:hanging="284"/>
      </w:pPr>
      <w:rPr>
        <w:rFonts w:ascii="Calibri" w:hAnsi="Calibri" w:hint="default"/>
        <w:color w:val="1E988A" w:themeColor="background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1" w15:restartNumberingAfterBreak="0">
    <w:nsid w:val="42840523"/>
    <w:multiLevelType w:val="hybridMultilevel"/>
    <w:tmpl w:val="72F6A99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447E5274"/>
    <w:multiLevelType w:val="multilevel"/>
    <w:tmpl w:val="BD8C3EF6"/>
    <w:lvl w:ilvl="0">
      <w:start w:val="1"/>
      <w:numFmt w:val="decimal"/>
      <w:pStyle w:val="ListNumber"/>
      <w:lvlText w:val="%1."/>
      <w:lvlJc w:val="left"/>
      <w:pPr>
        <w:ind w:left="284" w:hanging="284"/>
      </w:pPr>
      <w:rPr>
        <w:rFonts w:hint="default"/>
        <w:b/>
        <w:i w:val="0"/>
        <w:color w:val="auto"/>
      </w:rPr>
    </w:lvl>
    <w:lvl w:ilvl="1">
      <w:start w:val="1"/>
      <w:numFmt w:val="lowerLetter"/>
      <w:pStyle w:val="ListNumber2"/>
      <w:lvlText w:val="%2)"/>
      <w:lvlJc w:val="left"/>
      <w:pPr>
        <w:ind w:left="568" w:hanging="284"/>
      </w:pPr>
      <w:rPr>
        <w:rFonts w:hint="default"/>
        <w:color w:val="auto"/>
      </w:rPr>
    </w:lvl>
    <w:lvl w:ilvl="2">
      <w:start w:val="1"/>
      <w:numFmt w:val="lowerRoman"/>
      <w:pStyle w:val="ListNumber3"/>
      <w:lvlText w:val="%3."/>
      <w:lvlJc w:val="left"/>
      <w:pPr>
        <w:ind w:left="852" w:hanging="284"/>
      </w:pPr>
      <w:rPr>
        <w:rFonts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3" w15:restartNumberingAfterBreak="0">
    <w:nsid w:val="46032749"/>
    <w:multiLevelType w:val="multilevel"/>
    <w:tmpl w:val="B406E216"/>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466C6D9D"/>
    <w:multiLevelType w:val="hybridMultilevel"/>
    <w:tmpl w:val="A5AAD9EA"/>
    <w:lvl w:ilvl="0" w:tplc="72663B3A">
      <w:start w:val="3"/>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7FD09E6"/>
    <w:multiLevelType w:val="hybridMultilevel"/>
    <w:tmpl w:val="B88C8AA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486C25AD"/>
    <w:multiLevelType w:val="hybridMultilevel"/>
    <w:tmpl w:val="20944F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BB104C6"/>
    <w:multiLevelType w:val="multilevel"/>
    <w:tmpl w:val="BB24F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6F3992"/>
    <w:multiLevelType w:val="hybridMultilevel"/>
    <w:tmpl w:val="CA965E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EB637D9"/>
    <w:multiLevelType w:val="hybridMultilevel"/>
    <w:tmpl w:val="BD1C8FB8"/>
    <w:lvl w:ilvl="0" w:tplc="FE521D0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30E55EC"/>
    <w:multiLevelType w:val="hybridMultilevel"/>
    <w:tmpl w:val="3216FD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79D3117"/>
    <w:multiLevelType w:val="hybridMultilevel"/>
    <w:tmpl w:val="013009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27070E2"/>
    <w:multiLevelType w:val="hybridMultilevel"/>
    <w:tmpl w:val="9D1CB65A"/>
    <w:lvl w:ilvl="0" w:tplc="16261044">
      <w:start w:val="1"/>
      <w:numFmt w:val="decimal"/>
      <w:lvlText w:val="%1."/>
      <w:lvlJc w:val="left"/>
      <w:pPr>
        <w:ind w:left="1020" w:hanging="360"/>
      </w:pPr>
    </w:lvl>
    <w:lvl w:ilvl="1" w:tplc="5388146E">
      <w:start w:val="1"/>
      <w:numFmt w:val="decimal"/>
      <w:lvlText w:val="%2."/>
      <w:lvlJc w:val="left"/>
      <w:pPr>
        <w:ind w:left="1020" w:hanging="360"/>
      </w:pPr>
    </w:lvl>
    <w:lvl w:ilvl="2" w:tplc="0EA084A8">
      <w:start w:val="1"/>
      <w:numFmt w:val="decimal"/>
      <w:lvlText w:val="%3."/>
      <w:lvlJc w:val="left"/>
      <w:pPr>
        <w:ind w:left="1020" w:hanging="360"/>
      </w:pPr>
    </w:lvl>
    <w:lvl w:ilvl="3" w:tplc="81A404E2">
      <w:start w:val="1"/>
      <w:numFmt w:val="decimal"/>
      <w:lvlText w:val="%4."/>
      <w:lvlJc w:val="left"/>
      <w:pPr>
        <w:ind w:left="1020" w:hanging="360"/>
      </w:pPr>
    </w:lvl>
    <w:lvl w:ilvl="4" w:tplc="D33C5770">
      <w:start w:val="1"/>
      <w:numFmt w:val="decimal"/>
      <w:lvlText w:val="%5."/>
      <w:lvlJc w:val="left"/>
      <w:pPr>
        <w:ind w:left="1020" w:hanging="360"/>
      </w:pPr>
    </w:lvl>
    <w:lvl w:ilvl="5" w:tplc="D194928E">
      <w:start w:val="1"/>
      <w:numFmt w:val="decimal"/>
      <w:lvlText w:val="%6."/>
      <w:lvlJc w:val="left"/>
      <w:pPr>
        <w:ind w:left="1020" w:hanging="360"/>
      </w:pPr>
    </w:lvl>
    <w:lvl w:ilvl="6" w:tplc="FECA18F0">
      <w:start w:val="1"/>
      <w:numFmt w:val="decimal"/>
      <w:lvlText w:val="%7."/>
      <w:lvlJc w:val="left"/>
      <w:pPr>
        <w:ind w:left="1020" w:hanging="360"/>
      </w:pPr>
    </w:lvl>
    <w:lvl w:ilvl="7" w:tplc="FFE6B814">
      <w:start w:val="1"/>
      <w:numFmt w:val="decimal"/>
      <w:lvlText w:val="%8."/>
      <w:lvlJc w:val="left"/>
      <w:pPr>
        <w:ind w:left="1020" w:hanging="360"/>
      </w:pPr>
    </w:lvl>
    <w:lvl w:ilvl="8" w:tplc="83FCD166">
      <w:start w:val="1"/>
      <w:numFmt w:val="decimal"/>
      <w:lvlText w:val="%9."/>
      <w:lvlJc w:val="left"/>
      <w:pPr>
        <w:ind w:left="1020" w:hanging="360"/>
      </w:pPr>
    </w:lvl>
  </w:abstractNum>
  <w:abstractNum w:abstractNumId="33" w15:restartNumberingAfterBreak="0">
    <w:nsid w:val="73205A01"/>
    <w:multiLevelType w:val="hybridMultilevel"/>
    <w:tmpl w:val="1280F6A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ABE0B60"/>
    <w:multiLevelType w:val="hybridMultilevel"/>
    <w:tmpl w:val="EFECB22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013947521">
    <w:abstractNumId w:val="0"/>
  </w:num>
  <w:num w:numId="2" w16cid:durableId="1417286819">
    <w:abstractNumId w:val="20"/>
  </w:num>
  <w:num w:numId="3" w16cid:durableId="1999142564">
    <w:abstractNumId w:val="22"/>
  </w:num>
  <w:num w:numId="4" w16cid:durableId="1367485285">
    <w:abstractNumId w:val="4"/>
  </w:num>
  <w:num w:numId="5" w16cid:durableId="2001351968">
    <w:abstractNumId w:val="18"/>
  </w:num>
  <w:num w:numId="6" w16cid:durableId="1552571387">
    <w:abstractNumId w:val="30"/>
  </w:num>
  <w:num w:numId="7" w16cid:durableId="909195284">
    <w:abstractNumId w:val="11"/>
  </w:num>
  <w:num w:numId="8" w16cid:durableId="1125805596">
    <w:abstractNumId w:val="31"/>
  </w:num>
  <w:num w:numId="9" w16cid:durableId="816070247">
    <w:abstractNumId w:val="19"/>
  </w:num>
  <w:num w:numId="10" w16cid:durableId="1299341782">
    <w:abstractNumId w:val="14"/>
  </w:num>
  <w:num w:numId="11" w16cid:durableId="2065445768">
    <w:abstractNumId w:val="7"/>
  </w:num>
  <w:num w:numId="12" w16cid:durableId="631207087">
    <w:abstractNumId w:val="10"/>
  </w:num>
  <w:num w:numId="13" w16cid:durableId="127481390">
    <w:abstractNumId w:val="25"/>
  </w:num>
  <w:num w:numId="14" w16cid:durableId="2007973139">
    <w:abstractNumId w:val="17"/>
  </w:num>
  <w:num w:numId="15" w16cid:durableId="99617058">
    <w:abstractNumId w:val="23"/>
  </w:num>
  <w:num w:numId="16" w16cid:durableId="1279295300">
    <w:abstractNumId w:val="6"/>
  </w:num>
  <w:num w:numId="17" w16cid:durableId="445737501">
    <w:abstractNumId w:val="16"/>
  </w:num>
  <w:num w:numId="18" w16cid:durableId="1697466898">
    <w:abstractNumId w:val="29"/>
  </w:num>
  <w:num w:numId="19" w16cid:durableId="2063864167">
    <w:abstractNumId w:val="28"/>
  </w:num>
  <w:num w:numId="20" w16cid:durableId="1447460800">
    <w:abstractNumId w:val="24"/>
  </w:num>
  <w:num w:numId="21" w16cid:durableId="1843159940">
    <w:abstractNumId w:val="2"/>
  </w:num>
  <w:num w:numId="22" w16cid:durableId="957565936">
    <w:abstractNumId w:val="34"/>
  </w:num>
  <w:num w:numId="23" w16cid:durableId="117379930">
    <w:abstractNumId w:val="33"/>
  </w:num>
  <w:num w:numId="24" w16cid:durableId="812139477">
    <w:abstractNumId w:val="5"/>
  </w:num>
  <w:num w:numId="25" w16cid:durableId="299577970">
    <w:abstractNumId w:val="1"/>
  </w:num>
  <w:num w:numId="26" w16cid:durableId="724110277">
    <w:abstractNumId w:val="13"/>
  </w:num>
  <w:num w:numId="27" w16cid:durableId="334963198">
    <w:abstractNumId w:val="21"/>
  </w:num>
  <w:num w:numId="28" w16cid:durableId="165247945">
    <w:abstractNumId w:val="8"/>
  </w:num>
  <w:num w:numId="29" w16cid:durableId="1985088205">
    <w:abstractNumId w:val="3"/>
  </w:num>
  <w:num w:numId="30" w16cid:durableId="1334456340">
    <w:abstractNumId w:val="9"/>
  </w:num>
  <w:num w:numId="31" w16cid:durableId="660161417">
    <w:abstractNumId w:val="12"/>
  </w:num>
  <w:num w:numId="32" w16cid:durableId="1466700511">
    <w:abstractNumId w:val="32"/>
  </w:num>
  <w:num w:numId="33" w16cid:durableId="1733967256">
    <w:abstractNumId w:val="15"/>
  </w:num>
  <w:num w:numId="34" w16cid:durableId="1638299052">
    <w:abstractNumId w:val="27"/>
  </w:num>
  <w:num w:numId="35" w16cid:durableId="2070570409">
    <w:abstractNumId w:val="2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numStart w:val="2"/>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648"/>
    <w:rsid w:val="0000009B"/>
    <w:rsid w:val="00000ABF"/>
    <w:rsid w:val="00000E27"/>
    <w:rsid w:val="000011B3"/>
    <w:rsid w:val="00001899"/>
    <w:rsid w:val="00001E06"/>
    <w:rsid w:val="00005326"/>
    <w:rsid w:val="00005880"/>
    <w:rsid w:val="00007835"/>
    <w:rsid w:val="00007E6F"/>
    <w:rsid w:val="0001062C"/>
    <w:rsid w:val="00011528"/>
    <w:rsid w:val="000117D3"/>
    <w:rsid w:val="00012866"/>
    <w:rsid w:val="00012A80"/>
    <w:rsid w:val="00015FCE"/>
    <w:rsid w:val="000170DA"/>
    <w:rsid w:val="00017411"/>
    <w:rsid w:val="00017AC1"/>
    <w:rsid w:val="00020305"/>
    <w:rsid w:val="000221D8"/>
    <w:rsid w:val="000223BC"/>
    <w:rsid w:val="00022851"/>
    <w:rsid w:val="0002399C"/>
    <w:rsid w:val="0002467D"/>
    <w:rsid w:val="00024E9B"/>
    <w:rsid w:val="000256D2"/>
    <w:rsid w:val="000258DE"/>
    <w:rsid w:val="00025D7C"/>
    <w:rsid w:val="00027713"/>
    <w:rsid w:val="00027E60"/>
    <w:rsid w:val="0003078D"/>
    <w:rsid w:val="00031ABC"/>
    <w:rsid w:val="00032F8D"/>
    <w:rsid w:val="00034766"/>
    <w:rsid w:val="00034EC8"/>
    <w:rsid w:val="00036AEB"/>
    <w:rsid w:val="00036C75"/>
    <w:rsid w:val="00037106"/>
    <w:rsid w:val="00037937"/>
    <w:rsid w:val="00040AB7"/>
    <w:rsid w:val="0004152E"/>
    <w:rsid w:val="00042E8D"/>
    <w:rsid w:val="000434C3"/>
    <w:rsid w:val="00043F81"/>
    <w:rsid w:val="00044F8F"/>
    <w:rsid w:val="00045A5F"/>
    <w:rsid w:val="00047C27"/>
    <w:rsid w:val="00047E11"/>
    <w:rsid w:val="00050B0A"/>
    <w:rsid w:val="00052CEA"/>
    <w:rsid w:val="00054393"/>
    <w:rsid w:val="00054C78"/>
    <w:rsid w:val="00054CFC"/>
    <w:rsid w:val="00055488"/>
    <w:rsid w:val="0005553D"/>
    <w:rsid w:val="000556F7"/>
    <w:rsid w:val="00055731"/>
    <w:rsid w:val="00055757"/>
    <w:rsid w:val="00055EAC"/>
    <w:rsid w:val="000569C6"/>
    <w:rsid w:val="0006036B"/>
    <w:rsid w:val="00060D64"/>
    <w:rsid w:val="00061606"/>
    <w:rsid w:val="000634FA"/>
    <w:rsid w:val="00064649"/>
    <w:rsid w:val="00064CD9"/>
    <w:rsid w:val="000650F2"/>
    <w:rsid w:val="00065B18"/>
    <w:rsid w:val="000663E6"/>
    <w:rsid w:val="00070A7F"/>
    <w:rsid w:val="00070FAF"/>
    <w:rsid w:val="00071525"/>
    <w:rsid w:val="00071E18"/>
    <w:rsid w:val="000725FB"/>
    <w:rsid w:val="0007350A"/>
    <w:rsid w:val="000737CE"/>
    <w:rsid w:val="00074B85"/>
    <w:rsid w:val="00077249"/>
    <w:rsid w:val="0008002F"/>
    <w:rsid w:val="00080913"/>
    <w:rsid w:val="00080E22"/>
    <w:rsid w:val="00082067"/>
    <w:rsid w:val="00082CED"/>
    <w:rsid w:val="00083125"/>
    <w:rsid w:val="000833BF"/>
    <w:rsid w:val="00084C0E"/>
    <w:rsid w:val="00085998"/>
    <w:rsid w:val="00086BF2"/>
    <w:rsid w:val="00086C3F"/>
    <w:rsid w:val="0009117F"/>
    <w:rsid w:val="000934EE"/>
    <w:rsid w:val="00095EE6"/>
    <w:rsid w:val="00096343"/>
    <w:rsid w:val="00096A24"/>
    <w:rsid w:val="00096C94"/>
    <w:rsid w:val="00096DE3"/>
    <w:rsid w:val="00096ED6"/>
    <w:rsid w:val="00097C56"/>
    <w:rsid w:val="000A202D"/>
    <w:rsid w:val="000A38C2"/>
    <w:rsid w:val="000A4AF1"/>
    <w:rsid w:val="000A52C4"/>
    <w:rsid w:val="000A538D"/>
    <w:rsid w:val="000A58B7"/>
    <w:rsid w:val="000A5D74"/>
    <w:rsid w:val="000A5FD3"/>
    <w:rsid w:val="000A6A65"/>
    <w:rsid w:val="000A6EF1"/>
    <w:rsid w:val="000A7AAB"/>
    <w:rsid w:val="000A7B4E"/>
    <w:rsid w:val="000B1492"/>
    <w:rsid w:val="000B169E"/>
    <w:rsid w:val="000B1F2F"/>
    <w:rsid w:val="000B3E04"/>
    <w:rsid w:val="000B44A5"/>
    <w:rsid w:val="000B4A0D"/>
    <w:rsid w:val="000B627D"/>
    <w:rsid w:val="000B67D7"/>
    <w:rsid w:val="000B79E0"/>
    <w:rsid w:val="000B7FC6"/>
    <w:rsid w:val="000C0690"/>
    <w:rsid w:val="000C08B7"/>
    <w:rsid w:val="000C103C"/>
    <w:rsid w:val="000C162F"/>
    <w:rsid w:val="000C2ECA"/>
    <w:rsid w:val="000C385A"/>
    <w:rsid w:val="000C43BC"/>
    <w:rsid w:val="000C4E42"/>
    <w:rsid w:val="000C5160"/>
    <w:rsid w:val="000D022E"/>
    <w:rsid w:val="000D05DD"/>
    <w:rsid w:val="000D11A5"/>
    <w:rsid w:val="000D11ED"/>
    <w:rsid w:val="000D1742"/>
    <w:rsid w:val="000D1F0F"/>
    <w:rsid w:val="000D22E5"/>
    <w:rsid w:val="000D291A"/>
    <w:rsid w:val="000D33A4"/>
    <w:rsid w:val="000D33B5"/>
    <w:rsid w:val="000D3784"/>
    <w:rsid w:val="000D40B3"/>
    <w:rsid w:val="000D4202"/>
    <w:rsid w:val="000D4D84"/>
    <w:rsid w:val="000D69EC"/>
    <w:rsid w:val="000D6C8F"/>
    <w:rsid w:val="000D78D4"/>
    <w:rsid w:val="000D7E16"/>
    <w:rsid w:val="000E0871"/>
    <w:rsid w:val="000E0A47"/>
    <w:rsid w:val="000E2850"/>
    <w:rsid w:val="000E4493"/>
    <w:rsid w:val="000E4A72"/>
    <w:rsid w:val="000E4DD3"/>
    <w:rsid w:val="000E562D"/>
    <w:rsid w:val="000E7BA2"/>
    <w:rsid w:val="000F1139"/>
    <w:rsid w:val="000F1352"/>
    <w:rsid w:val="000F1DE0"/>
    <w:rsid w:val="000F3126"/>
    <w:rsid w:val="000F3320"/>
    <w:rsid w:val="000F3AF5"/>
    <w:rsid w:val="000F3F9A"/>
    <w:rsid w:val="000F4805"/>
    <w:rsid w:val="000F4ACE"/>
    <w:rsid w:val="000F51FC"/>
    <w:rsid w:val="000F5777"/>
    <w:rsid w:val="000F692E"/>
    <w:rsid w:val="000F71B2"/>
    <w:rsid w:val="00101D42"/>
    <w:rsid w:val="00101FE5"/>
    <w:rsid w:val="001026FC"/>
    <w:rsid w:val="00102761"/>
    <w:rsid w:val="00103198"/>
    <w:rsid w:val="0010593E"/>
    <w:rsid w:val="00105DDF"/>
    <w:rsid w:val="0010676C"/>
    <w:rsid w:val="00106927"/>
    <w:rsid w:val="00106FD7"/>
    <w:rsid w:val="00107337"/>
    <w:rsid w:val="001076AA"/>
    <w:rsid w:val="001077D1"/>
    <w:rsid w:val="00107DEC"/>
    <w:rsid w:val="00110806"/>
    <w:rsid w:val="00110B6B"/>
    <w:rsid w:val="00111C50"/>
    <w:rsid w:val="00112CDC"/>
    <w:rsid w:val="00113B87"/>
    <w:rsid w:val="0011418F"/>
    <w:rsid w:val="001146F9"/>
    <w:rsid w:val="0011491C"/>
    <w:rsid w:val="001155C9"/>
    <w:rsid w:val="00116E4E"/>
    <w:rsid w:val="00117220"/>
    <w:rsid w:val="0011785C"/>
    <w:rsid w:val="00121799"/>
    <w:rsid w:val="001221CA"/>
    <w:rsid w:val="001223E4"/>
    <w:rsid w:val="0012274D"/>
    <w:rsid w:val="00122C14"/>
    <w:rsid w:val="00123340"/>
    <w:rsid w:val="001235B5"/>
    <w:rsid w:val="0012378B"/>
    <w:rsid w:val="00123D56"/>
    <w:rsid w:val="00125C7D"/>
    <w:rsid w:val="00126B19"/>
    <w:rsid w:val="00126ECB"/>
    <w:rsid w:val="00127D1B"/>
    <w:rsid w:val="0013040C"/>
    <w:rsid w:val="00130EE2"/>
    <w:rsid w:val="00131102"/>
    <w:rsid w:val="0013114C"/>
    <w:rsid w:val="00131618"/>
    <w:rsid w:val="00132683"/>
    <w:rsid w:val="001330B3"/>
    <w:rsid w:val="001330FD"/>
    <w:rsid w:val="0013397D"/>
    <w:rsid w:val="001352CC"/>
    <w:rsid w:val="001353D9"/>
    <w:rsid w:val="0013590D"/>
    <w:rsid w:val="00136775"/>
    <w:rsid w:val="001401BD"/>
    <w:rsid w:val="00140D0C"/>
    <w:rsid w:val="0014104A"/>
    <w:rsid w:val="001412FD"/>
    <w:rsid w:val="001423DA"/>
    <w:rsid w:val="00143E5C"/>
    <w:rsid w:val="00144BBC"/>
    <w:rsid w:val="00145C2D"/>
    <w:rsid w:val="00146F4A"/>
    <w:rsid w:val="00147EE9"/>
    <w:rsid w:val="001519C4"/>
    <w:rsid w:val="00152795"/>
    <w:rsid w:val="00153DB1"/>
    <w:rsid w:val="00154B17"/>
    <w:rsid w:val="00154EED"/>
    <w:rsid w:val="001559F6"/>
    <w:rsid w:val="0015677C"/>
    <w:rsid w:val="00156EC4"/>
    <w:rsid w:val="00160FDA"/>
    <w:rsid w:val="0016215E"/>
    <w:rsid w:val="0016231B"/>
    <w:rsid w:val="0016423D"/>
    <w:rsid w:val="0016585B"/>
    <w:rsid w:val="0016597A"/>
    <w:rsid w:val="00165E47"/>
    <w:rsid w:val="00167017"/>
    <w:rsid w:val="00167250"/>
    <w:rsid w:val="00171585"/>
    <w:rsid w:val="001728C6"/>
    <w:rsid w:val="00173E87"/>
    <w:rsid w:val="0017464B"/>
    <w:rsid w:val="00174712"/>
    <w:rsid w:val="00174A50"/>
    <w:rsid w:val="00174B20"/>
    <w:rsid w:val="00175309"/>
    <w:rsid w:val="00176135"/>
    <w:rsid w:val="0017667A"/>
    <w:rsid w:val="001769DA"/>
    <w:rsid w:val="00176A44"/>
    <w:rsid w:val="001775E6"/>
    <w:rsid w:val="00177AC9"/>
    <w:rsid w:val="001808DA"/>
    <w:rsid w:val="00180FF0"/>
    <w:rsid w:val="00181243"/>
    <w:rsid w:val="00181820"/>
    <w:rsid w:val="00182085"/>
    <w:rsid w:val="0018327C"/>
    <w:rsid w:val="00183D1C"/>
    <w:rsid w:val="00185274"/>
    <w:rsid w:val="0018536F"/>
    <w:rsid w:val="001863CA"/>
    <w:rsid w:val="00186F6A"/>
    <w:rsid w:val="00187E9F"/>
    <w:rsid w:val="00190B98"/>
    <w:rsid w:val="001919F3"/>
    <w:rsid w:val="00191D95"/>
    <w:rsid w:val="00192280"/>
    <w:rsid w:val="001924FB"/>
    <w:rsid w:val="001929E2"/>
    <w:rsid w:val="00193392"/>
    <w:rsid w:val="001939D9"/>
    <w:rsid w:val="00193AF3"/>
    <w:rsid w:val="00194AE7"/>
    <w:rsid w:val="001961E5"/>
    <w:rsid w:val="001A013C"/>
    <w:rsid w:val="001A0A3B"/>
    <w:rsid w:val="001A119C"/>
    <w:rsid w:val="001A1F56"/>
    <w:rsid w:val="001A2DDA"/>
    <w:rsid w:val="001A333C"/>
    <w:rsid w:val="001A3FE0"/>
    <w:rsid w:val="001A4E9C"/>
    <w:rsid w:val="001A50D9"/>
    <w:rsid w:val="001A5137"/>
    <w:rsid w:val="001A5B12"/>
    <w:rsid w:val="001A68D4"/>
    <w:rsid w:val="001A6BF4"/>
    <w:rsid w:val="001A6C65"/>
    <w:rsid w:val="001A7D05"/>
    <w:rsid w:val="001B106B"/>
    <w:rsid w:val="001B3018"/>
    <w:rsid w:val="001B3311"/>
    <w:rsid w:val="001B337C"/>
    <w:rsid w:val="001B3528"/>
    <w:rsid w:val="001B370E"/>
    <w:rsid w:val="001B3AB6"/>
    <w:rsid w:val="001B4078"/>
    <w:rsid w:val="001B579D"/>
    <w:rsid w:val="001B57C1"/>
    <w:rsid w:val="001B5E50"/>
    <w:rsid w:val="001B6009"/>
    <w:rsid w:val="001B62F8"/>
    <w:rsid w:val="001B7065"/>
    <w:rsid w:val="001B72B0"/>
    <w:rsid w:val="001B77B9"/>
    <w:rsid w:val="001C2C56"/>
    <w:rsid w:val="001C43A2"/>
    <w:rsid w:val="001C488A"/>
    <w:rsid w:val="001C4FDC"/>
    <w:rsid w:val="001C6520"/>
    <w:rsid w:val="001C6D8F"/>
    <w:rsid w:val="001C76FF"/>
    <w:rsid w:val="001D0762"/>
    <w:rsid w:val="001D168B"/>
    <w:rsid w:val="001D2BBC"/>
    <w:rsid w:val="001D31E7"/>
    <w:rsid w:val="001D3CCE"/>
    <w:rsid w:val="001D4B5C"/>
    <w:rsid w:val="001D55A4"/>
    <w:rsid w:val="001E00A3"/>
    <w:rsid w:val="001E0769"/>
    <w:rsid w:val="001E1037"/>
    <w:rsid w:val="001E1C5B"/>
    <w:rsid w:val="001E25CB"/>
    <w:rsid w:val="001E2F5B"/>
    <w:rsid w:val="001E33B7"/>
    <w:rsid w:val="001E3963"/>
    <w:rsid w:val="001E4AA8"/>
    <w:rsid w:val="001E5110"/>
    <w:rsid w:val="001E5F07"/>
    <w:rsid w:val="001E6ECE"/>
    <w:rsid w:val="001E7169"/>
    <w:rsid w:val="001F12CD"/>
    <w:rsid w:val="001F1E6A"/>
    <w:rsid w:val="001F5A0A"/>
    <w:rsid w:val="001F5D9F"/>
    <w:rsid w:val="001F7E1F"/>
    <w:rsid w:val="00200075"/>
    <w:rsid w:val="00200A49"/>
    <w:rsid w:val="002012F6"/>
    <w:rsid w:val="00201A40"/>
    <w:rsid w:val="00201A41"/>
    <w:rsid w:val="00202BAC"/>
    <w:rsid w:val="00204CB9"/>
    <w:rsid w:val="00205330"/>
    <w:rsid w:val="0020657C"/>
    <w:rsid w:val="0020670F"/>
    <w:rsid w:val="00207871"/>
    <w:rsid w:val="0021123D"/>
    <w:rsid w:val="0021173E"/>
    <w:rsid w:val="00212733"/>
    <w:rsid w:val="00213652"/>
    <w:rsid w:val="0021437E"/>
    <w:rsid w:val="00215A80"/>
    <w:rsid w:val="00215AA0"/>
    <w:rsid w:val="00215D1F"/>
    <w:rsid w:val="00215D34"/>
    <w:rsid w:val="002160F2"/>
    <w:rsid w:val="00217BB1"/>
    <w:rsid w:val="002206CE"/>
    <w:rsid w:val="00223B2F"/>
    <w:rsid w:val="00223B43"/>
    <w:rsid w:val="00224059"/>
    <w:rsid w:val="0022438A"/>
    <w:rsid w:val="00224C94"/>
    <w:rsid w:val="00225638"/>
    <w:rsid w:val="002259D6"/>
    <w:rsid w:val="00225E0E"/>
    <w:rsid w:val="00227A31"/>
    <w:rsid w:val="00230119"/>
    <w:rsid w:val="0023098B"/>
    <w:rsid w:val="0023123F"/>
    <w:rsid w:val="002312D1"/>
    <w:rsid w:val="00231354"/>
    <w:rsid w:val="00232625"/>
    <w:rsid w:val="00232A95"/>
    <w:rsid w:val="00233572"/>
    <w:rsid w:val="00234015"/>
    <w:rsid w:val="002345AE"/>
    <w:rsid w:val="00236F3A"/>
    <w:rsid w:val="002376C5"/>
    <w:rsid w:val="00240083"/>
    <w:rsid w:val="002412B8"/>
    <w:rsid w:val="002413D4"/>
    <w:rsid w:val="002416A0"/>
    <w:rsid w:val="00241C1A"/>
    <w:rsid w:val="00241F5A"/>
    <w:rsid w:val="0024276D"/>
    <w:rsid w:val="00245417"/>
    <w:rsid w:val="00245A97"/>
    <w:rsid w:val="002477A4"/>
    <w:rsid w:val="002500FB"/>
    <w:rsid w:val="00251A1D"/>
    <w:rsid w:val="00251DBB"/>
    <w:rsid w:val="0025201A"/>
    <w:rsid w:val="00252502"/>
    <w:rsid w:val="00252908"/>
    <w:rsid w:val="00252E57"/>
    <w:rsid w:val="00253E09"/>
    <w:rsid w:val="00254708"/>
    <w:rsid w:val="00254936"/>
    <w:rsid w:val="00255492"/>
    <w:rsid w:val="0025575C"/>
    <w:rsid w:val="00255B47"/>
    <w:rsid w:val="00255E68"/>
    <w:rsid w:val="002615A8"/>
    <w:rsid w:val="00261B0A"/>
    <w:rsid w:val="00261D5E"/>
    <w:rsid w:val="0026226E"/>
    <w:rsid w:val="002625AA"/>
    <w:rsid w:val="00262B85"/>
    <w:rsid w:val="00265FD7"/>
    <w:rsid w:val="00266C88"/>
    <w:rsid w:val="00266E7A"/>
    <w:rsid w:val="0027064D"/>
    <w:rsid w:val="00270EE2"/>
    <w:rsid w:val="00273412"/>
    <w:rsid w:val="00273DBB"/>
    <w:rsid w:val="00274E7F"/>
    <w:rsid w:val="002771A0"/>
    <w:rsid w:val="00277B6D"/>
    <w:rsid w:val="00277BE3"/>
    <w:rsid w:val="00280403"/>
    <w:rsid w:val="00280732"/>
    <w:rsid w:val="00280A82"/>
    <w:rsid w:val="00280B29"/>
    <w:rsid w:val="00280EB7"/>
    <w:rsid w:val="0028248C"/>
    <w:rsid w:val="00283560"/>
    <w:rsid w:val="00284DEA"/>
    <w:rsid w:val="00284F90"/>
    <w:rsid w:val="0028550E"/>
    <w:rsid w:val="00285667"/>
    <w:rsid w:val="00285685"/>
    <w:rsid w:val="0028604D"/>
    <w:rsid w:val="0028621D"/>
    <w:rsid w:val="002864E8"/>
    <w:rsid w:val="00286595"/>
    <w:rsid w:val="002872E1"/>
    <w:rsid w:val="0028780F"/>
    <w:rsid w:val="00287AEA"/>
    <w:rsid w:val="00287E44"/>
    <w:rsid w:val="00290494"/>
    <w:rsid w:val="0029371D"/>
    <w:rsid w:val="00293C88"/>
    <w:rsid w:val="00294D4F"/>
    <w:rsid w:val="002950AE"/>
    <w:rsid w:val="00295AAA"/>
    <w:rsid w:val="00295B18"/>
    <w:rsid w:val="00297773"/>
    <w:rsid w:val="002A0320"/>
    <w:rsid w:val="002A0532"/>
    <w:rsid w:val="002A1B3E"/>
    <w:rsid w:val="002A1D54"/>
    <w:rsid w:val="002A1F73"/>
    <w:rsid w:val="002A273D"/>
    <w:rsid w:val="002A41CB"/>
    <w:rsid w:val="002A42A1"/>
    <w:rsid w:val="002A4F05"/>
    <w:rsid w:val="002A5A07"/>
    <w:rsid w:val="002A6A70"/>
    <w:rsid w:val="002B049B"/>
    <w:rsid w:val="002B049C"/>
    <w:rsid w:val="002B2872"/>
    <w:rsid w:val="002B2AC4"/>
    <w:rsid w:val="002B300C"/>
    <w:rsid w:val="002B4139"/>
    <w:rsid w:val="002B41DB"/>
    <w:rsid w:val="002B5344"/>
    <w:rsid w:val="002B64CF"/>
    <w:rsid w:val="002B75A7"/>
    <w:rsid w:val="002C0E46"/>
    <w:rsid w:val="002C12B7"/>
    <w:rsid w:val="002C1647"/>
    <w:rsid w:val="002C19F7"/>
    <w:rsid w:val="002C360C"/>
    <w:rsid w:val="002C3686"/>
    <w:rsid w:val="002C38BB"/>
    <w:rsid w:val="002C3AC6"/>
    <w:rsid w:val="002C44EA"/>
    <w:rsid w:val="002C46BB"/>
    <w:rsid w:val="002C49C4"/>
    <w:rsid w:val="002C6127"/>
    <w:rsid w:val="002C6A4A"/>
    <w:rsid w:val="002C6A53"/>
    <w:rsid w:val="002C7FF4"/>
    <w:rsid w:val="002D0266"/>
    <w:rsid w:val="002D1005"/>
    <w:rsid w:val="002D1F99"/>
    <w:rsid w:val="002D2648"/>
    <w:rsid w:val="002D27F1"/>
    <w:rsid w:val="002D306D"/>
    <w:rsid w:val="002D34CE"/>
    <w:rsid w:val="002D362E"/>
    <w:rsid w:val="002D4F72"/>
    <w:rsid w:val="002D56CF"/>
    <w:rsid w:val="002D614F"/>
    <w:rsid w:val="002D63CB"/>
    <w:rsid w:val="002D7EDD"/>
    <w:rsid w:val="002E0AC1"/>
    <w:rsid w:val="002E0D1D"/>
    <w:rsid w:val="002E1A7F"/>
    <w:rsid w:val="002E38BF"/>
    <w:rsid w:val="002E3B5C"/>
    <w:rsid w:val="002E4643"/>
    <w:rsid w:val="002E48C1"/>
    <w:rsid w:val="002E53A9"/>
    <w:rsid w:val="002F0987"/>
    <w:rsid w:val="002F0BB5"/>
    <w:rsid w:val="002F157E"/>
    <w:rsid w:val="002F17B1"/>
    <w:rsid w:val="002F35A2"/>
    <w:rsid w:val="002F4B83"/>
    <w:rsid w:val="002F4E0D"/>
    <w:rsid w:val="002F4EE0"/>
    <w:rsid w:val="002F5578"/>
    <w:rsid w:val="002F58EC"/>
    <w:rsid w:val="002F5987"/>
    <w:rsid w:val="002F6100"/>
    <w:rsid w:val="002F7510"/>
    <w:rsid w:val="002F7959"/>
    <w:rsid w:val="002F7AE5"/>
    <w:rsid w:val="003015BF"/>
    <w:rsid w:val="00302E0B"/>
    <w:rsid w:val="00303764"/>
    <w:rsid w:val="00305F78"/>
    <w:rsid w:val="0030653B"/>
    <w:rsid w:val="0031035A"/>
    <w:rsid w:val="00310D27"/>
    <w:rsid w:val="00311FA7"/>
    <w:rsid w:val="00312181"/>
    <w:rsid w:val="00312555"/>
    <w:rsid w:val="00313275"/>
    <w:rsid w:val="00313B2B"/>
    <w:rsid w:val="003147A6"/>
    <w:rsid w:val="003152C0"/>
    <w:rsid w:val="003153BE"/>
    <w:rsid w:val="00316A7F"/>
    <w:rsid w:val="00317BFF"/>
    <w:rsid w:val="003202AC"/>
    <w:rsid w:val="003202E6"/>
    <w:rsid w:val="00321FE4"/>
    <w:rsid w:val="00322C66"/>
    <w:rsid w:val="0032327B"/>
    <w:rsid w:val="003260BA"/>
    <w:rsid w:val="003266AE"/>
    <w:rsid w:val="00327B43"/>
    <w:rsid w:val="00330586"/>
    <w:rsid w:val="00330C7D"/>
    <w:rsid w:val="00331304"/>
    <w:rsid w:val="00331EC7"/>
    <w:rsid w:val="003322C9"/>
    <w:rsid w:val="00333605"/>
    <w:rsid w:val="00334DD7"/>
    <w:rsid w:val="00335760"/>
    <w:rsid w:val="00336580"/>
    <w:rsid w:val="00340D9C"/>
    <w:rsid w:val="0034163B"/>
    <w:rsid w:val="0034176E"/>
    <w:rsid w:val="00341DCC"/>
    <w:rsid w:val="0034310A"/>
    <w:rsid w:val="003437EE"/>
    <w:rsid w:val="00343C82"/>
    <w:rsid w:val="00343D07"/>
    <w:rsid w:val="00343F90"/>
    <w:rsid w:val="0034446B"/>
    <w:rsid w:val="0034481A"/>
    <w:rsid w:val="0034678A"/>
    <w:rsid w:val="00347537"/>
    <w:rsid w:val="00347557"/>
    <w:rsid w:val="003502DF"/>
    <w:rsid w:val="00350ECA"/>
    <w:rsid w:val="00351BEA"/>
    <w:rsid w:val="003522E4"/>
    <w:rsid w:val="003548D0"/>
    <w:rsid w:val="003569E6"/>
    <w:rsid w:val="003573C9"/>
    <w:rsid w:val="003609A0"/>
    <w:rsid w:val="00361306"/>
    <w:rsid w:val="003615CA"/>
    <w:rsid w:val="003616C0"/>
    <w:rsid w:val="00361BC7"/>
    <w:rsid w:val="00362E9D"/>
    <w:rsid w:val="003646C0"/>
    <w:rsid w:val="003651D9"/>
    <w:rsid w:val="003657F4"/>
    <w:rsid w:val="00365AF3"/>
    <w:rsid w:val="00366A29"/>
    <w:rsid w:val="00367966"/>
    <w:rsid w:val="003702F5"/>
    <w:rsid w:val="00371C0F"/>
    <w:rsid w:val="003729E6"/>
    <w:rsid w:val="00372B37"/>
    <w:rsid w:val="003738B6"/>
    <w:rsid w:val="00374CF6"/>
    <w:rsid w:val="00375265"/>
    <w:rsid w:val="00376485"/>
    <w:rsid w:val="00377D1C"/>
    <w:rsid w:val="00381A51"/>
    <w:rsid w:val="00382B13"/>
    <w:rsid w:val="0038333D"/>
    <w:rsid w:val="0038379B"/>
    <w:rsid w:val="00384202"/>
    <w:rsid w:val="003842D1"/>
    <w:rsid w:val="00384E45"/>
    <w:rsid w:val="00386C13"/>
    <w:rsid w:val="00387F8C"/>
    <w:rsid w:val="003906FB"/>
    <w:rsid w:val="00391868"/>
    <w:rsid w:val="00391E4F"/>
    <w:rsid w:val="00392741"/>
    <w:rsid w:val="00393473"/>
    <w:rsid w:val="0039577D"/>
    <w:rsid w:val="00395931"/>
    <w:rsid w:val="00395953"/>
    <w:rsid w:val="003959B0"/>
    <w:rsid w:val="00395D62"/>
    <w:rsid w:val="00396170"/>
    <w:rsid w:val="003963F8"/>
    <w:rsid w:val="00397239"/>
    <w:rsid w:val="003A017A"/>
    <w:rsid w:val="003A04F7"/>
    <w:rsid w:val="003A09F5"/>
    <w:rsid w:val="003A427A"/>
    <w:rsid w:val="003A4639"/>
    <w:rsid w:val="003A493A"/>
    <w:rsid w:val="003A5648"/>
    <w:rsid w:val="003A5F30"/>
    <w:rsid w:val="003A6D04"/>
    <w:rsid w:val="003A7509"/>
    <w:rsid w:val="003A7646"/>
    <w:rsid w:val="003B06FF"/>
    <w:rsid w:val="003B24E8"/>
    <w:rsid w:val="003B2810"/>
    <w:rsid w:val="003B2AB4"/>
    <w:rsid w:val="003B2FF7"/>
    <w:rsid w:val="003B573F"/>
    <w:rsid w:val="003B7192"/>
    <w:rsid w:val="003B7F1A"/>
    <w:rsid w:val="003C0B40"/>
    <w:rsid w:val="003C28A9"/>
    <w:rsid w:val="003C3EE7"/>
    <w:rsid w:val="003C55B2"/>
    <w:rsid w:val="003C57FD"/>
    <w:rsid w:val="003C6D72"/>
    <w:rsid w:val="003C6F54"/>
    <w:rsid w:val="003C78FC"/>
    <w:rsid w:val="003D02C5"/>
    <w:rsid w:val="003D08E5"/>
    <w:rsid w:val="003D0D7E"/>
    <w:rsid w:val="003D340E"/>
    <w:rsid w:val="003D365E"/>
    <w:rsid w:val="003D5229"/>
    <w:rsid w:val="003D59A7"/>
    <w:rsid w:val="003D5FE0"/>
    <w:rsid w:val="003D7227"/>
    <w:rsid w:val="003E233C"/>
    <w:rsid w:val="003E303D"/>
    <w:rsid w:val="003E346D"/>
    <w:rsid w:val="003E4385"/>
    <w:rsid w:val="003E64D9"/>
    <w:rsid w:val="003E704E"/>
    <w:rsid w:val="003F07B9"/>
    <w:rsid w:val="003F1E74"/>
    <w:rsid w:val="003F3205"/>
    <w:rsid w:val="003F3904"/>
    <w:rsid w:val="003F3CC3"/>
    <w:rsid w:val="003F3DA1"/>
    <w:rsid w:val="003F5456"/>
    <w:rsid w:val="00401D95"/>
    <w:rsid w:val="00403DEA"/>
    <w:rsid w:val="004047EA"/>
    <w:rsid w:val="004069D2"/>
    <w:rsid w:val="00407047"/>
    <w:rsid w:val="00407213"/>
    <w:rsid w:val="004072BA"/>
    <w:rsid w:val="004078E0"/>
    <w:rsid w:val="00407E26"/>
    <w:rsid w:val="004150E0"/>
    <w:rsid w:val="00415AE4"/>
    <w:rsid w:val="00416004"/>
    <w:rsid w:val="004164E3"/>
    <w:rsid w:val="00416E19"/>
    <w:rsid w:val="00420803"/>
    <w:rsid w:val="00420E6E"/>
    <w:rsid w:val="00420E8B"/>
    <w:rsid w:val="00421281"/>
    <w:rsid w:val="0042201B"/>
    <w:rsid w:val="00422079"/>
    <w:rsid w:val="0042337C"/>
    <w:rsid w:val="004260F1"/>
    <w:rsid w:val="00426559"/>
    <w:rsid w:val="00427150"/>
    <w:rsid w:val="004274DC"/>
    <w:rsid w:val="004316FE"/>
    <w:rsid w:val="00431D66"/>
    <w:rsid w:val="004322BA"/>
    <w:rsid w:val="004330A7"/>
    <w:rsid w:val="00433C39"/>
    <w:rsid w:val="0043404B"/>
    <w:rsid w:val="00434556"/>
    <w:rsid w:val="00434B66"/>
    <w:rsid w:val="0043585B"/>
    <w:rsid w:val="00436642"/>
    <w:rsid w:val="004367B5"/>
    <w:rsid w:val="004367D0"/>
    <w:rsid w:val="004371D8"/>
    <w:rsid w:val="004377D4"/>
    <w:rsid w:val="00441363"/>
    <w:rsid w:val="00442733"/>
    <w:rsid w:val="004432A5"/>
    <w:rsid w:val="00444B7B"/>
    <w:rsid w:val="00445658"/>
    <w:rsid w:val="00446565"/>
    <w:rsid w:val="004502D8"/>
    <w:rsid w:val="00452548"/>
    <w:rsid w:val="004526AB"/>
    <w:rsid w:val="00452B90"/>
    <w:rsid w:val="00454670"/>
    <w:rsid w:val="00454D44"/>
    <w:rsid w:val="004559CB"/>
    <w:rsid w:val="0045679F"/>
    <w:rsid w:val="00457448"/>
    <w:rsid w:val="00460ED6"/>
    <w:rsid w:val="0046114D"/>
    <w:rsid w:val="00461725"/>
    <w:rsid w:val="00461E86"/>
    <w:rsid w:val="00462CFD"/>
    <w:rsid w:val="0046389A"/>
    <w:rsid w:val="004644BE"/>
    <w:rsid w:val="00464990"/>
    <w:rsid w:val="00465848"/>
    <w:rsid w:val="004667D7"/>
    <w:rsid w:val="00466FB9"/>
    <w:rsid w:val="004677B9"/>
    <w:rsid w:val="0047061A"/>
    <w:rsid w:val="0047121E"/>
    <w:rsid w:val="004717D8"/>
    <w:rsid w:val="00472D60"/>
    <w:rsid w:val="004736F2"/>
    <w:rsid w:val="00474013"/>
    <w:rsid w:val="004745F9"/>
    <w:rsid w:val="00475122"/>
    <w:rsid w:val="00475BFC"/>
    <w:rsid w:val="00477089"/>
    <w:rsid w:val="00480577"/>
    <w:rsid w:val="0048124C"/>
    <w:rsid w:val="004816B1"/>
    <w:rsid w:val="0048259D"/>
    <w:rsid w:val="004834DD"/>
    <w:rsid w:val="0048419C"/>
    <w:rsid w:val="00484EFD"/>
    <w:rsid w:val="00485B31"/>
    <w:rsid w:val="00486998"/>
    <w:rsid w:val="0048706A"/>
    <w:rsid w:val="00487922"/>
    <w:rsid w:val="0049133A"/>
    <w:rsid w:val="00491CCF"/>
    <w:rsid w:val="00491EBC"/>
    <w:rsid w:val="00491F26"/>
    <w:rsid w:val="00492AF7"/>
    <w:rsid w:val="00492CB6"/>
    <w:rsid w:val="00492DA1"/>
    <w:rsid w:val="00492EB1"/>
    <w:rsid w:val="00494C91"/>
    <w:rsid w:val="00495224"/>
    <w:rsid w:val="00495857"/>
    <w:rsid w:val="004A01B1"/>
    <w:rsid w:val="004A0230"/>
    <w:rsid w:val="004A0231"/>
    <w:rsid w:val="004A0BDE"/>
    <w:rsid w:val="004A0D20"/>
    <w:rsid w:val="004A1992"/>
    <w:rsid w:val="004A1E78"/>
    <w:rsid w:val="004A23E3"/>
    <w:rsid w:val="004A337E"/>
    <w:rsid w:val="004A33DA"/>
    <w:rsid w:val="004A5042"/>
    <w:rsid w:val="004A799D"/>
    <w:rsid w:val="004B09CD"/>
    <w:rsid w:val="004B1E3E"/>
    <w:rsid w:val="004B2DE8"/>
    <w:rsid w:val="004B2FDC"/>
    <w:rsid w:val="004B3586"/>
    <w:rsid w:val="004B3CF9"/>
    <w:rsid w:val="004B431F"/>
    <w:rsid w:val="004B5EC6"/>
    <w:rsid w:val="004B6255"/>
    <w:rsid w:val="004B6969"/>
    <w:rsid w:val="004B6C0C"/>
    <w:rsid w:val="004B6FAA"/>
    <w:rsid w:val="004B740D"/>
    <w:rsid w:val="004B7423"/>
    <w:rsid w:val="004B766E"/>
    <w:rsid w:val="004B79EC"/>
    <w:rsid w:val="004B7DF6"/>
    <w:rsid w:val="004C080F"/>
    <w:rsid w:val="004C123B"/>
    <w:rsid w:val="004C206F"/>
    <w:rsid w:val="004C33EC"/>
    <w:rsid w:val="004C3559"/>
    <w:rsid w:val="004C56EF"/>
    <w:rsid w:val="004D046C"/>
    <w:rsid w:val="004D21DB"/>
    <w:rsid w:val="004D46F5"/>
    <w:rsid w:val="004D4A90"/>
    <w:rsid w:val="004D5A14"/>
    <w:rsid w:val="004D68CD"/>
    <w:rsid w:val="004D68D2"/>
    <w:rsid w:val="004D7699"/>
    <w:rsid w:val="004D7FA1"/>
    <w:rsid w:val="004E0185"/>
    <w:rsid w:val="004E2881"/>
    <w:rsid w:val="004E37F8"/>
    <w:rsid w:val="004E3EF8"/>
    <w:rsid w:val="004E4235"/>
    <w:rsid w:val="004E56AF"/>
    <w:rsid w:val="004E7C06"/>
    <w:rsid w:val="004E7D20"/>
    <w:rsid w:val="004F117D"/>
    <w:rsid w:val="004F1B24"/>
    <w:rsid w:val="004F1EEA"/>
    <w:rsid w:val="004F1FFC"/>
    <w:rsid w:val="004F34EA"/>
    <w:rsid w:val="004F3BDB"/>
    <w:rsid w:val="004F537E"/>
    <w:rsid w:val="004F5C4D"/>
    <w:rsid w:val="004F6B38"/>
    <w:rsid w:val="004F6E14"/>
    <w:rsid w:val="004F6E2F"/>
    <w:rsid w:val="004F7D22"/>
    <w:rsid w:val="005016EE"/>
    <w:rsid w:val="00503001"/>
    <w:rsid w:val="00503734"/>
    <w:rsid w:val="00503C3C"/>
    <w:rsid w:val="00503DBF"/>
    <w:rsid w:val="00504D0B"/>
    <w:rsid w:val="00505091"/>
    <w:rsid w:val="0050658A"/>
    <w:rsid w:val="0050710A"/>
    <w:rsid w:val="005103F3"/>
    <w:rsid w:val="00510418"/>
    <w:rsid w:val="00510B0F"/>
    <w:rsid w:val="00511A7D"/>
    <w:rsid w:val="00511B5A"/>
    <w:rsid w:val="00511EA9"/>
    <w:rsid w:val="0051222F"/>
    <w:rsid w:val="00512E2C"/>
    <w:rsid w:val="00513F6D"/>
    <w:rsid w:val="00514953"/>
    <w:rsid w:val="005159F8"/>
    <w:rsid w:val="00515C54"/>
    <w:rsid w:val="0051674E"/>
    <w:rsid w:val="005200A5"/>
    <w:rsid w:val="00521C45"/>
    <w:rsid w:val="00523970"/>
    <w:rsid w:val="00523B99"/>
    <w:rsid w:val="00523CFF"/>
    <w:rsid w:val="0052404D"/>
    <w:rsid w:val="00525CD9"/>
    <w:rsid w:val="0052670A"/>
    <w:rsid w:val="00527233"/>
    <w:rsid w:val="005279CC"/>
    <w:rsid w:val="00527F5B"/>
    <w:rsid w:val="00530418"/>
    <w:rsid w:val="005306C9"/>
    <w:rsid w:val="00533E79"/>
    <w:rsid w:val="005367E8"/>
    <w:rsid w:val="00536B38"/>
    <w:rsid w:val="00537743"/>
    <w:rsid w:val="00537D74"/>
    <w:rsid w:val="0054013A"/>
    <w:rsid w:val="00540156"/>
    <w:rsid w:val="0054060E"/>
    <w:rsid w:val="0054151E"/>
    <w:rsid w:val="00541949"/>
    <w:rsid w:val="005434B0"/>
    <w:rsid w:val="005435AF"/>
    <w:rsid w:val="00544F35"/>
    <w:rsid w:val="005458FF"/>
    <w:rsid w:val="005459FB"/>
    <w:rsid w:val="00545DB5"/>
    <w:rsid w:val="00547CA9"/>
    <w:rsid w:val="0055024E"/>
    <w:rsid w:val="0055042E"/>
    <w:rsid w:val="00550DBF"/>
    <w:rsid w:val="0055278F"/>
    <w:rsid w:val="00554137"/>
    <w:rsid w:val="00555587"/>
    <w:rsid w:val="00555DD2"/>
    <w:rsid w:val="00556BE4"/>
    <w:rsid w:val="00556C15"/>
    <w:rsid w:val="00556E3E"/>
    <w:rsid w:val="00560343"/>
    <w:rsid w:val="005604E3"/>
    <w:rsid w:val="00560CBF"/>
    <w:rsid w:val="00561043"/>
    <w:rsid w:val="0056275A"/>
    <w:rsid w:val="0056309F"/>
    <w:rsid w:val="0056392D"/>
    <w:rsid w:val="005648C7"/>
    <w:rsid w:val="00565359"/>
    <w:rsid w:val="00566108"/>
    <w:rsid w:val="005667EE"/>
    <w:rsid w:val="00566ED3"/>
    <w:rsid w:val="00567372"/>
    <w:rsid w:val="0057083D"/>
    <w:rsid w:val="00571C66"/>
    <w:rsid w:val="00571D8A"/>
    <w:rsid w:val="00572276"/>
    <w:rsid w:val="0057356B"/>
    <w:rsid w:val="00574F2F"/>
    <w:rsid w:val="00575101"/>
    <w:rsid w:val="005772CD"/>
    <w:rsid w:val="00577E8D"/>
    <w:rsid w:val="00580F73"/>
    <w:rsid w:val="0058345C"/>
    <w:rsid w:val="005834BF"/>
    <w:rsid w:val="00584BF4"/>
    <w:rsid w:val="00585215"/>
    <w:rsid w:val="0058609E"/>
    <w:rsid w:val="0058760C"/>
    <w:rsid w:val="005876A1"/>
    <w:rsid w:val="0059044C"/>
    <w:rsid w:val="00590E7C"/>
    <w:rsid w:val="0059110F"/>
    <w:rsid w:val="005912C7"/>
    <w:rsid w:val="0059173E"/>
    <w:rsid w:val="00591B22"/>
    <w:rsid w:val="00591B6A"/>
    <w:rsid w:val="00593CB6"/>
    <w:rsid w:val="005945DF"/>
    <w:rsid w:val="00594767"/>
    <w:rsid w:val="00596098"/>
    <w:rsid w:val="00596245"/>
    <w:rsid w:val="005973F3"/>
    <w:rsid w:val="00597D1B"/>
    <w:rsid w:val="005A0A5E"/>
    <w:rsid w:val="005A0DAE"/>
    <w:rsid w:val="005A1207"/>
    <w:rsid w:val="005A160D"/>
    <w:rsid w:val="005A1936"/>
    <w:rsid w:val="005A2B65"/>
    <w:rsid w:val="005A3169"/>
    <w:rsid w:val="005A324E"/>
    <w:rsid w:val="005A65AD"/>
    <w:rsid w:val="005A6F07"/>
    <w:rsid w:val="005B03F8"/>
    <w:rsid w:val="005B121B"/>
    <w:rsid w:val="005B3210"/>
    <w:rsid w:val="005B388D"/>
    <w:rsid w:val="005B3E63"/>
    <w:rsid w:val="005B4313"/>
    <w:rsid w:val="005B466C"/>
    <w:rsid w:val="005B497B"/>
    <w:rsid w:val="005B53A8"/>
    <w:rsid w:val="005B586A"/>
    <w:rsid w:val="005B613E"/>
    <w:rsid w:val="005B6642"/>
    <w:rsid w:val="005B6B5F"/>
    <w:rsid w:val="005B7297"/>
    <w:rsid w:val="005C32DA"/>
    <w:rsid w:val="005C4C00"/>
    <w:rsid w:val="005C5211"/>
    <w:rsid w:val="005C5528"/>
    <w:rsid w:val="005C59EA"/>
    <w:rsid w:val="005C6DD4"/>
    <w:rsid w:val="005C7274"/>
    <w:rsid w:val="005D1384"/>
    <w:rsid w:val="005D2F75"/>
    <w:rsid w:val="005D2F98"/>
    <w:rsid w:val="005D3534"/>
    <w:rsid w:val="005D46DE"/>
    <w:rsid w:val="005D4A0F"/>
    <w:rsid w:val="005D4D9D"/>
    <w:rsid w:val="005D51B7"/>
    <w:rsid w:val="005D5233"/>
    <w:rsid w:val="005D64CF"/>
    <w:rsid w:val="005D6761"/>
    <w:rsid w:val="005D74F6"/>
    <w:rsid w:val="005D79EF"/>
    <w:rsid w:val="005E00D0"/>
    <w:rsid w:val="005E060D"/>
    <w:rsid w:val="005E2F75"/>
    <w:rsid w:val="005E4C85"/>
    <w:rsid w:val="005E5C83"/>
    <w:rsid w:val="005E6C55"/>
    <w:rsid w:val="005E6E3D"/>
    <w:rsid w:val="005F057C"/>
    <w:rsid w:val="005F0BC8"/>
    <w:rsid w:val="005F0F42"/>
    <w:rsid w:val="005F1BE3"/>
    <w:rsid w:val="005F502E"/>
    <w:rsid w:val="005F6C65"/>
    <w:rsid w:val="005F74B1"/>
    <w:rsid w:val="005F7722"/>
    <w:rsid w:val="005F7D19"/>
    <w:rsid w:val="00600F2D"/>
    <w:rsid w:val="0060210B"/>
    <w:rsid w:val="00603236"/>
    <w:rsid w:val="00603975"/>
    <w:rsid w:val="00603DA1"/>
    <w:rsid w:val="00604CF7"/>
    <w:rsid w:val="00605049"/>
    <w:rsid w:val="00606398"/>
    <w:rsid w:val="00606660"/>
    <w:rsid w:val="006069AF"/>
    <w:rsid w:val="00607042"/>
    <w:rsid w:val="0060758E"/>
    <w:rsid w:val="00610CDC"/>
    <w:rsid w:val="006123CC"/>
    <w:rsid w:val="0061300D"/>
    <w:rsid w:val="00613926"/>
    <w:rsid w:val="00614191"/>
    <w:rsid w:val="006145A0"/>
    <w:rsid w:val="0061496F"/>
    <w:rsid w:val="00615C85"/>
    <w:rsid w:val="006170F4"/>
    <w:rsid w:val="00617B44"/>
    <w:rsid w:val="00620170"/>
    <w:rsid w:val="00621484"/>
    <w:rsid w:val="006245E8"/>
    <w:rsid w:val="006254B3"/>
    <w:rsid w:val="00625613"/>
    <w:rsid w:val="0062562C"/>
    <w:rsid w:val="00626F9D"/>
    <w:rsid w:val="00627C77"/>
    <w:rsid w:val="00627E18"/>
    <w:rsid w:val="00627FEF"/>
    <w:rsid w:val="006307B4"/>
    <w:rsid w:val="006314E7"/>
    <w:rsid w:val="0063211A"/>
    <w:rsid w:val="0063213C"/>
    <w:rsid w:val="006336D7"/>
    <w:rsid w:val="006337BE"/>
    <w:rsid w:val="00633A13"/>
    <w:rsid w:val="006351EF"/>
    <w:rsid w:val="006355DF"/>
    <w:rsid w:val="00635A0B"/>
    <w:rsid w:val="00636860"/>
    <w:rsid w:val="00637487"/>
    <w:rsid w:val="00637B8C"/>
    <w:rsid w:val="006443BE"/>
    <w:rsid w:val="00647085"/>
    <w:rsid w:val="006470EE"/>
    <w:rsid w:val="00647725"/>
    <w:rsid w:val="00647903"/>
    <w:rsid w:val="00647CBF"/>
    <w:rsid w:val="00650507"/>
    <w:rsid w:val="00650DE2"/>
    <w:rsid w:val="0065181B"/>
    <w:rsid w:val="00651945"/>
    <w:rsid w:val="00651AD4"/>
    <w:rsid w:val="0065284F"/>
    <w:rsid w:val="00653FDB"/>
    <w:rsid w:val="00654E34"/>
    <w:rsid w:val="006551E6"/>
    <w:rsid w:val="006557F6"/>
    <w:rsid w:val="00655E7E"/>
    <w:rsid w:val="006565AE"/>
    <w:rsid w:val="006571DF"/>
    <w:rsid w:val="00657547"/>
    <w:rsid w:val="006610E6"/>
    <w:rsid w:val="00662AA1"/>
    <w:rsid w:val="006638D5"/>
    <w:rsid w:val="00663962"/>
    <w:rsid w:val="00663A8C"/>
    <w:rsid w:val="00663FCF"/>
    <w:rsid w:val="00665959"/>
    <w:rsid w:val="00665A15"/>
    <w:rsid w:val="0066636C"/>
    <w:rsid w:val="00666ABF"/>
    <w:rsid w:val="00666ADE"/>
    <w:rsid w:val="00667C08"/>
    <w:rsid w:val="00670046"/>
    <w:rsid w:val="00670864"/>
    <w:rsid w:val="006710A0"/>
    <w:rsid w:val="0067127F"/>
    <w:rsid w:val="0067284F"/>
    <w:rsid w:val="00673853"/>
    <w:rsid w:val="00673B32"/>
    <w:rsid w:val="00675E38"/>
    <w:rsid w:val="006763EE"/>
    <w:rsid w:val="00676491"/>
    <w:rsid w:val="00676F0F"/>
    <w:rsid w:val="0068106B"/>
    <w:rsid w:val="00681284"/>
    <w:rsid w:val="00682B6B"/>
    <w:rsid w:val="006833C9"/>
    <w:rsid w:val="00684CBA"/>
    <w:rsid w:val="00685294"/>
    <w:rsid w:val="0068577D"/>
    <w:rsid w:val="006866E5"/>
    <w:rsid w:val="00687B91"/>
    <w:rsid w:val="006901F7"/>
    <w:rsid w:val="006908A8"/>
    <w:rsid w:val="00691270"/>
    <w:rsid w:val="0069215D"/>
    <w:rsid w:val="00693636"/>
    <w:rsid w:val="00693A31"/>
    <w:rsid w:val="00694DE4"/>
    <w:rsid w:val="0069564C"/>
    <w:rsid w:val="00697DC6"/>
    <w:rsid w:val="006A1299"/>
    <w:rsid w:val="006A1D0A"/>
    <w:rsid w:val="006A2908"/>
    <w:rsid w:val="006A319D"/>
    <w:rsid w:val="006A375C"/>
    <w:rsid w:val="006A39E0"/>
    <w:rsid w:val="006A531D"/>
    <w:rsid w:val="006A58D6"/>
    <w:rsid w:val="006A5B28"/>
    <w:rsid w:val="006A5BF3"/>
    <w:rsid w:val="006A60A6"/>
    <w:rsid w:val="006A6383"/>
    <w:rsid w:val="006A7BD7"/>
    <w:rsid w:val="006A7BE1"/>
    <w:rsid w:val="006B056F"/>
    <w:rsid w:val="006B0E59"/>
    <w:rsid w:val="006B120C"/>
    <w:rsid w:val="006B1417"/>
    <w:rsid w:val="006B1491"/>
    <w:rsid w:val="006B2BC7"/>
    <w:rsid w:val="006B3279"/>
    <w:rsid w:val="006B36B8"/>
    <w:rsid w:val="006B4350"/>
    <w:rsid w:val="006B485F"/>
    <w:rsid w:val="006B5FA4"/>
    <w:rsid w:val="006C3E97"/>
    <w:rsid w:val="006C46A2"/>
    <w:rsid w:val="006C5993"/>
    <w:rsid w:val="006C6596"/>
    <w:rsid w:val="006D0CA8"/>
    <w:rsid w:val="006D16DB"/>
    <w:rsid w:val="006D1AA7"/>
    <w:rsid w:val="006D4C87"/>
    <w:rsid w:val="006D7906"/>
    <w:rsid w:val="006E0759"/>
    <w:rsid w:val="006E0987"/>
    <w:rsid w:val="006E1C66"/>
    <w:rsid w:val="006E23DB"/>
    <w:rsid w:val="006E2C51"/>
    <w:rsid w:val="006E39F9"/>
    <w:rsid w:val="006E3D74"/>
    <w:rsid w:val="006E43CB"/>
    <w:rsid w:val="006E60C2"/>
    <w:rsid w:val="006E6D55"/>
    <w:rsid w:val="006E6F12"/>
    <w:rsid w:val="006F24AB"/>
    <w:rsid w:val="006F3F42"/>
    <w:rsid w:val="006F5866"/>
    <w:rsid w:val="006F763D"/>
    <w:rsid w:val="00700414"/>
    <w:rsid w:val="007015A0"/>
    <w:rsid w:val="00702EED"/>
    <w:rsid w:val="007038BF"/>
    <w:rsid w:val="00704390"/>
    <w:rsid w:val="00704716"/>
    <w:rsid w:val="00705BA6"/>
    <w:rsid w:val="00705E50"/>
    <w:rsid w:val="0070748A"/>
    <w:rsid w:val="007076D2"/>
    <w:rsid w:val="00707726"/>
    <w:rsid w:val="00707AEB"/>
    <w:rsid w:val="00707F82"/>
    <w:rsid w:val="007108D0"/>
    <w:rsid w:val="00710CCC"/>
    <w:rsid w:val="00712A21"/>
    <w:rsid w:val="00713A34"/>
    <w:rsid w:val="00713D0D"/>
    <w:rsid w:val="00714245"/>
    <w:rsid w:val="0071428E"/>
    <w:rsid w:val="0071465B"/>
    <w:rsid w:val="00714F76"/>
    <w:rsid w:val="00716164"/>
    <w:rsid w:val="007162E5"/>
    <w:rsid w:val="00716B8F"/>
    <w:rsid w:val="0071724A"/>
    <w:rsid w:val="00717351"/>
    <w:rsid w:val="00721501"/>
    <w:rsid w:val="00721A59"/>
    <w:rsid w:val="00722FC1"/>
    <w:rsid w:val="00723C2B"/>
    <w:rsid w:val="007242D9"/>
    <w:rsid w:val="00724F62"/>
    <w:rsid w:val="00725495"/>
    <w:rsid w:val="00725704"/>
    <w:rsid w:val="00725A6A"/>
    <w:rsid w:val="00725B35"/>
    <w:rsid w:val="0072697B"/>
    <w:rsid w:val="0073134F"/>
    <w:rsid w:val="00731BDD"/>
    <w:rsid w:val="00733B5C"/>
    <w:rsid w:val="00734CC5"/>
    <w:rsid w:val="0073556D"/>
    <w:rsid w:val="00735EC0"/>
    <w:rsid w:val="00737584"/>
    <w:rsid w:val="0074039F"/>
    <w:rsid w:val="00741442"/>
    <w:rsid w:val="007420AD"/>
    <w:rsid w:val="00742C03"/>
    <w:rsid w:val="00743630"/>
    <w:rsid w:val="00744085"/>
    <w:rsid w:val="007441FE"/>
    <w:rsid w:val="00744CB7"/>
    <w:rsid w:val="00745149"/>
    <w:rsid w:val="00745287"/>
    <w:rsid w:val="007452E5"/>
    <w:rsid w:val="00745777"/>
    <w:rsid w:val="007459A7"/>
    <w:rsid w:val="00745C78"/>
    <w:rsid w:val="00746531"/>
    <w:rsid w:val="00747D02"/>
    <w:rsid w:val="00750D77"/>
    <w:rsid w:val="00751C7B"/>
    <w:rsid w:val="00753FF7"/>
    <w:rsid w:val="00755E8B"/>
    <w:rsid w:val="00756A90"/>
    <w:rsid w:val="00756FDE"/>
    <w:rsid w:val="00757798"/>
    <w:rsid w:val="00757E37"/>
    <w:rsid w:val="00761629"/>
    <w:rsid w:val="00761685"/>
    <w:rsid w:val="00761737"/>
    <w:rsid w:val="00761D0F"/>
    <w:rsid w:val="00764CEF"/>
    <w:rsid w:val="0076509D"/>
    <w:rsid w:val="00766D3F"/>
    <w:rsid w:val="007700BC"/>
    <w:rsid w:val="0077017A"/>
    <w:rsid w:val="00770F5E"/>
    <w:rsid w:val="007713C2"/>
    <w:rsid w:val="00771935"/>
    <w:rsid w:val="00771C48"/>
    <w:rsid w:val="00773C24"/>
    <w:rsid w:val="00773C4B"/>
    <w:rsid w:val="00774425"/>
    <w:rsid w:val="00775DA3"/>
    <w:rsid w:val="007761C7"/>
    <w:rsid w:val="00776558"/>
    <w:rsid w:val="00777A70"/>
    <w:rsid w:val="007801E7"/>
    <w:rsid w:val="00780CAB"/>
    <w:rsid w:val="00780EB3"/>
    <w:rsid w:val="00781809"/>
    <w:rsid w:val="00782320"/>
    <w:rsid w:val="0078284B"/>
    <w:rsid w:val="007840E9"/>
    <w:rsid w:val="007850A9"/>
    <w:rsid w:val="00785A6B"/>
    <w:rsid w:val="00786121"/>
    <w:rsid w:val="007870C7"/>
    <w:rsid w:val="00790002"/>
    <w:rsid w:val="00790451"/>
    <w:rsid w:val="0079239D"/>
    <w:rsid w:val="00792656"/>
    <w:rsid w:val="00792C81"/>
    <w:rsid w:val="007938C2"/>
    <w:rsid w:val="007955A3"/>
    <w:rsid w:val="00795B31"/>
    <w:rsid w:val="00796619"/>
    <w:rsid w:val="00797CB5"/>
    <w:rsid w:val="007A0085"/>
    <w:rsid w:val="007A11B5"/>
    <w:rsid w:val="007A154C"/>
    <w:rsid w:val="007A237F"/>
    <w:rsid w:val="007A23CF"/>
    <w:rsid w:val="007A2FE1"/>
    <w:rsid w:val="007A3AFC"/>
    <w:rsid w:val="007A4FA7"/>
    <w:rsid w:val="007A52B9"/>
    <w:rsid w:val="007A56A9"/>
    <w:rsid w:val="007B056D"/>
    <w:rsid w:val="007B1138"/>
    <w:rsid w:val="007B454A"/>
    <w:rsid w:val="007B489C"/>
    <w:rsid w:val="007B4E2E"/>
    <w:rsid w:val="007B5BCF"/>
    <w:rsid w:val="007B67E4"/>
    <w:rsid w:val="007B685D"/>
    <w:rsid w:val="007B7319"/>
    <w:rsid w:val="007B7365"/>
    <w:rsid w:val="007B741F"/>
    <w:rsid w:val="007C07F4"/>
    <w:rsid w:val="007C153F"/>
    <w:rsid w:val="007C1C95"/>
    <w:rsid w:val="007C1D9A"/>
    <w:rsid w:val="007C204D"/>
    <w:rsid w:val="007C2126"/>
    <w:rsid w:val="007C23E6"/>
    <w:rsid w:val="007C250C"/>
    <w:rsid w:val="007C53A2"/>
    <w:rsid w:val="007C655E"/>
    <w:rsid w:val="007D0912"/>
    <w:rsid w:val="007D0985"/>
    <w:rsid w:val="007D3B7F"/>
    <w:rsid w:val="007D3EBB"/>
    <w:rsid w:val="007D4F95"/>
    <w:rsid w:val="007D680B"/>
    <w:rsid w:val="007D69C5"/>
    <w:rsid w:val="007D7774"/>
    <w:rsid w:val="007E05A4"/>
    <w:rsid w:val="007E066C"/>
    <w:rsid w:val="007E1D77"/>
    <w:rsid w:val="007E239A"/>
    <w:rsid w:val="007E331A"/>
    <w:rsid w:val="007E345B"/>
    <w:rsid w:val="007E3872"/>
    <w:rsid w:val="007E4F89"/>
    <w:rsid w:val="007E5247"/>
    <w:rsid w:val="007F0A8B"/>
    <w:rsid w:val="007F0E66"/>
    <w:rsid w:val="007F1B95"/>
    <w:rsid w:val="007F48EB"/>
    <w:rsid w:val="007F5042"/>
    <w:rsid w:val="007F533D"/>
    <w:rsid w:val="007F5F6A"/>
    <w:rsid w:val="007F641D"/>
    <w:rsid w:val="007F70A1"/>
    <w:rsid w:val="007F7251"/>
    <w:rsid w:val="0080037A"/>
    <w:rsid w:val="008008EA"/>
    <w:rsid w:val="00800EA1"/>
    <w:rsid w:val="008011E8"/>
    <w:rsid w:val="00801618"/>
    <w:rsid w:val="00801914"/>
    <w:rsid w:val="00802E23"/>
    <w:rsid w:val="008030FE"/>
    <w:rsid w:val="008031B8"/>
    <w:rsid w:val="0080416E"/>
    <w:rsid w:val="0080458A"/>
    <w:rsid w:val="00804594"/>
    <w:rsid w:val="00805394"/>
    <w:rsid w:val="0080608F"/>
    <w:rsid w:val="008060D4"/>
    <w:rsid w:val="008066C4"/>
    <w:rsid w:val="00807666"/>
    <w:rsid w:val="00811115"/>
    <w:rsid w:val="00811463"/>
    <w:rsid w:val="00811654"/>
    <w:rsid w:val="0081258C"/>
    <w:rsid w:val="00812786"/>
    <w:rsid w:val="00813C62"/>
    <w:rsid w:val="00813D55"/>
    <w:rsid w:val="00814FD6"/>
    <w:rsid w:val="00816108"/>
    <w:rsid w:val="008170BD"/>
    <w:rsid w:val="00817A8C"/>
    <w:rsid w:val="0082007F"/>
    <w:rsid w:val="008205BB"/>
    <w:rsid w:val="00820990"/>
    <w:rsid w:val="00821AC0"/>
    <w:rsid w:val="00822182"/>
    <w:rsid w:val="00822838"/>
    <w:rsid w:val="00824140"/>
    <w:rsid w:val="008256A5"/>
    <w:rsid w:val="0082645F"/>
    <w:rsid w:val="00827F3F"/>
    <w:rsid w:val="00830B68"/>
    <w:rsid w:val="00832B97"/>
    <w:rsid w:val="008331A3"/>
    <w:rsid w:val="00833D38"/>
    <w:rsid w:val="00834099"/>
    <w:rsid w:val="00834F2A"/>
    <w:rsid w:val="008355CD"/>
    <w:rsid w:val="0083677E"/>
    <w:rsid w:val="008368F4"/>
    <w:rsid w:val="0083707A"/>
    <w:rsid w:val="008371D4"/>
    <w:rsid w:val="008377EC"/>
    <w:rsid w:val="00840F2D"/>
    <w:rsid w:val="0084119F"/>
    <w:rsid w:val="00843580"/>
    <w:rsid w:val="00843637"/>
    <w:rsid w:val="00843A98"/>
    <w:rsid w:val="0084462C"/>
    <w:rsid w:val="0084487F"/>
    <w:rsid w:val="00845F59"/>
    <w:rsid w:val="0084637C"/>
    <w:rsid w:val="00846624"/>
    <w:rsid w:val="0085241C"/>
    <w:rsid w:val="00853BE4"/>
    <w:rsid w:val="008541C7"/>
    <w:rsid w:val="008561F6"/>
    <w:rsid w:val="00856595"/>
    <w:rsid w:val="00857792"/>
    <w:rsid w:val="008577CF"/>
    <w:rsid w:val="00860400"/>
    <w:rsid w:val="00860D15"/>
    <w:rsid w:val="008617F3"/>
    <w:rsid w:val="008622EA"/>
    <w:rsid w:val="008625F4"/>
    <w:rsid w:val="00862985"/>
    <w:rsid w:val="008710DB"/>
    <w:rsid w:val="008729E4"/>
    <w:rsid w:val="00873B9B"/>
    <w:rsid w:val="00873CD2"/>
    <w:rsid w:val="00875BBB"/>
    <w:rsid w:val="00876A6E"/>
    <w:rsid w:val="00876D2D"/>
    <w:rsid w:val="00877087"/>
    <w:rsid w:val="0087730A"/>
    <w:rsid w:val="0087752C"/>
    <w:rsid w:val="008776F1"/>
    <w:rsid w:val="0088005A"/>
    <w:rsid w:val="008805E0"/>
    <w:rsid w:val="008843AF"/>
    <w:rsid w:val="00884A08"/>
    <w:rsid w:val="0088603C"/>
    <w:rsid w:val="00886929"/>
    <w:rsid w:val="008901F1"/>
    <w:rsid w:val="008904B7"/>
    <w:rsid w:val="008916DE"/>
    <w:rsid w:val="00891CF6"/>
    <w:rsid w:val="008921D8"/>
    <w:rsid w:val="00892CD4"/>
    <w:rsid w:val="00892EA3"/>
    <w:rsid w:val="00893451"/>
    <w:rsid w:val="00893ADF"/>
    <w:rsid w:val="00893C25"/>
    <w:rsid w:val="008941C9"/>
    <w:rsid w:val="0089449F"/>
    <w:rsid w:val="0089645C"/>
    <w:rsid w:val="00896858"/>
    <w:rsid w:val="008A0195"/>
    <w:rsid w:val="008A2A20"/>
    <w:rsid w:val="008A369E"/>
    <w:rsid w:val="008A38A1"/>
    <w:rsid w:val="008A3979"/>
    <w:rsid w:val="008A43B1"/>
    <w:rsid w:val="008A50EB"/>
    <w:rsid w:val="008A605B"/>
    <w:rsid w:val="008A621C"/>
    <w:rsid w:val="008A76BE"/>
    <w:rsid w:val="008B07E4"/>
    <w:rsid w:val="008B191A"/>
    <w:rsid w:val="008B2623"/>
    <w:rsid w:val="008B4E23"/>
    <w:rsid w:val="008B5114"/>
    <w:rsid w:val="008B5922"/>
    <w:rsid w:val="008B593B"/>
    <w:rsid w:val="008B7634"/>
    <w:rsid w:val="008B79B0"/>
    <w:rsid w:val="008B7F2C"/>
    <w:rsid w:val="008C13E5"/>
    <w:rsid w:val="008C1C50"/>
    <w:rsid w:val="008C2907"/>
    <w:rsid w:val="008C412F"/>
    <w:rsid w:val="008C581E"/>
    <w:rsid w:val="008C5B3C"/>
    <w:rsid w:val="008C6829"/>
    <w:rsid w:val="008C6848"/>
    <w:rsid w:val="008C6851"/>
    <w:rsid w:val="008C68FE"/>
    <w:rsid w:val="008C7886"/>
    <w:rsid w:val="008D1158"/>
    <w:rsid w:val="008D123A"/>
    <w:rsid w:val="008D1993"/>
    <w:rsid w:val="008D1EBE"/>
    <w:rsid w:val="008D332C"/>
    <w:rsid w:val="008D3534"/>
    <w:rsid w:val="008D4E3D"/>
    <w:rsid w:val="008D4FE2"/>
    <w:rsid w:val="008D674A"/>
    <w:rsid w:val="008D77F3"/>
    <w:rsid w:val="008E0ED2"/>
    <w:rsid w:val="008E0F12"/>
    <w:rsid w:val="008E11EE"/>
    <w:rsid w:val="008E1593"/>
    <w:rsid w:val="008E1D7B"/>
    <w:rsid w:val="008E247F"/>
    <w:rsid w:val="008E2C79"/>
    <w:rsid w:val="008E2D24"/>
    <w:rsid w:val="008E32C5"/>
    <w:rsid w:val="008E39F6"/>
    <w:rsid w:val="008E4323"/>
    <w:rsid w:val="008E4411"/>
    <w:rsid w:val="008E4416"/>
    <w:rsid w:val="008E47E7"/>
    <w:rsid w:val="008E4F4D"/>
    <w:rsid w:val="008E592D"/>
    <w:rsid w:val="008E59D6"/>
    <w:rsid w:val="008E6205"/>
    <w:rsid w:val="008E62D2"/>
    <w:rsid w:val="008E638D"/>
    <w:rsid w:val="008E7A18"/>
    <w:rsid w:val="008F0DE3"/>
    <w:rsid w:val="008F1404"/>
    <w:rsid w:val="008F2711"/>
    <w:rsid w:val="008F3930"/>
    <w:rsid w:val="008F5C47"/>
    <w:rsid w:val="008F60CF"/>
    <w:rsid w:val="008F6CE2"/>
    <w:rsid w:val="008F6F74"/>
    <w:rsid w:val="009002DA"/>
    <w:rsid w:val="009006E5"/>
    <w:rsid w:val="00900804"/>
    <w:rsid w:val="00901666"/>
    <w:rsid w:val="00904366"/>
    <w:rsid w:val="009047C4"/>
    <w:rsid w:val="00904A33"/>
    <w:rsid w:val="00905001"/>
    <w:rsid w:val="00905818"/>
    <w:rsid w:val="00907515"/>
    <w:rsid w:val="00910778"/>
    <w:rsid w:val="00910ADF"/>
    <w:rsid w:val="00910B70"/>
    <w:rsid w:val="009115B7"/>
    <w:rsid w:val="0091226E"/>
    <w:rsid w:val="0091295D"/>
    <w:rsid w:val="00913C69"/>
    <w:rsid w:val="00913D5D"/>
    <w:rsid w:val="009141C6"/>
    <w:rsid w:val="00914290"/>
    <w:rsid w:val="00914FC9"/>
    <w:rsid w:val="009153AA"/>
    <w:rsid w:val="00916213"/>
    <w:rsid w:val="00920CA4"/>
    <w:rsid w:val="009215C4"/>
    <w:rsid w:val="00923A90"/>
    <w:rsid w:val="00923F0A"/>
    <w:rsid w:val="00925103"/>
    <w:rsid w:val="009258FA"/>
    <w:rsid w:val="009262FD"/>
    <w:rsid w:val="00927662"/>
    <w:rsid w:val="00927BDA"/>
    <w:rsid w:val="0093121A"/>
    <w:rsid w:val="00933D28"/>
    <w:rsid w:val="00933E82"/>
    <w:rsid w:val="009344F1"/>
    <w:rsid w:val="00934815"/>
    <w:rsid w:val="0093498F"/>
    <w:rsid w:val="00934B8E"/>
    <w:rsid w:val="00935EA7"/>
    <w:rsid w:val="00942592"/>
    <w:rsid w:val="00942705"/>
    <w:rsid w:val="0094280B"/>
    <w:rsid w:val="00942F95"/>
    <w:rsid w:val="00943959"/>
    <w:rsid w:val="00943D78"/>
    <w:rsid w:val="00945597"/>
    <w:rsid w:val="00946AB6"/>
    <w:rsid w:val="0094779F"/>
    <w:rsid w:val="00950DF6"/>
    <w:rsid w:val="009529AA"/>
    <w:rsid w:val="00953277"/>
    <w:rsid w:val="009538AE"/>
    <w:rsid w:val="009539EC"/>
    <w:rsid w:val="00954701"/>
    <w:rsid w:val="00954865"/>
    <w:rsid w:val="0095601B"/>
    <w:rsid w:val="009562EB"/>
    <w:rsid w:val="00961F48"/>
    <w:rsid w:val="009634C1"/>
    <w:rsid w:val="0096351C"/>
    <w:rsid w:val="00964DAB"/>
    <w:rsid w:val="00965359"/>
    <w:rsid w:val="009658A3"/>
    <w:rsid w:val="00966202"/>
    <w:rsid w:val="00967CC9"/>
    <w:rsid w:val="00971E12"/>
    <w:rsid w:val="00971E95"/>
    <w:rsid w:val="009733CF"/>
    <w:rsid w:val="00973EA6"/>
    <w:rsid w:val="00974A55"/>
    <w:rsid w:val="00975232"/>
    <w:rsid w:val="00975EAE"/>
    <w:rsid w:val="00977142"/>
    <w:rsid w:val="00977250"/>
    <w:rsid w:val="009801BE"/>
    <w:rsid w:val="00981062"/>
    <w:rsid w:val="0098217F"/>
    <w:rsid w:val="00983440"/>
    <w:rsid w:val="00983573"/>
    <w:rsid w:val="009837EA"/>
    <w:rsid w:val="00986190"/>
    <w:rsid w:val="00987090"/>
    <w:rsid w:val="009870C9"/>
    <w:rsid w:val="0098798C"/>
    <w:rsid w:val="009920A1"/>
    <w:rsid w:val="00993423"/>
    <w:rsid w:val="00995439"/>
    <w:rsid w:val="00995B0E"/>
    <w:rsid w:val="009978D5"/>
    <w:rsid w:val="009A0B20"/>
    <w:rsid w:val="009A1DD8"/>
    <w:rsid w:val="009A2D4D"/>
    <w:rsid w:val="009A4720"/>
    <w:rsid w:val="009A4D2E"/>
    <w:rsid w:val="009A5466"/>
    <w:rsid w:val="009A5915"/>
    <w:rsid w:val="009A6276"/>
    <w:rsid w:val="009A7B7A"/>
    <w:rsid w:val="009B0161"/>
    <w:rsid w:val="009B2A59"/>
    <w:rsid w:val="009B3879"/>
    <w:rsid w:val="009B44C5"/>
    <w:rsid w:val="009B4B8D"/>
    <w:rsid w:val="009B5067"/>
    <w:rsid w:val="009B58A9"/>
    <w:rsid w:val="009B604D"/>
    <w:rsid w:val="009B69DF"/>
    <w:rsid w:val="009B7247"/>
    <w:rsid w:val="009B7554"/>
    <w:rsid w:val="009B7EF5"/>
    <w:rsid w:val="009C095D"/>
    <w:rsid w:val="009C2127"/>
    <w:rsid w:val="009C2F9A"/>
    <w:rsid w:val="009C3059"/>
    <w:rsid w:val="009C3795"/>
    <w:rsid w:val="009C47C1"/>
    <w:rsid w:val="009C679D"/>
    <w:rsid w:val="009C74EC"/>
    <w:rsid w:val="009D022B"/>
    <w:rsid w:val="009D208D"/>
    <w:rsid w:val="009D2837"/>
    <w:rsid w:val="009D3C84"/>
    <w:rsid w:val="009D4515"/>
    <w:rsid w:val="009D6091"/>
    <w:rsid w:val="009D638E"/>
    <w:rsid w:val="009E1EAC"/>
    <w:rsid w:val="009E2121"/>
    <w:rsid w:val="009E2199"/>
    <w:rsid w:val="009E4B0A"/>
    <w:rsid w:val="009E7020"/>
    <w:rsid w:val="009E7BBB"/>
    <w:rsid w:val="009F0527"/>
    <w:rsid w:val="009F0C71"/>
    <w:rsid w:val="009F11B6"/>
    <w:rsid w:val="009F2A2D"/>
    <w:rsid w:val="009F2C12"/>
    <w:rsid w:val="009F3AD9"/>
    <w:rsid w:val="009F4CBC"/>
    <w:rsid w:val="009F53B0"/>
    <w:rsid w:val="009F6E8C"/>
    <w:rsid w:val="009F790B"/>
    <w:rsid w:val="00A00918"/>
    <w:rsid w:val="00A00FA3"/>
    <w:rsid w:val="00A01CE1"/>
    <w:rsid w:val="00A0373C"/>
    <w:rsid w:val="00A03AC5"/>
    <w:rsid w:val="00A04171"/>
    <w:rsid w:val="00A04343"/>
    <w:rsid w:val="00A04492"/>
    <w:rsid w:val="00A06A93"/>
    <w:rsid w:val="00A070B8"/>
    <w:rsid w:val="00A07482"/>
    <w:rsid w:val="00A077AE"/>
    <w:rsid w:val="00A079A5"/>
    <w:rsid w:val="00A1062F"/>
    <w:rsid w:val="00A1128D"/>
    <w:rsid w:val="00A1176C"/>
    <w:rsid w:val="00A122C2"/>
    <w:rsid w:val="00A123F2"/>
    <w:rsid w:val="00A14C58"/>
    <w:rsid w:val="00A15227"/>
    <w:rsid w:val="00A169CE"/>
    <w:rsid w:val="00A20CD5"/>
    <w:rsid w:val="00A20F62"/>
    <w:rsid w:val="00A22019"/>
    <w:rsid w:val="00A23680"/>
    <w:rsid w:val="00A2413A"/>
    <w:rsid w:val="00A26004"/>
    <w:rsid w:val="00A27193"/>
    <w:rsid w:val="00A27BB2"/>
    <w:rsid w:val="00A312DE"/>
    <w:rsid w:val="00A318F6"/>
    <w:rsid w:val="00A34CFD"/>
    <w:rsid w:val="00A34D1F"/>
    <w:rsid w:val="00A35216"/>
    <w:rsid w:val="00A35908"/>
    <w:rsid w:val="00A365A8"/>
    <w:rsid w:val="00A37657"/>
    <w:rsid w:val="00A37915"/>
    <w:rsid w:val="00A37C72"/>
    <w:rsid w:val="00A40019"/>
    <w:rsid w:val="00A41382"/>
    <w:rsid w:val="00A4163E"/>
    <w:rsid w:val="00A41B5A"/>
    <w:rsid w:val="00A41EEC"/>
    <w:rsid w:val="00A42956"/>
    <w:rsid w:val="00A46B9F"/>
    <w:rsid w:val="00A46C69"/>
    <w:rsid w:val="00A4718C"/>
    <w:rsid w:val="00A47839"/>
    <w:rsid w:val="00A47904"/>
    <w:rsid w:val="00A50959"/>
    <w:rsid w:val="00A51E9A"/>
    <w:rsid w:val="00A52068"/>
    <w:rsid w:val="00A52140"/>
    <w:rsid w:val="00A52927"/>
    <w:rsid w:val="00A55081"/>
    <w:rsid w:val="00A553F8"/>
    <w:rsid w:val="00A55C86"/>
    <w:rsid w:val="00A55F7B"/>
    <w:rsid w:val="00A5675F"/>
    <w:rsid w:val="00A56FE6"/>
    <w:rsid w:val="00A5786C"/>
    <w:rsid w:val="00A57D81"/>
    <w:rsid w:val="00A6024C"/>
    <w:rsid w:val="00A63C24"/>
    <w:rsid w:val="00A63CDE"/>
    <w:rsid w:val="00A64580"/>
    <w:rsid w:val="00A65188"/>
    <w:rsid w:val="00A65E19"/>
    <w:rsid w:val="00A67001"/>
    <w:rsid w:val="00A674D8"/>
    <w:rsid w:val="00A675BD"/>
    <w:rsid w:val="00A6795B"/>
    <w:rsid w:val="00A700C5"/>
    <w:rsid w:val="00A72079"/>
    <w:rsid w:val="00A749CC"/>
    <w:rsid w:val="00A74B96"/>
    <w:rsid w:val="00A74BD9"/>
    <w:rsid w:val="00A767A8"/>
    <w:rsid w:val="00A82978"/>
    <w:rsid w:val="00A83B57"/>
    <w:rsid w:val="00A84567"/>
    <w:rsid w:val="00A84E42"/>
    <w:rsid w:val="00A86422"/>
    <w:rsid w:val="00A870F1"/>
    <w:rsid w:val="00A874D1"/>
    <w:rsid w:val="00A901B8"/>
    <w:rsid w:val="00A909DE"/>
    <w:rsid w:val="00A91AEE"/>
    <w:rsid w:val="00A929EA"/>
    <w:rsid w:val="00A92E28"/>
    <w:rsid w:val="00A93D9A"/>
    <w:rsid w:val="00A9480B"/>
    <w:rsid w:val="00A95C2D"/>
    <w:rsid w:val="00A96719"/>
    <w:rsid w:val="00A9712B"/>
    <w:rsid w:val="00AA00CE"/>
    <w:rsid w:val="00AA0428"/>
    <w:rsid w:val="00AA23B4"/>
    <w:rsid w:val="00AA24E5"/>
    <w:rsid w:val="00AA286D"/>
    <w:rsid w:val="00AA29CD"/>
    <w:rsid w:val="00AA46D9"/>
    <w:rsid w:val="00AA66DD"/>
    <w:rsid w:val="00AB02F4"/>
    <w:rsid w:val="00AB13FF"/>
    <w:rsid w:val="00AB16B1"/>
    <w:rsid w:val="00AB1C06"/>
    <w:rsid w:val="00AB1C07"/>
    <w:rsid w:val="00AB1E67"/>
    <w:rsid w:val="00AB214F"/>
    <w:rsid w:val="00AB438B"/>
    <w:rsid w:val="00AC0BE1"/>
    <w:rsid w:val="00AC14F3"/>
    <w:rsid w:val="00AC1722"/>
    <w:rsid w:val="00AC1B39"/>
    <w:rsid w:val="00AC25D4"/>
    <w:rsid w:val="00AC4B4A"/>
    <w:rsid w:val="00AC514A"/>
    <w:rsid w:val="00AC54B7"/>
    <w:rsid w:val="00AC6595"/>
    <w:rsid w:val="00AD0119"/>
    <w:rsid w:val="00AD192D"/>
    <w:rsid w:val="00AD21A8"/>
    <w:rsid w:val="00AD2941"/>
    <w:rsid w:val="00AD4228"/>
    <w:rsid w:val="00AD4340"/>
    <w:rsid w:val="00AD697A"/>
    <w:rsid w:val="00AD7247"/>
    <w:rsid w:val="00AD75BE"/>
    <w:rsid w:val="00AD7809"/>
    <w:rsid w:val="00AE0B25"/>
    <w:rsid w:val="00AE1088"/>
    <w:rsid w:val="00AE1869"/>
    <w:rsid w:val="00AE2464"/>
    <w:rsid w:val="00AE2CF4"/>
    <w:rsid w:val="00AE34AE"/>
    <w:rsid w:val="00AE39DD"/>
    <w:rsid w:val="00AE6191"/>
    <w:rsid w:val="00AE74F4"/>
    <w:rsid w:val="00AF0559"/>
    <w:rsid w:val="00AF1160"/>
    <w:rsid w:val="00AF3718"/>
    <w:rsid w:val="00AF3F46"/>
    <w:rsid w:val="00AF43A3"/>
    <w:rsid w:val="00AF4A50"/>
    <w:rsid w:val="00AF5AE1"/>
    <w:rsid w:val="00AF5D5E"/>
    <w:rsid w:val="00AF6EBD"/>
    <w:rsid w:val="00AF78F4"/>
    <w:rsid w:val="00B00760"/>
    <w:rsid w:val="00B00C42"/>
    <w:rsid w:val="00B01395"/>
    <w:rsid w:val="00B016CF"/>
    <w:rsid w:val="00B03315"/>
    <w:rsid w:val="00B0348E"/>
    <w:rsid w:val="00B040D3"/>
    <w:rsid w:val="00B04760"/>
    <w:rsid w:val="00B0480E"/>
    <w:rsid w:val="00B05727"/>
    <w:rsid w:val="00B10232"/>
    <w:rsid w:val="00B143E9"/>
    <w:rsid w:val="00B149AE"/>
    <w:rsid w:val="00B15A27"/>
    <w:rsid w:val="00B163B1"/>
    <w:rsid w:val="00B20EBA"/>
    <w:rsid w:val="00B21353"/>
    <w:rsid w:val="00B2197B"/>
    <w:rsid w:val="00B21BEE"/>
    <w:rsid w:val="00B2364D"/>
    <w:rsid w:val="00B241BA"/>
    <w:rsid w:val="00B2525D"/>
    <w:rsid w:val="00B267E4"/>
    <w:rsid w:val="00B27D0A"/>
    <w:rsid w:val="00B30D6E"/>
    <w:rsid w:val="00B3152A"/>
    <w:rsid w:val="00B31E97"/>
    <w:rsid w:val="00B326F2"/>
    <w:rsid w:val="00B3444F"/>
    <w:rsid w:val="00B351F1"/>
    <w:rsid w:val="00B35D4A"/>
    <w:rsid w:val="00B35F99"/>
    <w:rsid w:val="00B36E00"/>
    <w:rsid w:val="00B36E14"/>
    <w:rsid w:val="00B37935"/>
    <w:rsid w:val="00B37EDE"/>
    <w:rsid w:val="00B412F5"/>
    <w:rsid w:val="00B416CA"/>
    <w:rsid w:val="00B4176F"/>
    <w:rsid w:val="00B42947"/>
    <w:rsid w:val="00B43476"/>
    <w:rsid w:val="00B434F1"/>
    <w:rsid w:val="00B44671"/>
    <w:rsid w:val="00B44D3E"/>
    <w:rsid w:val="00B45D31"/>
    <w:rsid w:val="00B47EA4"/>
    <w:rsid w:val="00B511CF"/>
    <w:rsid w:val="00B51664"/>
    <w:rsid w:val="00B5178F"/>
    <w:rsid w:val="00B51C7B"/>
    <w:rsid w:val="00B51DCC"/>
    <w:rsid w:val="00B51E6A"/>
    <w:rsid w:val="00B522E1"/>
    <w:rsid w:val="00B5274C"/>
    <w:rsid w:val="00B5303E"/>
    <w:rsid w:val="00B538AA"/>
    <w:rsid w:val="00B53DBC"/>
    <w:rsid w:val="00B541A3"/>
    <w:rsid w:val="00B54889"/>
    <w:rsid w:val="00B54D7F"/>
    <w:rsid w:val="00B54EA3"/>
    <w:rsid w:val="00B55F07"/>
    <w:rsid w:val="00B5606A"/>
    <w:rsid w:val="00B5650B"/>
    <w:rsid w:val="00B56C33"/>
    <w:rsid w:val="00B5737F"/>
    <w:rsid w:val="00B57FCC"/>
    <w:rsid w:val="00B6018C"/>
    <w:rsid w:val="00B602CB"/>
    <w:rsid w:val="00B60885"/>
    <w:rsid w:val="00B60BE8"/>
    <w:rsid w:val="00B61287"/>
    <w:rsid w:val="00B618C2"/>
    <w:rsid w:val="00B61E12"/>
    <w:rsid w:val="00B6202F"/>
    <w:rsid w:val="00B62147"/>
    <w:rsid w:val="00B62683"/>
    <w:rsid w:val="00B63151"/>
    <w:rsid w:val="00B63681"/>
    <w:rsid w:val="00B64A8D"/>
    <w:rsid w:val="00B64C3A"/>
    <w:rsid w:val="00B65AF4"/>
    <w:rsid w:val="00B70076"/>
    <w:rsid w:val="00B70327"/>
    <w:rsid w:val="00B71AAA"/>
    <w:rsid w:val="00B71E33"/>
    <w:rsid w:val="00B726C7"/>
    <w:rsid w:val="00B72ABD"/>
    <w:rsid w:val="00B72F01"/>
    <w:rsid w:val="00B73E85"/>
    <w:rsid w:val="00B74E11"/>
    <w:rsid w:val="00B7523B"/>
    <w:rsid w:val="00B757AD"/>
    <w:rsid w:val="00B76169"/>
    <w:rsid w:val="00B76744"/>
    <w:rsid w:val="00B76FF8"/>
    <w:rsid w:val="00B77ADF"/>
    <w:rsid w:val="00B81331"/>
    <w:rsid w:val="00B816C8"/>
    <w:rsid w:val="00B82769"/>
    <w:rsid w:val="00B83578"/>
    <w:rsid w:val="00B839AA"/>
    <w:rsid w:val="00B84593"/>
    <w:rsid w:val="00B84614"/>
    <w:rsid w:val="00B848D4"/>
    <w:rsid w:val="00B84EFF"/>
    <w:rsid w:val="00B85858"/>
    <w:rsid w:val="00B86987"/>
    <w:rsid w:val="00B86DF7"/>
    <w:rsid w:val="00B87AAD"/>
    <w:rsid w:val="00B92789"/>
    <w:rsid w:val="00B9347C"/>
    <w:rsid w:val="00B946ED"/>
    <w:rsid w:val="00B94C35"/>
    <w:rsid w:val="00B95FCA"/>
    <w:rsid w:val="00B966EF"/>
    <w:rsid w:val="00B96FF7"/>
    <w:rsid w:val="00B975D3"/>
    <w:rsid w:val="00B978AB"/>
    <w:rsid w:val="00BA1B28"/>
    <w:rsid w:val="00BA2A4E"/>
    <w:rsid w:val="00BA3385"/>
    <w:rsid w:val="00BA3479"/>
    <w:rsid w:val="00BA443A"/>
    <w:rsid w:val="00BA50C7"/>
    <w:rsid w:val="00BA53E6"/>
    <w:rsid w:val="00BA55BC"/>
    <w:rsid w:val="00BA624D"/>
    <w:rsid w:val="00BA7B6D"/>
    <w:rsid w:val="00BB0254"/>
    <w:rsid w:val="00BB0D9F"/>
    <w:rsid w:val="00BB0F51"/>
    <w:rsid w:val="00BB5DFE"/>
    <w:rsid w:val="00BB72EE"/>
    <w:rsid w:val="00BB7FA0"/>
    <w:rsid w:val="00BB7FAD"/>
    <w:rsid w:val="00BC17CB"/>
    <w:rsid w:val="00BC216F"/>
    <w:rsid w:val="00BC3C03"/>
    <w:rsid w:val="00BC4677"/>
    <w:rsid w:val="00BC4721"/>
    <w:rsid w:val="00BC5772"/>
    <w:rsid w:val="00BC59BB"/>
    <w:rsid w:val="00BC6403"/>
    <w:rsid w:val="00BC6BC1"/>
    <w:rsid w:val="00BC7621"/>
    <w:rsid w:val="00BC7C46"/>
    <w:rsid w:val="00BC7E43"/>
    <w:rsid w:val="00BD05C2"/>
    <w:rsid w:val="00BD21D0"/>
    <w:rsid w:val="00BD584B"/>
    <w:rsid w:val="00BD6C26"/>
    <w:rsid w:val="00BD7B38"/>
    <w:rsid w:val="00BD7F10"/>
    <w:rsid w:val="00BE048A"/>
    <w:rsid w:val="00BE0650"/>
    <w:rsid w:val="00BE0CB7"/>
    <w:rsid w:val="00BE2251"/>
    <w:rsid w:val="00BE29EB"/>
    <w:rsid w:val="00BE2EC4"/>
    <w:rsid w:val="00BE39EE"/>
    <w:rsid w:val="00BE3A78"/>
    <w:rsid w:val="00BE484E"/>
    <w:rsid w:val="00BE4AEA"/>
    <w:rsid w:val="00BE5599"/>
    <w:rsid w:val="00BE574A"/>
    <w:rsid w:val="00BE5776"/>
    <w:rsid w:val="00BE5948"/>
    <w:rsid w:val="00BE74BC"/>
    <w:rsid w:val="00BF0C18"/>
    <w:rsid w:val="00BF28AE"/>
    <w:rsid w:val="00BF36E6"/>
    <w:rsid w:val="00BF464A"/>
    <w:rsid w:val="00BF475B"/>
    <w:rsid w:val="00BF47FD"/>
    <w:rsid w:val="00BF6489"/>
    <w:rsid w:val="00BF6781"/>
    <w:rsid w:val="00BF73C9"/>
    <w:rsid w:val="00BF78BB"/>
    <w:rsid w:val="00BF7ACF"/>
    <w:rsid w:val="00C002FB"/>
    <w:rsid w:val="00C0062D"/>
    <w:rsid w:val="00C012DF"/>
    <w:rsid w:val="00C01335"/>
    <w:rsid w:val="00C03D68"/>
    <w:rsid w:val="00C04FC3"/>
    <w:rsid w:val="00C05636"/>
    <w:rsid w:val="00C07A55"/>
    <w:rsid w:val="00C1080D"/>
    <w:rsid w:val="00C10998"/>
    <w:rsid w:val="00C1241A"/>
    <w:rsid w:val="00C132E8"/>
    <w:rsid w:val="00C15D5E"/>
    <w:rsid w:val="00C16725"/>
    <w:rsid w:val="00C175DE"/>
    <w:rsid w:val="00C200D4"/>
    <w:rsid w:val="00C21626"/>
    <w:rsid w:val="00C21635"/>
    <w:rsid w:val="00C23180"/>
    <w:rsid w:val="00C2477A"/>
    <w:rsid w:val="00C2611E"/>
    <w:rsid w:val="00C265E3"/>
    <w:rsid w:val="00C26997"/>
    <w:rsid w:val="00C27472"/>
    <w:rsid w:val="00C27D95"/>
    <w:rsid w:val="00C31AC6"/>
    <w:rsid w:val="00C31C3E"/>
    <w:rsid w:val="00C31D3A"/>
    <w:rsid w:val="00C32CDD"/>
    <w:rsid w:val="00C32F82"/>
    <w:rsid w:val="00C33E9A"/>
    <w:rsid w:val="00C34DFC"/>
    <w:rsid w:val="00C35322"/>
    <w:rsid w:val="00C37BF5"/>
    <w:rsid w:val="00C40CAD"/>
    <w:rsid w:val="00C4147B"/>
    <w:rsid w:val="00C41A75"/>
    <w:rsid w:val="00C4318F"/>
    <w:rsid w:val="00C43C01"/>
    <w:rsid w:val="00C449F3"/>
    <w:rsid w:val="00C4514A"/>
    <w:rsid w:val="00C455B5"/>
    <w:rsid w:val="00C45601"/>
    <w:rsid w:val="00C45765"/>
    <w:rsid w:val="00C45A13"/>
    <w:rsid w:val="00C46B63"/>
    <w:rsid w:val="00C46FBD"/>
    <w:rsid w:val="00C501CD"/>
    <w:rsid w:val="00C5105D"/>
    <w:rsid w:val="00C53260"/>
    <w:rsid w:val="00C53891"/>
    <w:rsid w:val="00C53EE2"/>
    <w:rsid w:val="00C5418F"/>
    <w:rsid w:val="00C54861"/>
    <w:rsid w:val="00C5526E"/>
    <w:rsid w:val="00C55361"/>
    <w:rsid w:val="00C5551A"/>
    <w:rsid w:val="00C557B5"/>
    <w:rsid w:val="00C558DB"/>
    <w:rsid w:val="00C55C2D"/>
    <w:rsid w:val="00C5602B"/>
    <w:rsid w:val="00C561F1"/>
    <w:rsid w:val="00C608D8"/>
    <w:rsid w:val="00C60C9B"/>
    <w:rsid w:val="00C60CF3"/>
    <w:rsid w:val="00C625B3"/>
    <w:rsid w:val="00C63020"/>
    <w:rsid w:val="00C6354D"/>
    <w:rsid w:val="00C63B38"/>
    <w:rsid w:val="00C64025"/>
    <w:rsid w:val="00C641DC"/>
    <w:rsid w:val="00C6431D"/>
    <w:rsid w:val="00C64890"/>
    <w:rsid w:val="00C6662A"/>
    <w:rsid w:val="00C677FC"/>
    <w:rsid w:val="00C7365F"/>
    <w:rsid w:val="00C736CD"/>
    <w:rsid w:val="00C73C3D"/>
    <w:rsid w:val="00C75031"/>
    <w:rsid w:val="00C75C73"/>
    <w:rsid w:val="00C7694D"/>
    <w:rsid w:val="00C77A5D"/>
    <w:rsid w:val="00C80335"/>
    <w:rsid w:val="00C818BC"/>
    <w:rsid w:val="00C81EC5"/>
    <w:rsid w:val="00C82285"/>
    <w:rsid w:val="00C82449"/>
    <w:rsid w:val="00C82D42"/>
    <w:rsid w:val="00C83E22"/>
    <w:rsid w:val="00C84B92"/>
    <w:rsid w:val="00C86133"/>
    <w:rsid w:val="00C87462"/>
    <w:rsid w:val="00C87B44"/>
    <w:rsid w:val="00C9167F"/>
    <w:rsid w:val="00C91825"/>
    <w:rsid w:val="00C9295A"/>
    <w:rsid w:val="00C92EB2"/>
    <w:rsid w:val="00C935BF"/>
    <w:rsid w:val="00C939B2"/>
    <w:rsid w:val="00C94092"/>
    <w:rsid w:val="00C95C02"/>
    <w:rsid w:val="00C96636"/>
    <w:rsid w:val="00C97296"/>
    <w:rsid w:val="00C97972"/>
    <w:rsid w:val="00CA0F59"/>
    <w:rsid w:val="00CA1158"/>
    <w:rsid w:val="00CA192C"/>
    <w:rsid w:val="00CA3820"/>
    <w:rsid w:val="00CA5198"/>
    <w:rsid w:val="00CA570B"/>
    <w:rsid w:val="00CA5DE9"/>
    <w:rsid w:val="00CA7BF2"/>
    <w:rsid w:val="00CB03FC"/>
    <w:rsid w:val="00CB2236"/>
    <w:rsid w:val="00CB25DB"/>
    <w:rsid w:val="00CB3239"/>
    <w:rsid w:val="00CB68F2"/>
    <w:rsid w:val="00CC05F7"/>
    <w:rsid w:val="00CC16B3"/>
    <w:rsid w:val="00CC1F0B"/>
    <w:rsid w:val="00CC2EF2"/>
    <w:rsid w:val="00CC341C"/>
    <w:rsid w:val="00CC562C"/>
    <w:rsid w:val="00CC5940"/>
    <w:rsid w:val="00CC6261"/>
    <w:rsid w:val="00CD0845"/>
    <w:rsid w:val="00CD09D3"/>
    <w:rsid w:val="00CD16BC"/>
    <w:rsid w:val="00CD3DC9"/>
    <w:rsid w:val="00CD3FD6"/>
    <w:rsid w:val="00CD4F8B"/>
    <w:rsid w:val="00CD5E9F"/>
    <w:rsid w:val="00CD6F8E"/>
    <w:rsid w:val="00CE02FA"/>
    <w:rsid w:val="00CE076D"/>
    <w:rsid w:val="00CE1699"/>
    <w:rsid w:val="00CE18AA"/>
    <w:rsid w:val="00CE2C50"/>
    <w:rsid w:val="00CF050B"/>
    <w:rsid w:val="00CF0740"/>
    <w:rsid w:val="00CF1145"/>
    <w:rsid w:val="00CF24AA"/>
    <w:rsid w:val="00CF363B"/>
    <w:rsid w:val="00CF3C99"/>
    <w:rsid w:val="00CF4202"/>
    <w:rsid w:val="00CF60A7"/>
    <w:rsid w:val="00CF6860"/>
    <w:rsid w:val="00CF7690"/>
    <w:rsid w:val="00CF7963"/>
    <w:rsid w:val="00D0078B"/>
    <w:rsid w:val="00D00792"/>
    <w:rsid w:val="00D00E6E"/>
    <w:rsid w:val="00D00EE0"/>
    <w:rsid w:val="00D015BC"/>
    <w:rsid w:val="00D01BF8"/>
    <w:rsid w:val="00D0317A"/>
    <w:rsid w:val="00D0325A"/>
    <w:rsid w:val="00D03B5C"/>
    <w:rsid w:val="00D0419F"/>
    <w:rsid w:val="00D041E2"/>
    <w:rsid w:val="00D0473B"/>
    <w:rsid w:val="00D04FA7"/>
    <w:rsid w:val="00D05CC2"/>
    <w:rsid w:val="00D0648C"/>
    <w:rsid w:val="00D0690C"/>
    <w:rsid w:val="00D06AEE"/>
    <w:rsid w:val="00D06D74"/>
    <w:rsid w:val="00D109A5"/>
    <w:rsid w:val="00D12FA4"/>
    <w:rsid w:val="00D145A6"/>
    <w:rsid w:val="00D14600"/>
    <w:rsid w:val="00D15D0C"/>
    <w:rsid w:val="00D15EC6"/>
    <w:rsid w:val="00D17F34"/>
    <w:rsid w:val="00D2014F"/>
    <w:rsid w:val="00D204C3"/>
    <w:rsid w:val="00D20D17"/>
    <w:rsid w:val="00D21082"/>
    <w:rsid w:val="00D220FB"/>
    <w:rsid w:val="00D22DC7"/>
    <w:rsid w:val="00D2782A"/>
    <w:rsid w:val="00D27CD4"/>
    <w:rsid w:val="00D30FA4"/>
    <w:rsid w:val="00D310C3"/>
    <w:rsid w:val="00D31C36"/>
    <w:rsid w:val="00D31CFA"/>
    <w:rsid w:val="00D31E05"/>
    <w:rsid w:val="00D32EBC"/>
    <w:rsid w:val="00D32FEA"/>
    <w:rsid w:val="00D33B6C"/>
    <w:rsid w:val="00D340A2"/>
    <w:rsid w:val="00D34105"/>
    <w:rsid w:val="00D34320"/>
    <w:rsid w:val="00D346B7"/>
    <w:rsid w:val="00D348AB"/>
    <w:rsid w:val="00D36912"/>
    <w:rsid w:val="00D372C9"/>
    <w:rsid w:val="00D4042A"/>
    <w:rsid w:val="00D4120C"/>
    <w:rsid w:val="00D41570"/>
    <w:rsid w:val="00D4206E"/>
    <w:rsid w:val="00D42F64"/>
    <w:rsid w:val="00D42FD5"/>
    <w:rsid w:val="00D43BB3"/>
    <w:rsid w:val="00D43DFD"/>
    <w:rsid w:val="00D46AE6"/>
    <w:rsid w:val="00D46E4B"/>
    <w:rsid w:val="00D47495"/>
    <w:rsid w:val="00D47E24"/>
    <w:rsid w:val="00D50424"/>
    <w:rsid w:val="00D52B20"/>
    <w:rsid w:val="00D52F7D"/>
    <w:rsid w:val="00D53465"/>
    <w:rsid w:val="00D536BC"/>
    <w:rsid w:val="00D53ADE"/>
    <w:rsid w:val="00D5493D"/>
    <w:rsid w:val="00D55D31"/>
    <w:rsid w:val="00D571F9"/>
    <w:rsid w:val="00D618D2"/>
    <w:rsid w:val="00D6210C"/>
    <w:rsid w:val="00D6261D"/>
    <w:rsid w:val="00D62FB1"/>
    <w:rsid w:val="00D63C9B"/>
    <w:rsid w:val="00D648C4"/>
    <w:rsid w:val="00D649D1"/>
    <w:rsid w:val="00D65FFD"/>
    <w:rsid w:val="00D66F33"/>
    <w:rsid w:val="00D670F5"/>
    <w:rsid w:val="00D71671"/>
    <w:rsid w:val="00D720FF"/>
    <w:rsid w:val="00D732CA"/>
    <w:rsid w:val="00D73AE4"/>
    <w:rsid w:val="00D755AC"/>
    <w:rsid w:val="00D76594"/>
    <w:rsid w:val="00D7676C"/>
    <w:rsid w:val="00D80D47"/>
    <w:rsid w:val="00D80DC4"/>
    <w:rsid w:val="00D82214"/>
    <w:rsid w:val="00D82507"/>
    <w:rsid w:val="00D83F1C"/>
    <w:rsid w:val="00D8483D"/>
    <w:rsid w:val="00D86BAF"/>
    <w:rsid w:val="00D870D1"/>
    <w:rsid w:val="00D87367"/>
    <w:rsid w:val="00D90052"/>
    <w:rsid w:val="00D90B71"/>
    <w:rsid w:val="00D90E3D"/>
    <w:rsid w:val="00D91189"/>
    <w:rsid w:val="00D92E40"/>
    <w:rsid w:val="00D93D39"/>
    <w:rsid w:val="00D95368"/>
    <w:rsid w:val="00D95B30"/>
    <w:rsid w:val="00D95EFB"/>
    <w:rsid w:val="00D96878"/>
    <w:rsid w:val="00D96B4F"/>
    <w:rsid w:val="00D97871"/>
    <w:rsid w:val="00DA004E"/>
    <w:rsid w:val="00DA0CE4"/>
    <w:rsid w:val="00DA2033"/>
    <w:rsid w:val="00DA3A04"/>
    <w:rsid w:val="00DA3BE9"/>
    <w:rsid w:val="00DA6C2A"/>
    <w:rsid w:val="00DA6EAC"/>
    <w:rsid w:val="00DB02C9"/>
    <w:rsid w:val="00DB1B3E"/>
    <w:rsid w:val="00DB316D"/>
    <w:rsid w:val="00DB31B1"/>
    <w:rsid w:val="00DB3DA4"/>
    <w:rsid w:val="00DB3EEA"/>
    <w:rsid w:val="00DB4B30"/>
    <w:rsid w:val="00DB7F56"/>
    <w:rsid w:val="00DC534C"/>
    <w:rsid w:val="00DC5BC3"/>
    <w:rsid w:val="00DC6899"/>
    <w:rsid w:val="00DC6C1F"/>
    <w:rsid w:val="00DC777D"/>
    <w:rsid w:val="00DD21E9"/>
    <w:rsid w:val="00DD2BDE"/>
    <w:rsid w:val="00DD3014"/>
    <w:rsid w:val="00DD4692"/>
    <w:rsid w:val="00DD5882"/>
    <w:rsid w:val="00DD5B93"/>
    <w:rsid w:val="00DD6353"/>
    <w:rsid w:val="00DD7324"/>
    <w:rsid w:val="00DD7BAC"/>
    <w:rsid w:val="00DE0314"/>
    <w:rsid w:val="00DE06D1"/>
    <w:rsid w:val="00DE17FD"/>
    <w:rsid w:val="00DE28F5"/>
    <w:rsid w:val="00DE439F"/>
    <w:rsid w:val="00DE4FC6"/>
    <w:rsid w:val="00DE5C71"/>
    <w:rsid w:val="00DE75FB"/>
    <w:rsid w:val="00DF172A"/>
    <w:rsid w:val="00DF20DC"/>
    <w:rsid w:val="00DF4699"/>
    <w:rsid w:val="00DF4BF6"/>
    <w:rsid w:val="00DF52C5"/>
    <w:rsid w:val="00DF5991"/>
    <w:rsid w:val="00DF7857"/>
    <w:rsid w:val="00DF7CBB"/>
    <w:rsid w:val="00DF7F6C"/>
    <w:rsid w:val="00E006C4"/>
    <w:rsid w:val="00E0072B"/>
    <w:rsid w:val="00E03846"/>
    <w:rsid w:val="00E04B0C"/>
    <w:rsid w:val="00E04E74"/>
    <w:rsid w:val="00E053C2"/>
    <w:rsid w:val="00E05AFF"/>
    <w:rsid w:val="00E10224"/>
    <w:rsid w:val="00E1075E"/>
    <w:rsid w:val="00E10A00"/>
    <w:rsid w:val="00E10A9D"/>
    <w:rsid w:val="00E11252"/>
    <w:rsid w:val="00E112F3"/>
    <w:rsid w:val="00E1171E"/>
    <w:rsid w:val="00E121E3"/>
    <w:rsid w:val="00E12B6D"/>
    <w:rsid w:val="00E14794"/>
    <w:rsid w:val="00E14946"/>
    <w:rsid w:val="00E14E0B"/>
    <w:rsid w:val="00E158FF"/>
    <w:rsid w:val="00E15A8B"/>
    <w:rsid w:val="00E16CDD"/>
    <w:rsid w:val="00E17F30"/>
    <w:rsid w:val="00E21911"/>
    <w:rsid w:val="00E21A11"/>
    <w:rsid w:val="00E221B8"/>
    <w:rsid w:val="00E22659"/>
    <w:rsid w:val="00E230C8"/>
    <w:rsid w:val="00E2404C"/>
    <w:rsid w:val="00E24CEB"/>
    <w:rsid w:val="00E24F8B"/>
    <w:rsid w:val="00E25B66"/>
    <w:rsid w:val="00E25BE8"/>
    <w:rsid w:val="00E270AB"/>
    <w:rsid w:val="00E2779A"/>
    <w:rsid w:val="00E30DB2"/>
    <w:rsid w:val="00E3115C"/>
    <w:rsid w:val="00E311D8"/>
    <w:rsid w:val="00E31522"/>
    <w:rsid w:val="00E31CA8"/>
    <w:rsid w:val="00E31CE6"/>
    <w:rsid w:val="00E346D3"/>
    <w:rsid w:val="00E34AC5"/>
    <w:rsid w:val="00E354E5"/>
    <w:rsid w:val="00E37729"/>
    <w:rsid w:val="00E406ED"/>
    <w:rsid w:val="00E41E92"/>
    <w:rsid w:val="00E41FA5"/>
    <w:rsid w:val="00E4274F"/>
    <w:rsid w:val="00E42ABF"/>
    <w:rsid w:val="00E4349F"/>
    <w:rsid w:val="00E43E21"/>
    <w:rsid w:val="00E44593"/>
    <w:rsid w:val="00E4490A"/>
    <w:rsid w:val="00E44EBC"/>
    <w:rsid w:val="00E44FDA"/>
    <w:rsid w:val="00E46867"/>
    <w:rsid w:val="00E47577"/>
    <w:rsid w:val="00E500AC"/>
    <w:rsid w:val="00E5076E"/>
    <w:rsid w:val="00E53832"/>
    <w:rsid w:val="00E5450E"/>
    <w:rsid w:val="00E55B52"/>
    <w:rsid w:val="00E61065"/>
    <w:rsid w:val="00E625B5"/>
    <w:rsid w:val="00E62C14"/>
    <w:rsid w:val="00E630AD"/>
    <w:rsid w:val="00E63726"/>
    <w:rsid w:val="00E65EDE"/>
    <w:rsid w:val="00E6607A"/>
    <w:rsid w:val="00E66A31"/>
    <w:rsid w:val="00E6784B"/>
    <w:rsid w:val="00E67AF9"/>
    <w:rsid w:val="00E703D5"/>
    <w:rsid w:val="00E70B43"/>
    <w:rsid w:val="00E70D94"/>
    <w:rsid w:val="00E71493"/>
    <w:rsid w:val="00E71A3F"/>
    <w:rsid w:val="00E721A4"/>
    <w:rsid w:val="00E72F47"/>
    <w:rsid w:val="00E737ED"/>
    <w:rsid w:val="00E749C2"/>
    <w:rsid w:val="00E74D55"/>
    <w:rsid w:val="00E758B1"/>
    <w:rsid w:val="00E75D11"/>
    <w:rsid w:val="00E75D78"/>
    <w:rsid w:val="00E772ED"/>
    <w:rsid w:val="00E7731B"/>
    <w:rsid w:val="00E77E19"/>
    <w:rsid w:val="00E80444"/>
    <w:rsid w:val="00E80D85"/>
    <w:rsid w:val="00E82A9D"/>
    <w:rsid w:val="00E833C7"/>
    <w:rsid w:val="00E83C9B"/>
    <w:rsid w:val="00E846FD"/>
    <w:rsid w:val="00E85BCC"/>
    <w:rsid w:val="00E87CF0"/>
    <w:rsid w:val="00E9204D"/>
    <w:rsid w:val="00E93D24"/>
    <w:rsid w:val="00E94643"/>
    <w:rsid w:val="00E948F8"/>
    <w:rsid w:val="00E95088"/>
    <w:rsid w:val="00E95F24"/>
    <w:rsid w:val="00E965A8"/>
    <w:rsid w:val="00E96B27"/>
    <w:rsid w:val="00E97AB7"/>
    <w:rsid w:val="00E97C3C"/>
    <w:rsid w:val="00E97CAA"/>
    <w:rsid w:val="00E97F13"/>
    <w:rsid w:val="00EA0A4D"/>
    <w:rsid w:val="00EA0E17"/>
    <w:rsid w:val="00EA1A25"/>
    <w:rsid w:val="00EA1F22"/>
    <w:rsid w:val="00EA205B"/>
    <w:rsid w:val="00EA236E"/>
    <w:rsid w:val="00EA2682"/>
    <w:rsid w:val="00EA2C03"/>
    <w:rsid w:val="00EA33E4"/>
    <w:rsid w:val="00EA377D"/>
    <w:rsid w:val="00EA5D03"/>
    <w:rsid w:val="00EA6C02"/>
    <w:rsid w:val="00EB006A"/>
    <w:rsid w:val="00EB0403"/>
    <w:rsid w:val="00EB30CF"/>
    <w:rsid w:val="00EB55D9"/>
    <w:rsid w:val="00EB55EE"/>
    <w:rsid w:val="00EB5658"/>
    <w:rsid w:val="00EB6704"/>
    <w:rsid w:val="00EC1D50"/>
    <w:rsid w:val="00EC22BF"/>
    <w:rsid w:val="00EC2E60"/>
    <w:rsid w:val="00EC2F1B"/>
    <w:rsid w:val="00EC4480"/>
    <w:rsid w:val="00EC46CE"/>
    <w:rsid w:val="00EC5114"/>
    <w:rsid w:val="00EC66F2"/>
    <w:rsid w:val="00EC6FC6"/>
    <w:rsid w:val="00EC73BC"/>
    <w:rsid w:val="00EC74CF"/>
    <w:rsid w:val="00EC7927"/>
    <w:rsid w:val="00EC7E41"/>
    <w:rsid w:val="00ED1F61"/>
    <w:rsid w:val="00ED2526"/>
    <w:rsid w:val="00ED2662"/>
    <w:rsid w:val="00ED2D11"/>
    <w:rsid w:val="00ED2F06"/>
    <w:rsid w:val="00ED586D"/>
    <w:rsid w:val="00ED663B"/>
    <w:rsid w:val="00ED6F02"/>
    <w:rsid w:val="00ED778E"/>
    <w:rsid w:val="00ED7FA4"/>
    <w:rsid w:val="00EE01B5"/>
    <w:rsid w:val="00EE0298"/>
    <w:rsid w:val="00EE0540"/>
    <w:rsid w:val="00EE0C61"/>
    <w:rsid w:val="00EE3B68"/>
    <w:rsid w:val="00EE570A"/>
    <w:rsid w:val="00EE5A52"/>
    <w:rsid w:val="00EE5C05"/>
    <w:rsid w:val="00EE7BB1"/>
    <w:rsid w:val="00EF0129"/>
    <w:rsid w:val="00EF06B2"/>
    <w:rsid w:val="00EF089C"/>
    <w:rsid w:val="00EF0A02"/>
    <w:rsid w:val="00EF1AF5"/>
    <w:rsid w:val="00EF1CD9"/>
    <w:rsid w:val="00EF21DF"/>
    <w:rsid w:val="00EF2D70"/>
    <w:rsid w:val="00EF2E35"/>
    <w:rsid w:val="00EF3E8D"/>
    <w:rsid w:val="00EF46F9"/>
    <w:rsid w:val="00EF4B2E"/>
    <w:rsid w:val="00EF5A86"/>
    <w:rsid w:val="00EF5AB8"/>
    <w:rsid w:val="00EF741C"/>
    <w:rsid w:val="00EF75DC"/>
    <w:rsid w:val="00EF76DD"/>
    <w:rsid w:val="00EF7A0E"/>
    <w:rsid w:val="00EF7B87"/>
    <w:rsid w:val="00F015F4"/>
    <w:rsid w:val="00F0200D"/>
    <w:rsid w:val="00F0247A"/>
    <w:rsid w:val="00F02F9F"/>
    <w:rsid w:val="00F03166"/>
    <w:rsid w:val="00F03FA5"/>
    <w:rsid w:val="00F06DC6"/>
    <w:rsid w:val="00F073F9"/>
    <w:rsid w:val="00F07501"/>
    <w:rsid w:val="00F07758"/>
    <w:rsid w:val="00F10681"/>
    <w:rsid w:val="00F10B6D"/>
    <w:rsid w:val="00F10FAE"/>
    <w:rsid w:val="00F1258B"/>
    <w:rsid w:val="00F12CF0"/>
    <w:rsid w:val="00F135C8"/>
    <w:rsid w:val="00F13C62"/>
    <w:rsid w:val="00F16160"/>
    <w:rsid w:val="00F16AEC"/>
    <w:rsid w:val="00F172EC"/>
    <w:rsid w:val="00F17DB1"/>
    <w:rsid w:val="00F17F62"/>
    <w:rsid w:val="00F216BC"/>
    <w:rsid w:val="00F21830"/>
    <w:rsid w:val="00F21968"/>
    <w:rsid w:val="00F2501B"/>
    <w:rsid w:val="00F2507F"/>
    <w:rsid w:val="00F26A48"/>
    <w:rsid w:val="00F26E18"/>
    <w:rsid w:val="00F277DD"/>
    <w:rsid w:val="00F27A22"/>
    <w:rsid w:val="00F30254"/>
    <w:rsid w:val="00F32461"/>
    <w:rsid w:val="00F32CAB"/>
    <w:rsid w:val="00F32E9B"/>
    <w:rsid w:val="00F33EC4"/>
    <w:rsid w:val="00F34D84"/>
    <w:rsid w:val="00F35B12"/>
    <w:rsid w:val="00F36E79"/>
    <w:rsid w:val="00F37A1B"/>
    <w:rsid w:val="00F40A7C"/>
    <w:rsid w:val="00F41B77"/>
    <w:rsid w:val="00F42C1A"/>
    <w:rsid w:val="00F44041"/>
    <w:rsid w:val="00F44F4E"/>
    <w:rsid w:val="00F4649D"/>
    <w:rsid w:val="00F4673B"/>
    <w:rsid w:val="00F46CC5"/>
    <w:rsid w:val="00F47D3D"/>
    <w:rsid w:val="00F5033A"/>
    <w:rsid w:val="00F51B12"/>
    <w:rsid w:val="00F5285D"/>
    <w:rsid w:val="00F607CC"/>
    <w:rsid w:val="00F60FDD"/>
    <w:rsid w:val="00F618BD"/>
    <w:rsid w:val="00F63E73"/>
    <w:rsid w:val="00F647C9"/>
    <w:rsid w:val="00F66978"/>
    <w:rsid w:val="00F67602"/>
    <w:rsid w:val="00F67974"/>
    <w:rsid w:val="00F67B4A"/>
    <w:rsid w:val="00F71F17"/>
    <w:rsid w:val="00F723AA"/>
    <w:rsid w:val="00F732A3"/>
    <w:rsid w:val="00F73C0E"/>
    <w:rsid w:val="00F75696"/>
    <w:rsid w:val="00F7586D"/>
    <w:rsid w:val="00F77FCC"/>
    <w:rsid w:val="00F8171A"/>
    <w:rsid w:val="00F8195F"/>
    <w:rsid w:val="00F828ED"/>
    <w:rsid w:val="00F82EF4"/>
    <w:rsid w:val="00F8432B"/>
    <w:rsid w:val="00F84EB8"/>
    <w:rsid w:val="00F85829"/>
    <w:rsid w:val="00F8663C"/>
    <w:rsid w:val="00F870A1"/>
    <w:rsid w:val="00F871DB"/>
    <w:rsid w:val="00F87AF2"/>
    <w:rsid w:val="00F87C1D"/>
    <w:rsid w:val="00F90E93"/>
    <w:rsid w:val="00F9152B"/>
    <w:rsid w:val="00F91BC0"/>
    <w:rsid w:val="00F91BEB"/>
    <w:rsid w:val="00F92E21"/>
    <w:rsid w:val="00F92EBE"/>
    <w:rsid w:val="00F93CA4"/>
    <w:rsid w:val="00F94358"/>
    <w:rsid w:val="00F945C7"/>
    <w:rsid w:val="00F94CAF"/>
    <w:rsid w:val="00F96C2D"/>
    <w:rsid w:val="00F97797"/>
    <w:rsid w:val="00F97EFC"/>
    <w:rsid w:val="00FA069A"/>
    <w:rsid w:val="00FA11CD"/>
    <w:rsid w:val="00FA134B"/>
    <w:rsid w:val="00FA2422"/>
    <w:rsid w:val="00FA24A2"/>
    <w:rsid w:val="00FA27DF"/>
    <w:rsid w:val="00FA5533"/>
    <w:rsid w:val="00FA6EDB"/>
    <w:rsid w:val="00FA7353"/>
    <w:rsid w:val="00FA77C7"/>
    <w:rsid w:val="00FB0679"/>
    <w:rsid w:val="00FB0BDC"/>
    <w:rsid w:val="00FB1257"/>
    <w:rsid w:val="00FB169F"/>
    <w:rsid w:val="00FB18C6"/>
    <w:rsid w:val="00FB3194"/>
    <w:rsid w:val="00FB3F64"/>
    <w:rsid w:val="00FB4E76"/>
    <w:rsid w:val="00FB7EDE"/>
    <w:rsid w:val="00FC0124"/>
    <w:rsid w:val="00FC5367"/>
    <w:rsid w:val="00FC6FE5"/>
    <w:rsid w:val="00FD03D5"/>
    <w:rsid w:val="00FD1267"/>
    <w:rsid w:val="00FD1660"/>
    <w:rsid w:val="00FD28C3"/>
    <w:rsid w:val="00FD2DD8"/>
    <w:rsid w:val="00FD3ACE"/>
    <w:rsid w:val="00FD3AFF"/>
    <w:rsid w:val="00FD403E"/>
    <w:rsid w:val="00FD5168"/>
    <w:rsid w:val="00FD55CA"/>
    <w:rsid w:val="00FD5884"/>
    <w:rsid w:val="00FD62A3"/>
    <w:rsid w:val="00FD71CB"/>
    <w:rsid w:val="00FE0649"/>
    <w:rsid w:val="00FE11FB"/>
    <w:rsid w:val="00FE1671"/>
    <w:rsid w:val="00FE1C0F"/>
    <w:rsid w:val="00FE41C6"/>
    <w:rsid w:val="00FE5BC5"/>
    <w:rsid w:val="00FF05C4"/>
    <w:rsid w:val="00FF173F"/>
    <w:rsid w:val="00FF181C"/>
    <w:rsid w:val="00FF20D9"/>
    <w:rsid w:val="00FF3884"/>
    <w:rsid w:val="00FF4280"/>
    <w:rsid w:val="00FF4F4C"/>
    <w:rsid w:val="00FF549D"/>
    <w:rsid w:val="00FF5E5E"/>
    <w:rsid w:val="00FF682A"/>
    <w:rsid w:val="00FF7A01"/>
    <w:rsid w:val="00FF7F9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364FBF"/>
  <w15:chartTrackingRefBased/>
  <w15:docId w15:val="{76202F0D-D0BC-42AD-A292-A297D7DB5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AU" w:eastAsia="zh-CN" w:bidi="ar-SA"/>
      </w:rPr>
    </w:rPrDefault>
    <w:pPrDefault>
      <w:pPr>
        <w:spacing w:after="12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765"/>
  </w:style>
  <w:style w:type="paragraph" w:styleId="Heading1">
    <w:name w:val="heading 1"/>
    <w:basedOn w:val="Normal"/>
    <w:next w:val="Normal"/>
    <w:link w:val="Heading1Char"/>
    <w:uiPriority w:val="9"/>
    <w:qFormat/>
    <w:rsid w:val="00DD7324"/>
    <w:pPr>
      <w:keepNext/>
      <w:keepLines/>
      <w:pageBreakBefore/>
      <w:spacing w:after="800"/>
      <w:outlineLvl w:val="0"/>
    </w:pPr>
    <w:rPr>
      <w:b/>
      <w:bCs/>
      <w:color w:val="2E1A47" w:themeColor="text2"/>
      <w:sz w:val="44"/>
      <w:szCs w:val="44"/>
    </w:rPr>
  </w:style>
  <w:style w:type="paragraph" w:styleId="Heading2">
    <w:name w:val="heading 2"/>
    <w:basedOn w:val="Normal"/>
    <w:next w:val="Normal"/>
    <w:link w:val="Heading2Char"/>
    <w:uiPriority w:val="9"/>
    <w:unhideWhenUsed/>
    <w:qFormat/>
    <w:rsid w:val="00DD7324"/>
    <w:pPr>
      <w:keepNext/>
      <w:keepLines/>
      <w:spacing w:before="360" w:after="160"/>
      <w:outlineLvl w:val="1"/>
    </w:pPr>
    <w:rPr>
      <w:b/>
      <w:bCs/>
      <w:color w:val="1E988A" w:themeColor="background2"/>
      <w:sz w:val="26"/>
      <w:szCs w:val="26"/>
    </w:rPr>
  </w:style>
  <w:style w:type="paragraph" w:styleId="Heading3">
    <w:name w:val="heading 3"/>
    <w:basedOn w:val="Normal"/>
    <w:next w:val="Normal"/>
    <w:link w:val="Heading3Char"/>
    <w:uiPriority w:val="9"/>
    <w:unhideWhenUsed/>
    <w:qFormat/>
    <w:rsid w:val="006E39F9"/>
    <w:pPr>
      <w:keepNext/>
      <w:keepLines/>
      <w:spacing w:before="160" w:after="60"/>
      <w:outlineLvl w:val="2"/>
    </w:pPr>
    <w:rPr>
      <w:b/>
      <w:bCs/>
      <w:caps/>
      <w:color w:val="2E1A47" w:themeColor="text2"/>
    </w:rPr>
  </w:style>
  <w:style w:type="paragraph" w:styleId="Heading4">
    <w:name w:val="heading 4"/>
    <w:basedOn w:val="Normal"/>
    <w:next w:val="Normal"/>
    <w:link w:val="Heading4Char"/>
    <w:uiPriority w:val="9"/>
    <w:unhideWhenUsed/>
    <w:qFormat/>
    <w:rsid w:val="00DD7324"/>
    <w:pPr>
      <w:keepNext/>
      <w:keepLines/>
      <w:spacing w:before="160" w:after="0"/>
      <w:outlineLvl w:val="3"/>
    </w:pPr>
    <w:rPr>
      <w:b/>
      <w:bCs/>
      <w:color w:val="2E1A47"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eadings">
    <w:name w:val="Headings"/>
    <w:uiPriority w:val="99"/>
    <w:rsid w:val="00D65FFD"/>
    <w:pPr>
      <w:numPr>
        <w:numId w:val="1"/>
      </w:numPr>
    </w:pPr>
  </w:style>
  <w:style w:type="paragraph" w:styleId="Date">
    <w:name w:val="Date"/>
    <w:basedOn w:val="Normal"/>
    <w:next w:val="Normal"/>
    <w:link w:val="DateChar"/>
    <w:uiPriority w:val="99"/>
    <w:unhideWhenUsed/>
    <w:rsid w:val="00F73C0E"/>
    <w:pPr>
      <w:spacing w:after="780"/>
    </w:pPr>
    <w:rPr>
      <w:color w:val="FFFFFF" w:themeColor="background1"/>
      <w:sz w:val="26"/>
    </w:rPr>
  </w:style>
  <w:style w:type="character" w:customStyle="1" w:styleId="DateChar">
    <w:name w:val="Date Char"/>
    <w:basedOn w:val="DefaultParagraphFont"/>
    <w:link w:val="Date"/>
    <w:uiPriority w:val="99"/>
    <w:rsid w:val="00F73C0E"/>
    <w:rPr>
      <w:color w:val="FFFFFF" w:themeColor="background1"/>
      <w:sz w:val="26"/>
    </w:rPr>
  </w:style>
  <w:style w:type="character" w:customStyle="1" w:styleId="Heading1Char">
    <w:name w:val="Heading 1 Char"/>
    <w:basedOn w:val="DefaultParagraphFont"/>
    <w:link w:val="Heading1"/>
    <w:uiPriority w:val="9"/>
    <w:rsid w:val="00DD7324"/>
    <w:rPr>
      <w:b/>
      <w:bCs/>
      <w:color w:val="2E1A47" w:themeColor="text2"/>
      <w:sz w:val="44"/>
      <w:szCs w:val="44"/>
    </w:rPr>
  </w:style>
  <w:style w:type="paragraph" w:customStyle="1" w:styleId="IntroPara">
    <w:name w:val="Intro Para"/>
    <w:basedOn w:val="Normal"/>
    <w:qFormat/>
    <w:rsid w:val="006E39F9"/>
    <w:pPr>
      <w:spacing w:after="440"/>
    </w:pPr>
    <w:rPr>
      <w:color w:val="2E1A47" w:themeColor="text2"/>
      <w:sz w:val="24"/>
      <w:szCs w:val="24"/>
    </w:rPr>
  </w:style>
  <w:style w:type="character" w:customStyle="1" w:styleId="Heading2Char">
    <w:name w:val="Heading 2 Char"/>
    <w:basedOn w:val="DefaultParagraphFont"/>
    <w:link w:val="Heading2"/>
    <w:uiPriority w:val="9"/>
    <w:rsid w:val="00DD7324"/>
    <w:rPr>
      <w:b/>
      <w:bCs/>
      <w:color w:val="1E988A" w:themeColor="background2"/>
      <w:sz w:val="26"/>
      <w:szCs w:val="26"/>
    </w:rPr>
  </w:style>
  <w:style w:type="character" w:customStyle="1" w:styleId="Heading3Char">
    <w:name w:val="Heading 3 Char"/>
    <w:basedOn w:val="DefaultParagraphFont"/>
    <w:link w:val="Heading3"/>
    <w:uiPriority w:val="9"/>
    <w:rsid w:val="006E39F9"/>
    <w:rPr>
      <w:b/>
      <w:bCs/>
      <w:caps/>
      <w:color w:val="2E1A47" w:themeColor="text2"/>
    </w:rPr>
  </w:style>
  <w:style w:type="character" w:customStyle="1" w:styleId="Heading4Char">
    <w:name w:val="Heading 4 Char"/>
    <w:basedOn w:val="DefaultParagraphFont"/>
    <w:link w:val="Heading4"/>
    <w:uiPriority w:val="9"/>
    <w:rsid w:val="00DD7324"/>
    <w:rPr>
      <w:b/>
      <w:bCs/>
      <w:color w:val="2E1A47" w:themeColor="text2"/>
    </w:rPr>
  </w:style>
  <w:style w:type="paragraph" w:styleId="ListBullet">
    <w:name w:val="List Bullet"/>
    <w:basedOn w:val="Normal"/>
    <w:uiPriority w:val="99"/>
    <w:unhideWhenUsed/>
    <w:qFormat/>
    <w:rsid w:val="00DD7324"/>
    <w:pPr>
      <w:numPr>
        <w:numId w:val="2"/>
      </w:numPr>
      <w:snapToGrid w:val="0"/>
      <w:spacing w:after="40"/>
    </w:pPr>
  </w:style>
  <w:style w:type="paragraph" w:styleId="ListBullet2">
    <w:name w:val="List Bullet 2"/>
    <w:basedOn w:val="Normal"/>
    <w:uiPriority w:val="99"/>
    <w:unhideWhenUsed/>
    <w:qFormat/>
    <w:rsid w:val="00E94643"/>
    <w:pPr>
      <w:numPr>
        <w:ilvl w:val="1"/>
        <w:numId w:val="2"/>
      </w:numPr>
      <w:snapToGrid w:val="0"/>
      <w:spacing w:after="40"/>
    </w:pPr>
  </w:style>
  <w:style w:type="paragraph" w:styleId="ListBullet3">
    <w:name w:val="List Bullet 3"/>
    <w:basedOn w:val="Normal"/>
    <w:uiPriority w:val="99"/>
    <w:unhideWhenUsed/>
    <w:qFormat/>
    <w:rsid w:val="00E94643"/>
    <w:pPr>
      <w:numPr>
        <w:ilvl w:val="2"/>
        <w:numId w:val="2"/>
      </w:numPr>
      <w:snapToGrid w:val="0"/>
      <w:spacing w:after="40"/>
    </w:pPr>
  </w:style>
  <w:style w:type="paragraph" w:styleId="Quote">
    <w:name w:val="Quote"/>
    <w:basedOn w:val="Normal"/>
    <w:next w:val="Normal"/>
    <w:link w:val="QuoteChar"/>
    <w:uiPriority w:val="29"/>
    <w:qFormat/>
    <w:rsid w:val="00DD7324"/>
    <w:pPr>
      <w:pBdr>
        <w:top w:val="single" w:sz="4" w:space="10" w:color="2E1A47" w:themeColor="text2"/>
        <w:bottom w:val="single" w:sz="4" w:space="10" w:color="2E1A47" w:themeColor="text2"/>
      </w:pBdr>
      <w:spacing w:before="360" w:after="360"/>
      <w:ind w:right="3402"/>
    </w:pPr>
    <w:rPr>
      <w:i/>
      <w:iCs/>
      <w:color w:val="2E1A47" w:themeColor="text2"/>
      <w:sz w:val="24"/>
      <w:szCs w:val="24"/>
    </w:rPr>
  </w:style>
  <w:style w:type="character" w:customStyle="1" w:styleId="QuoteChar">
    <w:name w:val="Quote Char"/>
    <w:basedOn w:val="DefaultParagraphFont"/>
    <w:link w:val="Quote"/>
    <w:uiPriority w:val="29"/>
    <w:rsid w:val="00DD7324"/>
    <w:rPr>
      <w:i/>
      <w:iCs/>
      <w:color w:val="2E1A47" w:themeColor="text2"/>
      <w:sz w:val="24"/>
      <w:szCs w:val="24"/>
    </w:rPr>
  </w:style>
  <w:style w:type="paragraph" w:styleId="FootnoteText">
    <w:name w:val="footnote text"/>
    <w:basedOn w:val="Normal"/>
    <w:link w:val="FootnoteTextChar"/>
    <w:uiPriority w:val="99"/>
    <w:unhideWhenUsed/>
    <w:rsid w:val="008A38A1"/>
    <w:pPr>
      <w:tabs>
        <w:tab w:val="left" w:pos="142"/>
      </w:tabs>
      <w:spacing w:after="0" w:line="180" w:lineRule="exact"/>
      <w:ind w:left="142" w:hanging="142"/>
    </w:pPr>
    <w:rPr>
      <w:sz w:val="16"/>
    </w:rPr>
  </w:style>
  <w:style w:type="character" w:customStyle="1" w:styleId="FootnoteTextChar">
    <w:name w:val="Footnote Text Char"/>
    <w:basedOn w:val="DefaultParagraphFont"/>
    <w:link w:val="FootnoteText"/>
    <w:uiPriority w:val="99"/>
    <w:rsid w:val="008A38A1"/>
    <w:rPr>
      <w:sz w:val="16"/>
    </w:rPr>
  </w:style>
  <w:style w:type="character" w:styleId="Strong">
    <w:name w:val="Strong"/>
    <w:basedOn w:val="DefaultParagraphFont"/>
    <w:uiPriority w:val="22"/>
    <w:qFormat/>
    <w:rsid w:val="00D52B20"/>
    <w:rPr>
      <w:b/>
      <w:bCs/>
    </w:rPr>
  </w:style>
  <w:style w:type="character" w:styleId="FootnoteReference">
    <w:name w:val="footnote reference"/>
    <w:basedOn w:val="DefaultParagraphFont"/>
    <w:uiPriority w:val="99"/>
    <w:semiHidden/>
    <w:unhideWhenUsed/>
    <w:rsid w:val="00D52B20"/>
    <w:rPr>
      <w:vertAlign w:val="superscript"/>
    </w:rPr>
  </w:style>
  <w:style w:type="paragraph" w:styleId="Header">
    <w:name w:val="header"/>
    <w:basedOn w:val="Normal"/>
    <w:link w:val="HeaderChar"/>
    <w:uiPriority w:val="99"/>
    <w:unhideWhenUsed/>
    <w:rsid w:val="006B32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3279"/>
  </w:style>
  <w:style w:type="paragraph" w:styleId="Footer">
    <w:name w:val="footer"/>
    <w:basedOn w:val="Normal"/>
    <w:link w:val="FooterChar"/>
    <w:uiPriority w:val="99"/>
    <w:unhideWhenUsed/>
    <w:rsid w:val="006B3279"/>
    <w:pPr>
      <w:pBdr>
        <w:top w:val="single" w:sz="6" w:space="6" w:color="000000" w:themeColor="text1"/>
      </w:pBdr>
      <w:tabs>
        <w:tab w:val="center" w:pos="4513"/>
        <w:tab w:val="right" w:pos="9026"/>
      </w:tabs>
      <w:spacing w:after="0" w:line="240" w:lineRule="auto"/>
    </w:pPr>
    <w:rPr>
      <w:sz w:val="16"/>
      <w:szCs w:val="16"/>
    </w:rPr>
  </w:style>
  <w:style w:type="character" w:customStyle="1" w:styleId="FooterChar">
    <w:name w:val="Footer Char"/>
    <w:basedOn w:val="DefaultParagraphFont"/>
    <w:link w:val="Footer"/>
    <w:uiPriority w:val="99"/>
    <w:rsid w:val="006B3279"/>
    <w:rPr>
      <w:sz w:val="16"/>
      <w:szCs w:val="16"/>
    </w:rPr>
  </w:style>
  <w:style w:type="paragraph" w:styleId="Title">
    <w:name w:val="Title"/>
    <w:basedOn w:val="Normal"/>
    <w:next w:val="Normal"/>
    <w:link w:val="TitleChar"/>
    <w:uiPriority w:val="10"/>
    <w:qFormat/>
    <w:rsid w:val="00223B43"/>
    <w:pPr>
      <w:spacing w:after="80" w:line="480" w:lineRule="exact"/>
    </w:pPr>
    <w:rPr>
      <w:b/>
      <w:bCs/>
      <w:color w:val="FFFFFF" w:themeColor="background1"/>
      <w:sz w:val="44"/>
      <w:szCs w:val="44"/>
    </w:rPr>
  </w:style>
  <w:style w:type="character" w:customStyle="1" w:styleId="TitleChar">
    <w:name w:val="Title Char"/>
    <w:basedOn w:val="DefaultParagraphFont"/>
    <w:link w:val="Title"/>
    <w:uiPriority w:val="10"/>
    <w:rsid w:val="00223B43"/>
    <w:rPr>
      <w:b/>
      <w:bCs/>
      <w:color w:val="FFFFFF" w:themeColor="background1"/>
      <w:sz w:val="44"/>
      <w:szCs w:val="44"/>
    </w:rPr>
  </w:style>
  <w:style w:type="paragraph" w:styleId="Subtitle">
    <w:name w:val="Subtitle"/>
    <w:basedOn w:val="Normal"/>
    <w:next w:val="Normal"/>
    <w:link w:val="SubtitleChar"/>
    <w:uiPriority w:val="11"/>
    <w:qFormat/>
    <w:rsid w:val="00397239"/>
    <w:pPr>
      <w:spacing w:after="60"/>
      <w:ind w:right="1700"/>
    </w:pPr>
    <w:rPr>
      <w:color w:val="FFFFFF" w:themeColor="background1"/>
      <w:sz w:val="26"/>
      <w:szCs w:val="26"/>
    </w:rPr>
  </w:style>
  <w:style w:type="character" w:customStyle="1" w:styleId="SubtitleChar">
    <w:name w:val="Subtitle Char"/>
    <w:basedOn w:val="DefaultParagraphFont"/>
    <w:link w:val="Subtitle"/>
    <w:uiPriority w:val="11"/>
    <w:rsid w:val="00397239"/>
    <w:rPr>
      <w:color w:val="FFFFFF" w:themeColor="background1"/>
      <w:sz w:val="26"/>
      <w:szCs w:val="26"/>
    </w:rPr>
  </w:style>
  <w:style w:type="paragraph" w:customStyle="1" w:styleId="Spacer-cover">
    <w:name w:val="Spacer - cover"/>
    <w:basedOn w:val="Normal"/>
    <w:rsid w:val="00223B43"/>
    <w:pPr>
      <w:spacing w:after="1060"/>
    </w:pPr>
  </w:style>
  <w:style w:type="paragraph" w:styleId="ListNumber">
    <w:name w:val="List Number"/>
    <w:basedOn w:val="Normal"/>
    <w:uiPriority w:val="99"/>
    <w:unhideWhenUsed/>
    <w:qFormat/>
    <w:rsid w:val="006314E7"/>
    <w:pPr>
      <w:numPr>
        <w:numId w:val="3"/>
      </w:numPr>
      <w:snapToGrid w:val="0"/>
      <w:spacing w:after="40"/>
    </w:pPr>
  </w:style>
  <w:style w:type="paragraph" w:styleId="ListNumber2">
    <w:name w:val="List Number 2"/>
    <w:basedOn w:val="Normal"/>
    <w:uiPriority w:val="99"/>
    <w:unhideWhenUsed/>
    <w:qFormat/>
    <w:rsid w:val="006314E7"/>
    <w:pPr>
      <w:numPr>
        <w:ilvl w:val="1"/>
        <w:numId w:val="3"/>
      </w:numPr>
      <w:spacing w:after="40"/>
    </w:pPr>
  </w:style>
  <w:style w:type="paragraph" w:styleId="ListNumber3">
    <w:name w:val="List Number 3"/>
    <w:basedOn w:val="Normal"/>
    <w:uiPriority w:val="99"/>
    <w:unhideWhenUsed/>
    <w:qFormat/>
    <w:rsid w:val="006314E7"/>
    <w:pPr>
      <w:numPr>
        <w:ilvl w:val="2"/>
        <w:numId w:val="3"/>
      </w:numPr>
      <w:snapToGrid w:val="0"/>
      <w:spacing w:after="40"/>
    </w:pPr>
  </w:style>
  <w:style w:type="character" w:styleId="PlaceholderText">
    <w:name w:val="Placeholder Text"/>
    <w:basedOn w:val="DefaultParagraphFont"/>
    <w:uiPriority w:val="99"/>
    <w:semiHidden/>
    <w:rsid w:val="00EF2E35"/>
    <w:rPr>
      <w:color w:val="808080"/>
    </w:rPr>
  </w:style>
  <w:style w:type="paragraph" w:customStyle="1" w:styleId="Default">
    <w:name w:val="Default"/>
    <w:rsid w:val="00165E47"/>
    <w:pPr>
      <w:autoSpaceDE w:val="0"/>
      <w:autoSpaceDN w:val="0"/>
      <w:adjustRightInd w:val="0"/>
      <w:spacing w:after="0" w:line="240" w:lineRule="auto"/>
    </w:pPr>
    <w:rPr>
      <w:rFonts w:ascii="AU Sans BETA Text Light" w:hAnsi="AU Sans BETA Text Light" w:cs="AU Sans BETA Text Light"/>
      <w:color w:val="000000"/>
      <w:sz w:val="24"/>
      <w:szCs w:val="24"/>
    </w:rPr>
  </w:style>
  <w:style w:type="paragraph" w:customStyle="1" w:styleId="Pa2">
    <w:name w:val="Pa2"/>
    <w:basedOn w:val="Default"/>
    <w:next w:val="Default"/>
    <w:uiPriority w:val="99"/>
    <w:rsid w:val="00165E47"/>
    <w:pPr>
      <w:spacing w:line="181" w:lineRule="atLeast"/>
    </w:pPr>
    <w:rPr>
      <w:rFonts w:cstheme="minorBidi"/>
      <w:color w:val="auto"/>
    </w:rPr>
  </w:style>
  <w:style w:type="paragraph" w:customStyle="1" w:styleId="Pa4">
    <w:name w:val="Pa4"/>
    <w:basedOn w:val="Default"/>
    <w:next w:val="Default"/>
    <w:uiPriority w:val="99"/>
    <w:rsid w:val="00750D77"/>
    <w:pPr>
      <w:spacing w:line="141" w:lineRule="atLeast"/>
    </w:pPr>
    <w:rPr>
      <w:rFonts w:cstheme="minorBidi"/>
      <w:color w:val="auto"/>
    </w:rPr>
  </w:style>
  <w:style w:type="character" w:styleId="Emphasis">
    <w:name w:val="Emphasis"/>
    <w:basedOn w:val="DefaultParagraphFont"/>
    <w:uiPriority w:val="20"/>
    <w:qFormat/>
    <w:rsid w:val="002D2648"/>
    <w:rPr>
      <w:i/>
      <w:iCs/>
    </w:rPr>
  </w:style>
  <w:style w:type="character" w:styleId="CommentReference">
    <w:name w:val="annotation reference"/>
    <w:basedOn w:val="DefaultParagraphFont"/>
    <w:uiPriority w:val="99"/>
    <w:semiHidden/>
    <w:unhideWhenUsed/>
    <w:rsid w:val="008541C7"/>
    <w:rPr>
      <w:sz w:val="16"/>
      <w:szCs w:val="16"/>
    </w:rPr>
  </w:style>
  <w:style w:type="paragraph" w:styleId="CommentText">
    <w:name w:val="annotation text"/>
    <w:basedOn w:val="Normal"/>
    <w:link w:val="CommentTextChar"/>
    <w:uiPriority w:val="99"/>
    <w:unhideWhenUsed/>
    <w:rsid w:val="008541C7"/>
    <w:pPr>
      <w:spacing w:line="240" w:lineRule="auto"/>
    </w:pPr>
  </w:style>
  <w:style w:type="character" w:customStyle="1" w:styleId="CommentTextChar">
    <w:name w:val="Comment Text Char"/>
    <w:basedOn w:val="DefaultParagraphFont"/>
    <w:link w:val="CommentText"/>
    <w:uiPriority w:val="99"/>
    <w:rsid w:val="008541C7"/>
  </w:style>
  <w:style w:type="paragraph" w:styleId="CommentSubject">
    <w:name w:val="annotation subject"/>
    <w:basedOn w:val="CommentText"/>
    <w:next w:val="CommentText"/>
    <w:link w:val="CommentSubjectChar"/>
    <w:uiPriority w:val="99"/>
    <w:semiHidden/>
    <w:unhideWhenUsed/>
    <w:rsid w:val="008541C7"/>
    <w:rPr>
      <w:b/>
      <w:bCs/>
    </w:rPr>
  </w:style>
  <w:style w:type="character" w:customStyle="1" w:styleId="CommentSubjectChar">
    <w:name w:val="Comment Subject Char"/>
    <w:basedOn w:val="CommentTextChar"/>
    <w:link w:val="CommentSubject"/>
    <w:uiPriority w:val="99"/>
    <w:semiHidden/>
    <w:rsid w:val="008541C7"/>
    <w:rPr>
      <w:b/>
      <w:bCs/>
    </w:rPr>
  </w:style>
  <w:style w:type="character" w:customStyle="1" w:styleId="A3">
    <w:name w:val="A3"/>
    <w:uiPriority w:val="99"/>
    <w:rsid w:val="00591B22"/>
    <w:rPr>
      <w:rFonts w:ascii="AU Sans BETA Text Medium" w:hAnsi="AU Sans BETA Text Medium" w:cs="AU Sans BETA Text Medium"/>
      <w:color w:val="000000"/>
      <w:sz w:val="10"/>
      <w:szCs w:val="10"/>
    </w:rPr>
  </w:style>
  <w:style w:type="paragraph" w:customStyle="1" w:styleId="Pa10">
    <w:name w:val="Pa10"/>
    <w:basedOn w:val="Default"/>
    <w:next w:val="Default"/>
    <w:uiPriority w:val="99"/>
    <w:rsid w:val="00591B22"/>
    <w:pPr>
      <w:spacing w:line="141" w:lineRule="atLeast"/>
    </w:pPr>
    <w:rPr>
      <w:rFonts w:cstheme="minorBidi"/>
      <w:color w:val="auto"/>
    </w:rPr>
  </w:style>
  <w:style w:type="paragraph" w:styleId="Caption">
    <w:name w:val="caption"/>
    <w:basedOn w:val="Normal"/>
    <w:next w:val="Normal"/>
    <w:uiPriority w:val="35"/>
    <w:unhideWhenUsed/>
    <w:qFormat/>
    <w:rsid w:val="00591B22"/>
    <w:pPr>
      <w:spacing w:after="200" w:line="240" w:lineRule="auto"/>
    </w:pPr>
    <w:rPr>
      <w:i/>
      <w:iCs/>
      <w:color w:val="2E1A47" w:themeColor="text2"/>
      <w:sz w:val="18"/>
      <w:szCs w:val="18"/>
    </w:rPr>
  </w:style>
  <w:style w:type="character" w:customStyle="1" w:styleId="ListParagraphChar">
    <w:name w:val="List Paragraph Char"/>
    <w:aliases w:val="Bullet point Char,Bulleted Para Char,CV text Char,Dot pt Char,F5 List Paragraph Char,FooterText Char,L Char,List Paragraph1 Char,List Paragraph11 Char,List Paragraph111 Char,List Paragraph2 Char,Main Char,NFP GP Bulleted List Char"/>
    <w:basedOn w:val="DefaultParagraphFont"/>
    <w:link w:val="ListParagraph"/>
    <w:uiPriority w:val="34"/>
    <w:locked/>
    <w:rsid w:val="003616C0"/>
    <w:rPr>
      <w:rFonts w:ascii="Calibri" w:hAnsi="Calibri" w:cs="Calibri"/>
      <w:lang w:eastAsia="en-US"/>
    </w:rPr>
  </w:style>
  <w:style w:type="paragraph" w:styleId="ListParagraph">
    <w:name w:val="List Paragraph"/>
    <w:aliases w:val="Bullet point,Bulleted Para,CV text,Dot pt,F5 List Paragraph,FooterText,L,List Paragraph1,List Paragraph11,List Paragraph111,List Paragraph2,Main,Medium Grid 1 - Accent 21,NFP GP Bulleted List,Numbered Paragraph,Recommendation,Table text,列"/>
    <w:basedOn w:val="Normal"/>
    <w:link w:val="ListParagraphChar"/>
    <w:uiPriority w:val="34"/>
    <w:qFormat/>
    <w:rsid w:val="003616C0"/>
    <w:pPr>
      <w:spacing w:after="0" w:line="240" w:lineRule="auto"/>
      <w:ind w:left="720"/>
    </w:pPr>
    <w:rPr>
      <w:rFonts w:ascii="Calibri" w:hAnsi="Calibri" w:cs="Calibri"/>
      <w:lang w:eastAsia="en-US"/>
    </w:rPr>
  </w:style>
  <w:style w:type="paragraph" w:styleId="Revision">
    <w:name w:val="Revision"/>
    <w:hidden/>
    <w:uiPriority w:val="99"/>
    <w:semiHidden/>
    <w:rsid w:val="000C4E42"/>
    <w:pPr>
      <w:spacing w:after="0" w:line="240" w:lineRule="auto"/>
    </w:pPr>
  </w:style>
  <w:style w:type="table" w:styleId="TableGrid">
    <w:name w:val="Table Grid"/>
    <w:basedOn w:val="TableNormal"/>
    <w:uiPriority w:val="59"/>
    <w:rsid w:val="005A6F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1674E"/>
    <w:pPr>
      <w:spacing w:after="0" w:line="240" w:lineRule="auto"/>
    </w:pPr>
  </w:style>
  <w:style w:type="character" w:styleId="Hyperlink">
    <w:name w:val="Hyperlink"/>
    <w:basedOn w:val="DefaultParagraphFont"/>
    <w:uiPriority w:val="99"/>
    <w:unhideWhenUsed/>
    <w:rsid w:val="008355CD"/>
    <w:rPr>
      <w:color w:val="2E1A47" w:themeColor="hyperlink"/>
      <w:u w:val="single"/>
    </w:rPr>
  </w:style>
  <w:style w:type="character" w:styleId="UnresolvedMention">
    <w:name w:val="Unresolved Mention"/>
    <w:basedOn w:val="DefaultParagraphFont"/>
    <w:uiPriority w:val="99"/>
    <w:semiHidden/>
    <w:unhideWhenUsed/>
    <w:rsid w:val="008355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23977">
      <w:bodyDiv w:val="1"/>
      <w:marLeft w:val="0"/>
      <w:marRight w:val="0"/>
      <w:marTop w:val="0"/>
      <w:marBottom w:val="0"/>
      <w:divBdr>
        <w:top w:val="none" w:sz="0" w:space="0" w:color="auto"/>
        <w:left w:val="none" w:sz="0" w:space="0" w:color="auto"/>
        <w:bottom w:val="none" w:sz="0" w:space="0" w:color="auto"/>
        <w:right w:val="none" w:sz="0" w:space="0" w:color="auto"/>
      </w:divBdr>
    </w:div>
    <w:div w:id="76562979">
      <w:bodyDiv w:val="1"/>
      <w:marLeft w:val="0"/>
      <w:marRight w:val="0"/>
      <w:marTop w:val="0"/>
      <w:marBottom w:val="0"/>
      <w:divBdr>
        <w:top w:val="none" w:sz="0" w:space="0" w:color="auto"/>
        <w:left w:val="none" w:sz="0" w:space="0" w:color="auto"/>
        <w:bottom w:val="none" w:sz="0" w:space="0" w:color="auto"/>
        <w:right w:val="none" w:sz="0" w:space="0" w:color="auto"/>
      </w:divBdr>
    </w:div>
    <w:div w:id="118887437">
      <w:bodyDiv w:val="1"/>
      <w:marLeft w:val="0"/>
      <w:marRight w:val="0"/>
      <w:marTop w:val="0"/>
      <w:marBottom w:val="0"/>
      <w:divBdr>
        <w:top w:val="none" w:sz="0" w:space="0" w:color="auto"/>
        <w:left w:val="none" w:sz="0" w:space="0" w:color="auto"/>
        <w:bottom w:val="none" w:sz="0" w:space="0" w:color="auto"/>
        <w:right w:val="none" w:sz="0" w:space="0" w:color="auto"/>
      </w:divBdr>
    </w:div>
    <w:div w:id="315650726">
      <w:bodyDiv w:val="1"/>
      <w:marLeft w:val="0"/>
      <w:marRight w:val="0"/>
      <w:marTop w:val="0"/>
      <w:marBottom w:val="0"/>
      <w:divBdr>
        <w:top w:val="none" w:sz="0" w:space="0" w:color="auto"/>
        <w:left w:val="none" w:sz="0" w:space="0" w:color="auto"/>
        <w:bottom w:val="none" w:sz="0" w:space="0" w:color="auto"/>
        <w:right w:val="none" w:sz="0" w:space="0" w:color="auto"/>
      </w:divBdr>
    </w:div>
    <w:div w:id="501898181">
      <w:bodyDiv w:val="1"/>
      <w:marLeft w:val="0"/>
      <w:marRight w:val="0"/>
      <w:marTop w:val="0"/>
      <w:marBottom w:val="0"/>
      <w:divBdr>
        <w:top w:val="none" w:sz="0" w:space="0" w:color="auto"/>
        <w:left w:val="none" w:sz="0" w:space="0" w:color="auto"/>
        <w:bottom w:val="none" w:sz="0" w:space="0" w:color="auto"/>
        <w:right w:val="none" w:sz="0" w:space="0" w:color="auto"/>
      </w:divBdr>
    </w:div>
    <w:div w:id="561139061">
      <w:bodyDiv w:val="1"/>
      <w:marLeft w:val="0"/>
      <w:marRight w:val="0"/>
      <w:marTop w:val="0"/>
      <w:marBottom w:val="0"/>
      <w:divBdr>
        <w:top w:val="none" w:sz="0" w:space="0" w:color="auto"/>
        <w:left w:val="none" w:sz="0" w:space="0" w:color="auto"/>
        <w:bottom w:val="none" w:sz="0" w:space="0" w:color="auto"/>
        <w:right w:val="none" w:sz="0" w:space="0" w:color="auto"/>
      </w:divBdr>
    </w:div>
    <w:div w:id="567963659">
      <w:bodyDiv w:val="1"/>
      <w:marLeft w:val="0"/>
      <w:marRight w:val="0"/>
      <w:marTop w:val="0"/>
      <w:marBottom w:val="0"/>
      <w:divBdr>
        <w:top w:val="none" w:sz="0" w:space="0" w:color="auto"/>
        <w:left w:val="none" w:sz="0" w:space="0" w:color="auto"/>
        <w:bottom w:val="none" w:sz="0" w:space="0" w:color="auto"/>
        <w:right w:val="none" w:sz="0" w:space="0" w:color="auto"/>
      </w:divBdr>
    </w:div>
    <w:div w:id="807938709">
      <w:bodyDiv w:val="1"/>
      <w:marLeft w:val="0"/>
      <w:marRight w:val="0"/>
      <w:marTop w:val="0"/>
      <w:marBottom w:val="0"/>
      <w:divBdr>
        <w:top w:val="none" w:sz="0" w:space="0" w:color="auto"/>
        <w:left w:val="none" w:sz="0" w:space="0" w:color="auto"/>
        <w:bottom w:val="none" w:sz="0" w:space="0" w:color="auto"/>
        <w:right w:val="none" w:sz="0" w:space="0" w:color="auto"/>
      </w:divBdr>
    </w:div>
    <w:div w:id="853374000">
      <w:bodyDiv w:val="1"/>
      <w:marLeft w:val="0"/>
      <w:marRight w:val="0"/>
      <w:marTop w:val="0"/>
      <w:marBottom w:val="0"/>
      <w:divBdr>
        <w:top w:val="none" w:sz="0" w:space="0" w:color="auto"/>
        <w:left w:val="none" w:sz="0" w:space="0" w:color="auto"/>
        <w:bottom w:val="none" w:sz="0" w:space="0" w:color="auto"/>
        <w:right w:val="none" w:sz="0" w:space="0" w:color="auto"/>
      </w:divBdr>
    </w:div>
    <w:div w:id="977145568">
      <w:bodyDiv w:val="1"/>
      <w:marLeft w:val="0"/>
      <w:marRight w:val="0"/>
      <w:marTop w:val="0"/>
      <w:marBottom w:val="0"/>
      <w:divBdr>
        <w:top w:val="none" w:sz="0" w:space="0" w:color="auto"/>
        <w:left w:val="none" w:sz="0" w:space="0" w:color="auto"/>
        <w:bottom w:val="none" w:sz="0" w:space="0" w:color="auto"/>
        <w:right w:val="none" w:sz="0" w:space="0" w:color="auto"/>
      </w:divBdr>
    </w:div>
    <w:div w:id="1102144265">
      <w:bodyDiv w:val="1"/>
      <w:marLeft w:val="0"/>
      <w:marRight w:val="0"/>
      <w:marTop w:val="0"/>
      <w:marBottom w:val="0"/>
      <w:divBdr>
        <w:top w:val="none" w:sz="0" w:space="0" w:color="auto"/>
        <w:left w:val="none" w:sz="0" w:space="0" w:color="auto"/>
        <w:bottom w:val="none" w:sz="0" w:space="0" w:color="auto"/>
        <w:right w:val="none" w:sz="0" w:space="0" w:color="auto"/>
      </w:divBdr>
    </w:div>
    <w:div w:id="1115095851">
      <w:bodyDiv w:val="1"/>
      <w:marLeft w:val="0"/>
      <w:marRight w:val="0"/>
      <w:marTop w:val="0"/>
      <w:marBottom w:val="0"/>
      <w:divBdr>
        <w:top w:val="none" w:sz="0" w:space="0" w:color="auto"/>
        <w:left w:val="none" w:sz="0" w:space="0" w:color="auto"/>
        <w:bottom w:val="none" w:sz="0" w:space="0" w:color="auto"/>
        <w:right w:val="none" w:sz="0" w:space="0" w:color="auto"/>
      </w:divBdr>
    </w:div>
    <w:div w:id="1155030693">
      <w:bodyDiv w:val="1"/>
      <w:marLeft w:val="0"/>
      <w:marRight w:val="0"/>
      <w:marTop w:val="0"/>
      <w:marBottom w:val="0"/>
      <w:divBdr>
        <w:top w:val="none" w:sz="0" w:space="0" w:color="auto"/>
        <w:left w:val="none" w:sz="0" w:space="0" w:color="auto"/>
        <w:bottom w:val="none" w:sz="0" w:space="0" w:color="auto"/>
        <w:right w:val="none" w:sz="0" w:space="0" w:color="auto"/>
      </w:divBdr>
    </w:div>
    <w:div w:id="1275482488">
      <w:bodyDiv w:val="1"/>
      <w:marLeft w:val="0"/>
      <w:marRight w:val="0"/>
      <w:marTop w:val="0"/>
      <w:marBottom w:val="0"/>
      <w:divBdr>
        <w:top w:val="none" w:sz="0" w:space="0" w:color="auto"/>
        <w:left w:val="none" w:sz="0" w:space="0" w:color="auto"/>
        <w:bottom w:val="none" w:sz="0" w:space="0" w:color="auto"/>
        <w:right w:val="none" w:sz="0" w:space="0" w:color="auto"/>
      </w:divBdr>
    </w:div>
    <w:div w:id="1356345597">
      <w:bodyDiv w:val="1"/>
      <w:marLeft w:val="0"/>
      <w:marRight w:val="0"/>
      <w:marTop w:val="0"/>
      <w:marBottom w:val="0"/>
      <w:divBdr>
        <w:top w:val="none" w:sz="0" w:space="0" w:color="auto"/>
        <w:left w:val="none" w:sz="0" w:space="0" w:color="auto"/>
        <w:bottom w:val="none" w:sz="0" w:space="0" w:color="auto"/>
        <w:right w:val="none" w:sz="0" w:space="0" w:color="auto"/>
      </w:divBdr>
    </w:div>
    <w:div w:id="1533689060">
      <w:bodyDiv w:val="1"/>
      <w:marLeft w:val="0"/>
      <w:marRight w:val="0"/>
      <w:marTop w:val="0"/>
      <w:marBottom w:val="0"/>
      <w:divBdr>
        <w:top w:val="none" w:sz="0" w:space="0" w:color="auto"/>
        <w:left w:val="none" w:sz="0" w:space="0" w:color="auto"/>
        <w:bottom w:val="none" w:sz="0" w:space="0" w:color="auto"/>
        <w:right w:val="none" w:sz="0" w:space="0" w:color="auto"/>
      </w:divBdr>
    </w:div>
    <w:div w:id="1669945213">
      <w:bodyDiv w:val="1"/>
      <w:marLeft w:val="0"/>
      <w:marRight w:val="0"/>
      <w:marTop w:val="0"/>
      <w:marBottom w:val="0"/>
      <w:divBdr>
        <w:top w:val="none" w:sz="0" w:space="0" w:color="auto"/>
        <w:left w:val="none" w:sz="0" w:space="0" w:color="auto"/>
        <w:bottom w:val="none" w:sz="0" w:space="0" w:color="auto"/>
        <w:right w:val="none" w:sz="0" w:space="0" w:color="auto"/>
      </w:divBdr>
    </w:div>
    <w:div w:id="1691564722">
      <w:bodyDiv w:val="1"/>
      <w:marLeft w:val="0"/>
      <w:marRight w:val="0"/>
      <w:marTop w:val="0"/>
      <w:marBottom w:val="0"/>
      <w:divBdr>
        <w:top w:val="none" w:sz="0" w:space="0" w:color="auto"/>
        <w:left w:val="none" w:sz="0" w:space="0" w:color="auto"/>
        <w:bottom w:val="none" w:sz="0" w:space="0" w:color="auto"/>
        <w:right w:val="none" w:sz="0" w:space="0" w:color="auto"/>
      </w:divBdr>
    </w:div>
    <w:div w:id="1749183352">
      <w:bodyDiv w:val="1"/>
      <w:marLeft w:val="0"/>
      <w:marRight w:val="0"/>
      <w:marTop w:val="0"/>
      <w:marBottom w:val="0"/>
      <w:divBdr>
        <w:top w:val="none" w:sz="0" w:space="0" w:color="auto"/>
        <w:left w:val="none" w:sz="0" w:space="0" w:color="auto"/>
        <w:bottom w:val="none" w:sz="0" w:space="0" w:color="auto"/>
        <w:right w:val="none" w:sz="0" w:space="0" w:color="auto"/>
      </w:divBdr>
    </w:div>
    <w:div w:id="1771780467">
      <w:bodyDiv w:val="1"/>
      <w:marLeft w:val="0"/>
      <w:marRight w:val="0"/>
      <w:marTop w:val="0"/>
      <w:marBottom w:val="0"/>
      <w:divBdr>
        <w:top w:val="none" w:sz="0" w:space="0" w:color="auto"/>
        <w:left w:val="none" w:sz="0" w:space="0" w:color="auto"/>
        <w:bottom w:val="none" w:sz="0" w:space="0" w:color="auto"/>
        <w:right w:val="none" w:sz="0" w:space="0" w:color="auto"/>
      </w:divBdr>
    </w:div>
    <w:div w:id="1873493741">
      <w:bodyDiv w:val="1"/>
      <w:marLeft w:val="0"/>
      <w:marRight w:val="0"/>
      <w:marTop w:val="0"/>
      <w:marBottom w:val="0"/>
      <w:divBdr>
        <w:top w:val="none" w:sz="0" w:space="0" w:color="auto"/>
        <w:left w:val="none" w:sz="0" w:space="0" w:color="auto"/>
        <w:bottom w:val="none" w:sz="0" w:space="0" w:color="auto"/>
        <w:right w:val="none" w:sz="0" w:space="0" w:color="auto"/>
      </w:divBdr>
    </w:div>
    <w:div w:id="1929384810">
      <w:bodyDiv w:val="1"/>
      <w:marLeft w:val="0"/>
      <w:marRight w:val="0"/>
      <w:marTop w:val="0"/>
      <w:marBottom w:val="0"/>
      <w:divBdr>
        <w:top w:val="none" w:sz="0" w:space="0" w:color="auto"/>
        <w:left w:val="none" w:sz="0" w:space="0" w:color="auto"/>
        <w:bottom w:val="none" w:sz="0" w:space="0" w:color="auto"/>
        <w:right w:val="none" w:sz="0" w:space="0" w:color="auto"/>
      </w:divBdr>
    </w:div>
    <w:div w:id="200273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pn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2.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svg"/><Relationship Id="rId23" Type="http://schemas.openxmlformats.org/officeDocument/2006/relationships/footer" Target="footer1.xml"/><Relationship Id="rId28" Type="http://schemas.openxmlformats.org/officeDocument/2006/relationships/image" Target="media/image10.png"/><Relationship Id="rId10" Type="http://schemas.openxmlformats.org/officeDocument/2006/relationships/webSettings" Target="webSettings.xml"/><Relationship Id="rId19" Type="http://schemas.openxmlformats.org/officeDocument/2006/relationships/image" Target="media/image7.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2.xml"/><Relationship Id="rId27" Type="http://schemas.openxmlformats.org/officeDocument/2006/relationships/image" Target="media/image9.png"/><Relationship Id="rId30" Type="http://schemas.openxmlformats.org/officeDocument/2006/relationships/image" Target="media/image12.png"/></Relationships>
</file>

<file path=word/theme/theme1.xml><?xml version="1.0" encoding="utf-8"?>
<a:theme xmlns:a="http://schemas.openxmlformats.org/drawingml/2006/main" name="Office Theme">
  <a:themeElements>
    <a:clrScheme name="Austrade">
      <a:dk1>
        <a:srgbClr val="000000"/>
      </a:dk1>
      <a:lt1>
        <a:sysClr val="window" lastClr="FFFFFF"/>
      </a:lt1>
      <a:dk2>
        <a:srgbClr val="2E1A47"/>
      </a:dk2>
      <a:lt2>
        <a:srgbClr val="1E988A"/>
      </a:lt2>
      <a:accent1>
        <a:srgbClr val="7A4282"/>
      </a:accent1>
      <a:accent2>
        <a:srgbClr val="2E1A47"/>
      </a:accent2>
      <a:accent3>
        <a:srgbClr val="1E988A"/>
      </a:accent3>
      <a:accent4>
        <a:srgbClr val="F5D688"/>
      </a:accent4>
      <a:accent5>
        <a:srgbClr val="877B77"/>
      </a:accent5>
      <a:accent6>
        <a:srgbClr val="E4E1DC"/>
      </a:accent6>
      <a:hlink>
        <a:srgbClr val="2E1A47"/>
      </a:hlink>
      <a:folHlink>
        <a:srgbClr val="2E1A47"/>
      </a:folHlink>
    </a:clrScheme>
    <a:fontScheme name="Austrade">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66d92cf1-08e1-41e5-92d3-0cdcdb1e2433" ContentTypeId="0x01010004862C10171BD149BCA86DC4F354848008"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Operational-Document-BS" ma:contentTypeID="0x01010004862C10171BD149BCA86DC4F354848008004ECA0727F7BD2C4BB4EA25657F69D276" ma:contentTypeVersion="50" ma:contentTypeDescription="" ma:contentTypeScope="" ma:versionID="df19df020ab2e7b575ca7a4f3a5651eb">
  <xsd:schema xmlns:xsd="http://www.w3.org/2001/XMLSchema" xmlns:xs="http://www.w3.org/2001/XMLSchema" xmlns:p="http://schemas.microsoft.com/office/2006/metadata/properties" xmlns:ns2="2124141f-bf93-4eca-8662-34a4511e35c8" xmlns:ns3="52d2b1bf-f310-45e2-aba7-632ee969a559" targetNamespace="http://schemas.microsoft.com/office/2006/metadata/properties" ma:root="true" ma:fieldsID="94b5deb50d8396ed4d127d7d4e6e43d3" ns2:_="" ns3:_="">
    <xsd:import namespace="2124141f-bf93-4eca-8662-34a4511e35c8"/>
    <xsd:import namespace="52d2b1bf-f310-45e2-aba7-632ee969a559"/>
    <xsd:element name="properties">
      <xsd:complexType>
        <xsd:sequence>
          <xsd:element name="documentManagement">
            <xsd:complexType>
              <xsd:all>
                <xsd:element ref="ns2:Operational-Doc-Desc" minOccurs="0"/>
                <xsd:element ref="ns2:Operational-Site-Doc-URL" minOccurs="0"/>
                <xsd:element ref="ns2:nf7721a2bf6741678a34670e75d66499" minOccurs="0"/>
                <xsd:element ref="ns2:TaxCatchAll" minOccurs="0"/>
                <xsd:element ref="ns2:TaxCatchAllLabel" minOccurs="0"/>
                <xsd:element ref="ns2:Tradestart-Access" minOccurs="0"/>
                <xsd:element ref="ns2:Record_x0020_I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24141f-bf93-4eca-8662-34a4511e35c8" elementFormDefault="qualified">
    <xsd:import namespace="http://schemas.microsoft.com/office/2006/documentManagement/types"/>
    <xsd:import namespace="http://schemas.microsoft.com/office/infopath/2007/PartnerControls"/>
    <xsd:element name="Operational-Doc-Desc" ma:index="8" nillable="true" ma:displayName="Operational Description" ma:internalName="Operational_x002d_Doc_x002d_Desc" ma:readOnly="false">
      <xsd:simpleType>
        <xsd:restriction base="dms:Note">
          <xsd:maxLength value="255"/>
        </xsd:restriction>
      </xsd:simpleType>
    </xsd:element>
    <xsd:element name="Operational-Site-Doc-URL" ma:index="9" nillable="true" ma:displayName="Operational-Site-Doc-URL" ma:description="This column will store which site the document belongs to and using this information we can do routing on Record Centre" ma:hidden="true" ma:internalName="Operational_x002d_Site_x002d_Doc_x002d_URL" ma:readOnly="false">
      <xsd:simpleType>
        <xsd:restriction base="dms:Text">
          <xsd:maxLength value="255"/>
        </xsd:restriction>
      </xsd:simpleType>
    </xsd:element>
    <xsd:element name="nf7721a2bf6741678a34670e75d66499" ma:index="10" nillable="true" ma:taxonomy="true" ma:internalName="nf7721a2bf6741678a34670e75d66499" ma:taxonomyFieldName="Protective_x0020_Markings" ma:displayName="Protective Markings" ma:default="" ma:fieldId="{7f7721a2-bf67-4167-8a34-670e75d66499}" ma:sspId="66d92cf1-08e1-41e5-92d3-0cdcdb1e2433" ma:termSetId="093f376a-84bf-4617-8e0b-bd9905d38462"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728efd44-0473-4dbe-bbaf-6d90c8279169}" ma:internalName="TaxCatchAll" ma:showField="CatchAllData" ma:web="52d2b1bf-f310-45e2-aba7-632ee969a55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728efd44-0473-4dbe-bbaf-6d90c8279169}" ma:internalName="TaxCatchAllLabel" ma:readOnly="true" ma:showField="CatchAllDataLabel" ma:web="52d2b1bf-f310-45e2-aba7-632ee969a559">
      <xsd:complexType>
        <xsd:complexContent>
          <xsd:extension base="dms:MultiChoiceLookup">
            <xsd:sequence>
              <xsd:element name="Value" type="dms:Lookup" maxOccurs="unbounded" minOccurs="0" nillable="true"/>
            </xsd:sequence>
          </xsd:extension>
        </xsd:complexContent>
      </xsd:complexType>
    </xsd:element>
    <xsd:element name="Tradestart-Access" ma:index="14" nillable="true" ma:displayName="Tradestart-Access" ma:default="1" ma:internalName="Tradestart_x002d_Access">
      <xsd:simpleType>
        <xsd:restriction base="dms:Boolean"/>
      </xsd:simpleType>
    </xsd:element>
    <xsd:element name="Record_x0020_ID" ma:index="15" nillable="true" ma:displayName="Record ID" ma:internalName="Record_x0020_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2d2b1bf-f310-45e2-aba7-632ee969a559"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f7721a2bf6741678a34670e75d66499 xmlns="2124141f-bf93-4eca-8662-34a4511e35c8">
      <Terms xmlns="http://schemas.microsoft.com/office/infopath/2007/PartnerControls"/>
    </nf7721a2bf6741678a34670e75d66499>
    <Record_x0020_ID xmlns="2124141f-bf93-4eca-8662-34a4511e35c8" xsi:nil="true"/>
    <Operational-Site-Doc-URL xmlns="2124141f-bf93-4eca-8662-34a4511e35c8" xsi:nil="true"/>
    <Tradestart-Access xmlns="2124141f-bf93-4eca-8662-34a4511e35c8">true</Tradestart-Access>
    <TaxCatchAll xmlns="2124141f-bf93-4eca-8662-34a4511e35c8"/>
    <Operational-Doc-Desc xmlns="2124141f-bf93-4eca-8662-34a4511e35c8" xsi:nil="true"/>
    <_dlc_DocId xmlns="52d2b1bf-f310-45e2-aba7-632ee969a559">HUB02-373-153</_dlc_DocId>
    <_dlc_DocIdUrl xmlns="52d2b1bf-f310-45e2-aba7-632ee969a559">
      <Url>http://thehub/ws/co/sra/_layouts/15/DocIdRedir.aspx?ID=HUB02-373-153</Url>
      <Description>HUB02-373-153</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6820555-8F42-4474-BE63-C929B2B60732}">
  <ds:schemaRefs>
    <ds:schemaRef ds:uri="Microsoft.SharePoint.Taxonomy.ContentTypeSync"/>
  </ds:schemaRefs>
</ds:datastoreItem>
</file>

<file path=customXml/itemProps2.xml><?xml version="1.0" encoding="utf-8"?>
<ds:datastoreItem xmlns:ds="http://schemas.openxmlformats.org/officeDocument/2006/customXml" ds:itemID="{6075CF63-0983-4CB1-997E-566C11809F55}">
  <ds:schemaRefs>
    <ds:schemaRef ds:uri="http://schemas.microsoft.com/sharepoint/v3/contenttype/forms"/>
  </ds:schemaRefs>
</ds:datastoreItem>
</file>

<file path=customXml/itemProps3.xml><?xml version="1.0" encoding="utf-8"?>
<ds:datastoreItem xmlns:ds="http://schemas.openxmlformats.org/officeDocument/2006/customXml" ds:itemID="{3A1D5EE9-79FB-4553-80AD-999044BCDC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24141f-bf93-4eca-8662-34a4511e35c8"/>
    <ds:schemaRef ds:uri="52d2b1bf-f310-45e2-aba7-632ee969a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3AD30B-EF9F-4108-9EB5-72C5870F2F0E}">
  <ds:schemaRefs>
    <ds:schemaRef ds:uri="http://schemas.microsoft.com/office/2006/metadata/properties"/>
    <ds:schemaRef ds:uri="http://schemas.microsoft.com/office/infopath/2007/PartnerControls"/>
    <ds:schemaRef ds:uri="2124141f-bf93-4eca-8662-34a4511e35c8"/>
    <ds:schemaRef ds:uri="52d2b1bf-f310-45e2-aba7-632ee969a559"/>
  </ds:schemaRefs>
</ds:datastoreItem>
</file>

<file path=customXml/itemProps5.xml><?xml version="1.0" encoding="utf-8"?>
<ds:datastoreItem xmlns:ds="http://schemas.openxmlformats.org/officeDocument/2006/customXml" ds:itemID="{369E8F25-FAEB-49CC-B73F-3E7990EBC46D}">
  <ds:schemaRefs>
    <ds:schemaRef ds:uri="http://schemas.openxmlformats.org/officeDocument/2006/bibliography"/>
  </ds:schemaRefs>
</ds:datastoreItem>
</file>

<file path=customXml/itemProps6.xml><?xml version="1.0" encoding="utf-8"?>
<ds:datastoreItem xmlns:ds="http://schemas.openxmlformats.org/officeDocument/2006/customXml" ds:itemID="{DF1A0A30-8970-4E85-B808-4DBA2136EAA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807</Words>
  <Characters>4605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Jessica-Barritt-Eyles [Canberra]</dc:creator>
  <cp:keywords/>
  <dc:description/>
  <cp:lastModifiedBy>Danling-Zhou [Canberra]</cp:lastModifiedBy>
  <cp:revision>4</cp:revision>
  <cp:lastPrinted>2026-06-19T05:45:00Z</cp:lastPrinted>
  <dcterms:created xsi:type="dcterms:W3CDTF">2026-09-22T09:42:00Z</dcterms:created>
  <dcterms:modified xsi:type="dcterms:W3CDTF">2026-09-28T05:01:00Z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0x01010004862C10171BD149BCA86DC4F354848008004ECA0727F7BD2C4BB4EA25657F69D276</vt:lpwstr>
  </property>
  <property fmtid="{D5CDD505-2E9C-101B-9397-08002B2CF9AE}" pid="3" name="_dlc_DocIdItemGuid">
    <vt:lpwstr>9d3511e8-1bf1-4c14-8f7b-d1f829eb2b53</vt:lpwstr>
  </property>
  <property fmtid="{D5CDD505-2E9C-101B-9397-08002B2CF9AE}" pid="4" name="Protective Markings">
    <vt:lpwstr/>
  </property>
  <property fmtid="{D5CDD505-2E9C-101B-9397-08002B2CF9AE}" pid="5" name="ClassificationContentMarkingHeaderShapeIds">
    <vt:lpwstr>17d91c1d,18ea6548,63e8706f</vt:lpwstr>
  </property>
  <property fmtid="{D5CDD505-2E9C-101B-9397-08002B2CF9AE}" pid="6" name="ClassificationContentMarkingHeaderFontProps">
    <vt:lpwstr>#ff0000,12,Calibri</vt:lpwstr>
  </property>
  <property fmtid="{D5CDD505-2E9C-101B-9397-08002B2CF9AE}" pid="7" name="ClassificationContentMarkingHeaderText">
    <vt:lpwstr>OFFICIAL</vt:lpwstr>
  </property>
  <property fmtid="{D5CDD505-2E9C-101B-9397-08002B2CF9AE}" pid="8" name="ClassificationContentMarkingFooterShapeIds">
    <vt:lpwstr>7b18668b,6a6c4fe5,12828bf8</vt:lpwstr>
  </property>
  <property fmtid="{D5CDD505-2E9C-101B-9397-08002B2CF9AE}" pid="9" name="ClassificationContentMarkingFooterFontProps">
    <vt:lpwstr>#ff0000,12,Calibri</vt:lpwstr>
  </property>
  <property fmtid="{D5CDD505-2E9C-101B-9397-08002B2CF9AE}" pid="10" name="ClassificationContentMarkingFooterText">
    <vt:lpwstr>OFFICIAL</vt:lpwstr>
  </property>
  <property fmtid="{D5CDD505-2E9C-101B-9397-08002B2CF9AE}" pid="11" name="MSIP_Label_72160a83-df68-4146-9dd5-ccaae79426db_Enabled">
    <vt:lpwstr>true</vt:lpwstr>
  </property>
  <property fmtid="{D5CDD505-2E9C-101B-9397-08002B2CF9AE}" pid="12" name="MSIP_Label_72160a83-df68-4146-9dd5-ccaae79426db_SetDate">
    <vt:lpwstr>2025-05-26T06:19:39Z</vt:lpwstr>
  </property>
  <property fmtid="{D5CDD505-2E9C-101B-9397-08002B2CF9AE}" pid="13" name="MSIP_Label_72160a83-df68-4146-9dd5-ccaae79426db_Method">
    <vt:lpwstr>Privileged</vt:lpwstr>
  </property>
  <property fmtid="{D5CDD505-2E9C-101B-9397-08002B2CF9AE}" pid="14" name="MSIP_Label_72160a83-df68-4146-9dd5-ccaae79426db_Name">
    <vt:lpwstr>OFFICIAL</vt:lpwstr>
  </property>
  <property fmtid="{D5CDD505-2E9C-101B-9397-08002B2CF9AE}" pid="15" name="MSIP_Label_72160a83-df68-4146-9dd5-ccaae79426db_SiteId">
    <vt:lpwstr>c6ba7d27-a97a-40a4-82e4-4d23131de9f4</vt:lpwstr>
  </property>
  <property fmtid="{D5CDD505-2E9C-101B-9397-08002B2CF9AE}" pid="16" name="MSIP_Label_72160a83-df68-4146-9dd5-ccaae79426db_ActionId">
    <vt:lpwstr>2b6b4551-2970-4f0d-88af-44ac5da184d4</vt:lpwstr>
  </property>
  <property fmtid="{D5CDD505-2E9C-101B-9397-08002B2CF9AE}" pid="17" name="MSIP_Label_72160a83-df68-4146-9dd5-ccaae79426db_ContentBits">
    <vt:lpwstr>3</vt:lpwstr>
  </property>
  <property fmtid="{D5CDD505-2E9C-101B-9397-08002B2CF9AE}" pid="18" name="MSIP_Label_72160a83-df68-4146-9dd5-ccaae79426db_Tag">
    <vt:lpwstr>10, 0, 1, 1</vt:lpwstr>
  </property>
</Properties>
</file>