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3FD4DCC5">
            <wp:simplePos x="0" y="0"/>
            <wp:positionH relativeFrom="page">
              <wp:align>right</wp:align>
            </wp:positionH>
            <wp:positionV relativeFrom="page">
              <wp:align>top</wp:align>
            </wp:positionV>
            <wp:extent cx="7667625" cy="2447925"/>
            <wp:effectExtent l="0" t="0" r="9525" b="9525"/>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BC5772" w:rsidRDefault="007C250C" w:rsidP="00223B43">
      <w:pPr>
        <w:pStyle w:val="Title"/>
        <w:rPr>
          <w:sz w:val="32"/>
          <w:szCs w:val="32"/>
        </w:rPr>
      </w:pPr>
      <w:r w:rsidRPr="00BC5772">
        <w:rPr>
          <w:sz w:val="32"/>
          <w:szCs w:val="32"/>
        </w:rPr>
        <w:t>INTERNATIONAL</w:t>
      </w:r>
      <w:r w:rsidR="00E2779A" w:rsidRPr="00BC5772">
        <w:rPr>
          <w:sz w:val="32"/>
          <w:szCs w:val="32"/>
        </w:rPr>
        <w:t xml:space="preserve"> VISITOR SURVEY RESULTS </w:t>
      </w:r>
    </w:p>
    <w:p w14:paraId="16A51BAA" w14:textId="2FF5D7EC" w:rsidR="00B96FF7" w:rsidRPr="00BC5772" w:rsidRDefault="00A74BD9" w:rsidP="00223B43">
      <w:pPr>
        <w:pStyle w:val="Title"/>
        <w:rPr>
          <w:sz w:val="32"/>
          <w:szCs w:val="32"/>
        </w:rPr>
      </w:pPr>
      <w:r w:rsidRPr="00BC5772">
        <w:rPr>
          <w:noProof/>
          <w:sz w:val="32"/>
          <w:szCs w:val="32"/>
        </w:rPr>
        <w:drawing>
          <wp:anchor distT="0" distB="0" distL="114300" distR="114300" simplePos="0" relativeHeight="251664384" behindDoc="1" locked="0" layoutInCell="1" allowOverlap="1" wp14:anchorId="0567F52E" wp14:editId="7471A376">
            <wp:simplePos x="0" y="0"/>
            <wp:positionH relativeFrom="page">
              <wp:align>right</wp:align>
            </wp:positionH>
            <wp:positionV relativeFrom="paragraph">
              <wp:posOffset>276225</wp:posOffset>
            </wp:positionV>
            <wp:extent cx="7543800" cy="504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8C6851">
        <w:rPr>
          <w:sz w:val="32"/>
          <w:szCs w:val="32"/>
        </w:rPr>
        <w:t>DECEMBER</w:t>
      </w:r>
      <w:r w:rsidR="00E2779A" w:rsidRPr="00BC5772">
        <w:rPr>
          <w:sz w:val="32"/>
          <w:szCs w:val="32"/>
        </w:rPr>
        <w:t xml:space="preserve"> QUARTER 202</w:t>
      </w:r>
      <w:r w:rsidR="00174712" w:rsidRPr="00BC5772">
        <w:rPr>
          <w:sz w:val="32"/>
          <w:szCs w:val="32"/>
        </w:rPr>
        <w:t>5</w:t>
      </w:r>
    </w:p>
    <w:p w14:paraId="41AFFF9B" w14:textId="708BE0C4" w:rsidR="002A6A70" w:rsidRPr="00BC5772" w:rsidRDefault="002A6A70" w:rsidP="002A6A70"/>
    <w:p w14:paraId="49E7B41F" w14:textId="4C0B3F1A" w:rsidR="00603236" w:rsidRPr="00BC5772" w:rsidRDefault="00603236" w:rsidP="009D3C84"/>
    <w:p w14:paraId="0CBF1F67" w14:textId="15778849" w:rsidR="00E703D5" w:rsidRDefault="008C6851" w:rsidP="00C4147B">
      <w:pPr>
        <w:pStyle w:val="Heading2"/>
        <w:spacing w:before="160" w:after="120"/>
      </w:pPr>
      <w:r>
        <w:t>December</w:t>
      </w:r>
      <w:r w:rsidR="00E10A9D" w:rsidRPr="00BC5772">
        <w:t xml:space="preserve"> quarter 202</w:t>
      </w:r>
      <w:r w:rsidR="00174712" w:rsidRPr="00BC5772">
        <w:t>5</w:t>
      </w:r>
    </w:p>
    <w:p w14:paraId="53FE27C4" w14:textId="7F2086B1" w:rsidR="00C4147B" w:rsidRPr="00BC5772" w:rsidRDefault="00C4147B" w:rsidP="001775E6">
      <w:r>
        <w:rPr>
          <w:noProof/>
        </w:rPr>
        <w:drawing>
          <wp:inline distT="0" distB="0" distL="0" distR="0" wp14:anchorId="1DDC27EB" wp14:editId="29A2D6F0">
            <wp:extent cx="6645910" cy="665480"/>
            <wp:effectExtent l="0" t="0" r="2540" b="1270"/>
            <wp:docPr id="828462857" name="Picture 1" descr="In December quarter 2025,&#10;Spend in Australia was $9.8 billion, up by 27% compared with December quarter 2024.&#10;Number of trips were 2.4 million, up by 13% compared with December quarter 2024.&#10;Nights spent in Australia were 79.9 million, up by 5% compared with December quarter 2024.&#10;Total trip spend was $14.7 billion, up by 20% compared with December quart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62857" name="Picture 1" descr="In December quarter 2025,&#10;Spend in Australia was $9.8 billion, up by 27% compared with December quarter 2024.&#10;Number of trips were 2.4 million, up by 13% compared with December quarter 2024.&#10;Nights spent in Australia were 79.9 million, up by 5% compared with December quarter 2024.&#10;Total trip spend was $14.7 billion, up by 20% compared with December quarter 2024.&#10;"/>
                    <pic:cNvPicPr/>
                  </pic:nvPicPr>
                  <pic:blipFill>
                    <a:blip r:embed="rId18"/>
                    <a:stretch>
                      <a:fillRect/>
                    </a:stretch>
                  </pic:blipFill>
                  <pic:spPr>
                    <a:xfrm>
                      <a:off x="0" y="0"/>
                      <a:ext cx="6645910" cy="665480"/>
                    </a:xfrm>
                    <a:prstGeom prst="rect">
                      <a:avLst/>
                    </a:prstGeom>
                  </pic:spPr>
                </pic:pic>
              </a:graphicData>
            </a:graphic>
          </wp:inline>
        </w:drawing>
      </w:r>
    </w:p>
    <w:p w14:paraId="1A3F6354" w14:textId="33521207" w:rsidR="00B05727" w:rsidRDefault="00E10A9D" w:rsidP="00C4147B">
      <w:pPr>
        <w:pStyle w:val="Heading2"/>
        <w:spacing w:before="160" w:after="120"/>
      </w:pPr>
      <w:r w:rsidRPr="00BC5772">
        <w:t xml:space="preserve">Year ending </w:t>
      </w:r>
      <w:r w:rsidR="008C6851">
        <w:t>December</w:t>
      </w:r>
      <w:r w:rsidRPr="00BC5772">
        <w:t xml:space="preserve"> 202</w:t>
      </w:r>
      <w:r w:rsidR="00B84593" w:rsidRPr="00BC5772">
        <w:t>5</w:t>
      </w:r>
    </w:p>
    <w:p w14:paraId="67467A88" w14:textId="15D7AD18" w:rsidR="00907515" w:rsidRPr="00907515" w:rsidRDefault="00C4147B" w:rsidP="000F71B2">
      <w:r>
        <w:rPr>
          <w:noProof/>
        </w:rPr>
        <w:drawing>
          <wp:inline distT="0" distB="0" distL="0" distR="0" wp14:anchorId="14586503" wp14:editId="64B18F84">
            <wp:extent cx="6645910" cy="712470"/>
            <wp:effectExtent l="0" t="0" r="2540" b="0"/>
            <wp:docPr id="1128407796" name="Picture 1" descr="In Year ending December 2025,&#10;Spend in Australia was $39.2 billion, up by 19% on 2024.&#10;Number of trips were 8.3 million, up by 8% on 2024.&#10;Nights spent in Australia were 312.7 million, up by 6% on 2024.&#10;Total trip spend was $55.7 billion, up by 14% on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07796" name="Picture 1" descr="In Year ending December 2025,&#10;Spend in Australia was $39.2 billion, up by 19% on 2024.&#10;Number of trips were 8.3 million, up by 8% on 2024.&#10;Nights spent in Australia were 312.7 million, up by 6% on 2024.&#10;Total trip spend was $55.7 billion, up by 14% on 2024.&#10;"/>
                    <pic:cNvPicPr/>
                  </pic:nvPicPr>
                  <pic:blipFill>
                    <a:blip r:embed="rId19"/>
                    <a:stretch>
                      <a:fillRect/>
                    </a:stretch>
                  </pic:blipFill>
                  <pic:spPr>
                    <a:xfrm>
                      <a:off x="0" y="0"/>
                      <a:ext cx="6645910" cy="712470"/>
                    </a:xfrm>
                    <a:prstGeom prst="rect">
                      <a:avLst/>
                    </a:prstGeom>
                  </pic:spPr>
                </pic:pic>
              </a:graphicData>
            </a:graphic>
          </wp:inline>
        </w:drawing>
      </w:r>
    </w:p>
    <w:p w14:paraId="0D0D9D18" w14:textId="2AED28E4" w:rsidR="003F07B9" w:rsidRPr="00BC5772" w:rsidRDefault="001026FC" w:rsidP="000F71B2">
      <w:pPr>
        <w:rPr>
          <w:b/>
          <w:bCs/>
          <w:color w:val="1E988A" w:themeColor="background2"/>
          <w:sz w:val="26"/>
          <w:szCs w:val="26"/>
        </w:rPr>
      </w:pPr>
      <w:r w:rsidRPr="00BC5772">
        <w:rPr>
          <w:b/>
          <w:bCs/>
          <w:color w:val="1E988A" w:themeColor="background2"/>
          <w:sz w:val="26"/>
          <w:szCs w:val="26"/>
        </w:rPr>
        <w:t>International</w:t>
      </w:r>
      <w:r w:rsidR="003F07B9" w:rsidRPr="00BC5772">
        <w:rPr>
          <w:b/>
          <w:bCs/>
          <w:color w:val="1E988A" w:themeColor="background2"/>
          <w:sz w:val="26"/>
          <w:szCs w:val="26"/>
        </w:rPr>
        <w:t xml:space="preserve"> </w:t>
      </w:r>
      <w:r w:rsidR="003D5229" w:rsidRPr="00BC5772">
        <w:rPr>
          <w:b/>
          <w:bCs/>
          <w:color w:val="1E988A" w:themeColor="background2"/>
          <w:sz w:val="26"/>
          <w:szCs w:val="26"/>
        </w:rPr>
        <w:t>t</w:t>
      </w:r>
      <w:r w:rsidR="003F07B9" w:rsidRPr="00BC5772">
        <w:rPr>
          <w:b/>
          <w:bCs/>
          <w:color w:val="1E988A" w:themeColor="background2"/>
          <w:sz w:val="26"/>
          <w:szCs w:val="26"/>
        </w:rPr>
        <w:t>ourism</w:t>
      </w:r>
      <w:r w:rsidR="009F790B" w:rsidRPr="00BC5772">
        <w:rPr>
          <w:b/>
          <w:bCs/>
          <w:color w:val="1E988A" w:themeColor="background2"/>
          <w:sz w:val="26"/>
          <w:szCs w:val="26"/>
        </w:rPr>
        <w:t xml:space="preserve"> </w:t>
      </w:r>
      <w:r w:rsidR="008371D4">
        <w:rPr>
          <w:b/>
          <w:bCs/>
          <w:color w:val="1E988A" w:themeColor="background2"/>
          <w:sz w:val="26"/>
          <w:szCs w:val="26"/>
        </w:rPr>
        <w:t xml:space="preserve">shows </w:t>
      </w:r>
      <w:r w:rsidR="00C4147B">
        <w:rPr>
          <w:b/>
          <w:bCs/>
          <w:color w:val="1E988A" w:themeColor="background2"/>
          <w:sz w:val="26"/>
          <w:szCs w:val="26"/>
        </w:rPr>
        <w:t>strong</w:t>
      </w:r>
      <w:r w:rsidR="008371D4">
        <w:rPr>
          <w:b/>
          <w:bCs/>
          <w:color w:val="1E988A" w:themeColor="background2"/>
          <w:sz w:val="26"/>
          <w:szCs w:val="26"/>
        </w:rPr>
        <w:t xml:space="preserve"> growth</w:t>
      </w:r>
    </w:p>
    <w:p w14:paraId="1BBC7AC5" w14:textId="38C6FA72" w:rsidR="00212733" w:rsidRPr="00BC5772" w:rsidRDefault="00716164" w:rsidP="00032F8D">
      <w:pPr>
        <w:rPr>
          <w:color w:val="FF0000"/>
        </w:rPr>
      </w:pPr>
      <w:r w:rsidRPr="00BC5772">
        <w:t xml:space="preserve">In the </w:t>
      </w:r>
      <w:r w:rsidR="008C6851">
        <w:t>December</w:t>
      </w:r>
      <w:r w:rsidR="00E737ED" w:rsidRPr="00BC5772">
        <w:t xml:space="preserve"> quarter 202</w:t>
      </w:r>
      <w:r w:rsidR="008E247F" w:rsidRPr="00BC5772">
        <w:t>5</w:t>
      </w:r>
      <w:r w:rsidR="00E737ED" w:rsidRPr="00BC5772">
        <w:t xml:space="preserve"> </w:t>
      </w:r>
      <w:r w:rsidR="006470EE" w:rsidRPr="00BC5772">
        <w:t xml:space="preserve">international tourism </w:t>
      </w:r>
      <w:r w:rsidR="00EC7E41">
        <w:t>delivered</w:t>
      </w:r>
      <w:r w:rsidR="00EC7E41" w:rsidRPr="00BC5772">
        <w:t xml:space="preserve"> </w:t>
      </w:r>
      <w:r w:rsidR="00032F8D" w:rsidRPr="00BC5772">
        <w:t xml:space="preserve">strong results </w:t>
      </w:r>
      <w:r w:rsidR="008E247F" w:rsidRPr="00BC5772">
        <w:t xml:space="preserve">compared </w:t>
      </w:r>
      <w:r w:rsidR="00D82507" w:rsidRPr="00BC5772">
        <w:t>with</w:t>
      </w:r>
      <w:r w:rsidR="008E247F" w:rsidRPr="00BC5772">
        <w:t xml:space="preserve"> the </w:t>
      </w:r>
      <w:r w:rsidR="008C6851">
        <w:t>December</w:t>
      </w:r>
      <w:r w:rsidR="008E247F" w:rsidRPr="00BC5772">
        <w:t xml:space="preserve"> quarter 2024</w:t>
      </w:r>
      <w:r w:rsidR="008371D4">
        <w:t>, continuing the trend of strong growth in international tourism in 2025</w:t>
      </w:r>
      <w:r w:rsidR="008E247F" w:rsidRPr="00BC5772">
        <w:t xml:space="preserve">. </w:t>
      </w:r>
      <w:r w:rsidR="00032F8D" w:rsidRPr="00BC5772">
        <w:t xml:space="preserve">Trips to Australia were up by </w:t>
      </w:r>
      <w:r w:rsidR="003906FB" w:rsidRPr="00BC5772">
        <w:t>13</w:t>
      </w:r>
      <w:r w:rsidR="00032F8D" w:rsidRPr="00BC5772">
        <w:t xml:space="preserve">%, nights spent in Australia were up by </w:t>
      </w:r>
      <w:r w:rsidR="00B05727">
        <w:t>5</w:t>
      </w:r>
      <w:r w:rsidR="00032F8D" w:rsidRPr="00BC5772">
        <w:t>% and s</w:t>
      </w:r>
      <w:r w:rsidR="008E247F" w:rsidRPr="00BC5772">
        <w:t>pend in Australia was up</w:t>
      </w:r>
      <w:r w:rsidR="00E43E21" w:rsidRPr="00BC5772">
        <w:t xml:space="preserve"> </w:t>
      </w:r>
      <w:r w:rsidR="002C38BB">
        <w:t xml:space="preserve">by </w:t>
      </w:r>
      <w:r w:rsidR="003906FB" w:rsidRPr="00BC5772">
        <w:t>2</w:t>
      </w:r>
      <w:r w:rsidR="00B05727">
        <w:t>7</w:t>
      </w:r>
      <w:r w:rsidR="00E43E21" w:rsidRPr="00BC5772">
        <w:t>%</w:t>
      </w:r>
      <w:r w:rsidR="00EC7E41">
        <w:t>,</w:t>
      </w:r>
      <w:r w:rsidR="00E43E21" w:rsidRPr="00BC5772">
        <w:t xml:space="preserve"> when compared with </w:t>
      </w:r>
      <w:r w:rsidR="00C7365F" w:rsidRPr="00BC5772">
        <w:t xml:space="preserve">the </w:t>
      </w:r>
      <w:r w:rsidR="00EC7E41">
        <w:t>same quarter a year ago</w:t>
      </w:r>
      <w:r w:rsidR="00032F8D" w:rsidRPr="00BC5772">
        <w:t>. The</w:t>
      </w:r>
      <w:r w:rsidR="008E247F" w:rsidRPr="00BC5772">
        <w:t xml:space="preserve"> </w:t>
      </w:r>
      <w:r w:rsidR="00781809" w:rsidRPr="00BC5772">
        <w:t>large</w:t>
      </w:r>
      <w:r w:rsidR="00032F8D" w:rsidRPr="00BC5772">
        <w:t xml:space="preserve"> increase in spend was</w:t>
      </w:r>
      <w:r w:rsidR="00781809" w:rsidRPr="00BC5772">
        <w:t xml:space="preserve"> </w:t>
      </w:r>
      <w:r w:rsidR="008E247F" w:rsidRPr="00BC5772">
        <w:t>driven by</w:t>
      </w:r>
      <w:r w:rsidR="00781809" w:rsidRPr="00BC5772">
        <w:t xml:space="preserve"> </w:t>
      </w:r>
      <w:r w:rsidR="006069AF" w:rsidRPr="00BC5772">
        <w:t xml:space="preserve">holiday travel (up by </w:t>
      </w:r>
      <w:r w:rsidR="006069AF">
        <w:t>30</w:t>
      </w:r>
      <w:r w:rsidR="006069AF" w:rsidRPr="00BC5772">
        <w:t>% or $</w:t>
      </w:r>
      <w:r w:rsidR="006069AF">
        <w:t>891</w:t>
      </w:r>
      <w:r w:rsidR="006069AF" w:rsidRPr="00BC5772">
        <w:t xml:space="preserve"> million)</w:t>
      </w:r>
      <w:r w:rsidR="006069AF">
        <w:t xml:space="preserve"> and </w:t>
      </w:r>
      <w:r w:rsidR="00D0078B" w:rsidRPr="00BC5772">
        <w:t>travel</w:t>
      </w:r>
      <w:r w:rsidR="00EB30CF" w:rsidRPr="00BC5772">
        <w:t xml:space="preserve"> for education</w:t>
      </w:r>
      <w:r w:rsidR="00234015" w:rsidRPr="00BC5772">
        <w:t>al</w:t>
      </w:r>
      <w:r w:rsidR="00EB30CF" w:rsidRPr="00BC5772">
        <w:t xml:space="preserve"> purpose</w:t>
      </w:r>
      <w:r w:rsidR="00234015" w:rsidRPr="00BC5772">
        <w:t>s</w:t>
      </w:r>
      <w:r w:rsidR="00781809" w:rsidRPr="00BC5772">
        <w:t xml:space="preserve"> </w:t>
      </w:r>
      <w:r w:rsidR="00232625" w:rsidRPr="00BC5772">
        <w:t>(</w:t>
      </w:r>
      <w:r w:rsidR="00BE39EE" w:rsidRPr="00BC5772">
        <w:t xml:space="preserve">up </w:t>
      </w:r>
      <w:r w:rsidR="001330FD" w:rsidRPr="00BC5772">
        <w:t xml:space="preserve">by </w:t>
      </w:r>
      <w:r w:rsidR="005B3E63" w:rsidRPr="00BC5772">
        <w:t>3</w:t>
      </w:r>
      <w:r w:rsidR="00B848D4">
        <w:t>7</w:t>
      </w:r>
      <w:r w:rsidR="00BE39EE" w:rsidRPr="00BC5772">
        <w:t>%</w:t>
      </w:r>
      <w:r w:rsidR="003842D1" w:rsidRPr="00BC5772">
        <w:t xml:space="preserve"> or</w:t>
      </w:r>
      <w:r w:rsidR="00B848D4">
        <w:t xml:space="preserve"> $706 m</w:t>
      </w:r>
      <w:r w:rsidR="003842D1" w:rsidRPr="00BC5772">
        <w:t>illion</w:t>
      </w:r>
      <w:r w:rsidR="00D06D74" w:rsidRPr="00BC5772">
        <w:t>)</w:t>
      </w:r>
      <w:r w:rsidR="006069AF">
        <w:t>.</w:t>
      </w:r>
    </w:p>
    <w:p w14:paraId="59015C08" w14:textId="58810D18" w:rsidR="00F67B4A" w:rsidRPr="00BC5772" w:rsidRDefault="00EC7E41" w:rsidP="00032F8D">
      <w:r>
        <w:t>Growth in t</w:t>
      </w:r>
      <w:r w:rsidR="00032F8D" w:rsidRPr="00BC5772">
        <w:t>ravel by visitors</w:t>
      </w:r>
      <w:r w:rsidR="00105DDF" w:rsidRPr="00BC5772">
        <w:t xml:space="preserve"> from</w:t>
      </w:r>
      <w:r w:rsidR="00BC5772" w:rsidRPr="00BC5772">
        <w:t xml:space="preserve"> China and</w:t>
      </w:r>
      <w:r w:rsidR="00032F8D" w:rsidRPr="00BC5772">
        <w:t xml:space="preserve"> </w:t>
      </w:r>
      <w:r w:rsidR="00F71F17" w:rsidRPr="00BC5772">
        <w:t xml:space="preserve">the </w:t>
      </w:r>
      <w:r w:rsidR="00032F8D" w:rsidRPr="00BC5772">
        <w:t xml:space="preserve">United Kingdom (UK) </w:t>
      </w:r>
      <w:r w:rsidR="004C080F">
        <w:t>remained strong</w:t>
      </w:r>
      <w:r w:rsidR="00C82D42">
        <w:t xml:space="preserve"> </w:t>
      </w:r>
      <w:r w:rsidR="00032F8D" w:rsidRPr="00BC5772">
        <w:t xml:space="preserve">in the </w:t>
      </w:r>
      <w:r w:rsidR="008C6851">
        <w:t>December</w:t>
      </w:r>
      <w:r w:rsidR="00032F8D" w:rsidRPr="00BC5772">
        <w:t xml:space="preserve"> quarter 2025.</w:t>
      </w:r>
      <w:r w:rsidR="00BC5772" w:rsidRPr="00BC5772">
        <w:t xml:space="preserve"> </w:t>
      </w:r>
      <w:r w:rsidR="00190B98">
        <w:t>T</w:t>
      </w:r>
      <w:r w:rsidR="00BC5772" w:rsidRPr="00BC5772">
        <w:t>rips</w:t>
      </w:r>
      <w:r w:rsidR="00190B98">
        <w:t xml:space="preserve"> by Chinese visitors</w:t>
      </w:r>
      <w:r w:rsidR="00BC5772" w:rsidRPr="00BC5772">
        <w:t xml:space="preserve"> were up by </w:t>
      </w:r>
      <w:r w:rsidR="00B848D4">
        <w:t>25</w:t>
      </w:r>
      <w:r w:rsidR="00BC5772" w:rsidRPr="00BC5772">
        <w:t>%</w:t>
      </w:r>
      <w:r w:rsidR="00190B98">
        <w:t>,</w:t>
      </w:r>
      <w:r w:rsidR="00BC5772" w:rsidRPr="00BC5772">
        <w:t xml:space="preserve"> nights spent in Australia</w:t>
      </w:r>
      <w:r w:rsidR="00190B98">
        <w:t xml:space="preserve"> were</w:t>
      </w:r>
      <w:r w:rsidR="00BC5772" w:rsidRPr="00BC5772">
        <w:t xml:space="preserve"> up by 1</w:t>
      </w:r>
      <w:r w:rsidR="00B848D4">
        <w:t>3</w:t>
      </w:r>
      <w:r w:rsidR="00BC5772" w:rsidRPr="00BC5772">
        <w:t>%</w:t>
      </w:r>
      <w:r w:rsidR="00BC5772">
        <w:t xml:space="preserve"> </w:t>
      </w:r>
      <w:r w:rsidR="00190B98">
        <w:t xml:space="preserve">and </w:t>
      </w:r>
      <w:r w:rsidR="009C3059">
        <w:t xml:space="preserve">spend in Australia was up by </w:t>
      </w:r>
      <w:r w:rsidR="00B848D4">
        <w:t>63</w:t>
      </w:r>
      <w:r w:rsidR="009C3059">
        <w:t>%</w:t>
      </w:r>
      <w:r w:rsidR="004E3EF8">
        <w:t xml:space="preserve"> (or $</w:t>
      </w:r>
      <w:r w:rsidR="00B848D4">
        <w:t>763</w:t>
      </w:r>
      <w:r w:rsidR="004E3EF8">
        <w:t xml:space="preserve"> million)</w:t>
      </w:r>
      <w:r w:rsidR="004C080F">
        <w:t xml:space="preserve"> compared </w:t>
      </w:r>
      <w:r>
        <w:t>with the</w:t>
      </w:r>
      <w:r w:rsidR="004C080F">
        <w:t xml:space="preserve"> December quarter 2024. This was</w:t>
      </w:r>
      <w:r w:rsidR="009C3059">
        <w:t xml:space="preserve"> </w:t>
      </w:r>
      <w:r w:rsidR="009C3059" w:rsidRPr="00BC5772">
        <w:t>driven by travel for</w:t>
      </w:r>
      <w:r w:rsidR="00B848D4">
        <w:t xml:space="preserve"> education </w:t>
      </w:r>
      <w:r w:rsidR="00B70327">
        <w:t xml:space="preserve">and holiday </w:t>
      </w:r>
      <w:r w:rsidR="009C3059" w:rsidRPr="00BC5772">
        <w:t>purposes</w:t>
      </w:r>
      <w:r w:rsidR="00BC5772" w:rsidRPr="00BC5772">
        <w:t>.</w:t>
      </w:r>
      <w:r w:rsidR="00032F8D" w:rsidRPr="00BC5772">
        <w:t xml:space="preserve"> Trips by</w:t>
      </w:r>
      <w:r w:rsidR="005B3E63" w:rsidRPr="00BC5772">
        <w:t xml:space="preserve"> UK</w:t>
      </w:r>
      <w:r w:rsidR="00032F8D" w:rsidRPr="00BC5772">
        <w:t xml:space="preserve"> </w:t>
      </w:r>
      <w:r w:rsidR="005B3E63" w:rsidRPr="00BC5772">
        <w:t xml:space="preserve">visitors </w:t>
      </w:r>
      <w:r w:rsidR="00032F8D" w:rsidRPr="00BC5772">
        <w:t>were up by</w:t>
      </w:r>
      <w:r w:rsidR="00B848D4">
        <w:t xml:space="preserve"> 27</w:t>
      </w:r>
      <w:r w:rsidR="00032F8D" w:rsidRPr="00BC5772">
        <w:t xml:space="preserve">%, nights spent in Australia </w:t>
      </w:r>
      <w:r w:rsidR="00716164" w:rsidRPr="00BC5772">
        <w:t xml:space="preserve">were </w:t>
      </w:r>
      <w:r w:rsidR="00032F8D" w:rsidRPr="00BC5772">
        <w:t xml:space="preserve">up </w:t>
      </w:r>
      <w:r w:rsidR="00716164" w:rsidRPr="00BC5772">
        <w:t>by</w:t>
      </w:r>
      <w:r w:rsidR="004C080F">
        <w:t xml:space="preserve"> </w:t>
      </w:r>
      <w:r w:rsidR="00B848D4">
        <w:t>30</w:t>
      </w:r>
      <w:r w:rsidR="00032F8D" w:rsidRPr="00BC5772">
        <w:t xml:space="preserve">% and spend in Australia </w:t>
      </w:r>
      <w:r w:rsidR="00716164" w:rsidRPr="00BC5772">
        <w:t xml:space="preserve">was </w:t>
      </w:r>
      <w:r w:rsidR="00032F8D" w:rsidRPr="00BC5772">
        <w:t xml:space="preserve">up </w:t>
      </w:r>
      <w:r w:rsidR="00716164" w:rsidRPr="00BC5772">
        <w:t xml:space="preserve">by </w:t>
      </w:r>
      <w:r w:rsidR="00B848D4">
        <w:t>38</w:t>
      </w:r>
      <w:r w:rsidR="00032F8D" w:rsidRPr="00BC5772">
        <w:t xml:space="preserve">% compared with </w:t>
      </w:r>
      <w:r>
        <w:t xml:space="preserve">the </w:t>
      </w:r>
      <w:r w:rsidR="008C6851">
        <w:t>December</w:t>
      </w:r>
      <w:r w:rsidR="0004152E" w:rsidRPr="00BC5772">
        <w:t xml:space="preserve"> quarter 2024</w:t>
      </w:r>
      <w:r w:rsidR="00032F8D" w:rsidRPr="00BC5772">
        <w:t xml:space="preserve">. </w:t>
      </w:r>
      <w:r w:rsidR="006C46A2" w:rsidRPr="00BC5772">
        <w:t>Th</w:t>
      </w:r>
      <w:r w:rsidR="00790451" w:rsidRPr="00BC5772">
        <w:t xml:space="preserve">e strong increase </w:t>
      </w:r>
      <w:r w:rsidR="002C38BB">
        <w:t>in</w:t>
      </w:r>
      <w:r w:rsidR="00790451" w:rsidRPr="00BC5772">
        <w:t xml:space="preserve"> UK visitors</w:t>
      </w:r>
      <w:r w:rsidR="006C46A2" w:rsidRPr="00BC5772">
        <w:t xml:space="preserve"> </w:t>
      </w:r>
      <w:r w:rsidR="002C38BB">
        <w:t xml:space="preserve">was </w:t>
      </w:r>
      <w:r w:rsidR="008371D4">
        <w:t xml:space="preserve">buoyed by </w:t>
      </w:r>
      <w:r w:rsidR="00B848D4">
        <w:t xml:space="preserve">working </w:t>
      </w:r>
      <w:r>
        <w:t xml:space="preserve">holiday </w:t>
      </w:r>
      <w:r w:rsidR="00B848D4">
        <w:t>trips and travel to Australia for the 2025-26 Ashes Series.</w:t>
      </w:r>
    </w:p>
    <w:p w14:paraId="18CA05C4" w14:textId="4253EE05" w:rsidR="00565359" w:rsidRDefault="00975232" w:rsidP="00126B19">
      <w:pPr>
        <w:spacing w:after="0"/>
        <w:rPr>
          <w:b/>
          <w:bCs/>
        </w:rPr>
      </w:pPr>
      <w:r w:rsidRPr="00BC5772">
        <w:rPr>
          <w:b/>
          <w:bCs/>
        </w:rPr>
        <w:t xml:space="preserve">Figure 1: </w:t>
      </w:r>
      <w:r w:rsidR="002C38BB">
        <w:rPr>
          <w:b/>
          <w:bCs/>
        </w:rPr>
        <w:t xml:space="preserve">Change in </w:t>
      </w:r>
      <w:r w:rsidR="00AC6595">
        <w:rPr>
          <w:b/>
          <w:bCs/>
        </w:rPr>
        <w:t>s</w:t>
      </w:r>
      <w:r w:rsidRPr="00BC5772">
        <w:rPr>
          <w:b/>
          <w:bCs/>
        </w:rPr>
        <w:t>pend, nights and trips in Australi</w:t>
      </w:r>
      <w:r w:rsidR="00D2014F" w:rsidRPr="00BC5772">
        <w:rPr>
          <w:b/>
          <w:bCs/>
        </w:rPr>
        <w:t>a</w:t>
      </w:r>
      <w:r w:rsidR="00770F5E" w:rsidRPr="00BC5772">
        <w:rPr>
          <w:b/>
          <w:bCs/>
        </w:rPr>
        <w:t xml:space="preserve"> </w:t>
      </w:r>
      <w:r w:rsidR="008D1EBE" w:rsidRPr="00BC5772">
        <w:rPr>
          <w:b/>
          <w:bCs/>
        </w:rPr>
        <w:t>compared with previous</w:t>
      </w:r>
      <w:r w:rsidR="00266C88" w:rsidRPr="00BC5772">
        <w:rPr>
          <w:b/>
          <w:bCs/>
        </w:rPr>
        <w:t xml:space="preserve"> corresponding </w:t>
      </w:r>
      <w:r w:rsidR="008D1EBE" w:rsidRPr="00BC5772">
        <w:rPr>
          <w:b/>
          <w:bCs/>
        </w:rPr>
        <w:t>quarter</w:t>
      </w:r>
      <w:r w:rsidR="00AB1C07" w:rsidRPr="00BC5772">
        <w:rPr>
          <w:b/>
          <w:bCs/>
        </w:rPr>
        <w:t>s</w:t>
      </w:r>
      <w:r w:rsidR="00266C88" w:rsidRPr="00862985">
        <w:rPr>
          <w:b/>
          <w:bCs/>
        </w:rPr>
        <w:t xml:space="preserve"> </w:t>
      </w:r>
    </w:p>
    <w:p w14:paraId="6BA151BA" w14:textId="77777777" w:rsidR="00907515" w:rsidRDefault="00907515" w:rsidP="00126B19">
      <w:pPr>
        <w:spacing w:after="0"/>
        <w:rPr>
          <w:b/>
          <w:bCs/>
        </w:rPr>
      </w:pPr>
    </w:p>
    <w:p w14:paraId="296117AD" w14:textId="3E82DA15" w:rsidR="00907515" w:rsidRDefault="00907515" w:rsidP="006245E8">
      <w:pPr>
        <w:spacing w:after="0"/>
        <w:jc w:val="center"/>
        <w:rPr>
          <w:b/>
          <w:bCs/>
        </w:rPr>
      </w:pPr>
      <w:r>
        <w:rPr>
          <w:noProof/>
        </w:rPr>
        <w:drawing>
          <wp:inline distT="0" distB="0" distL="0" distR="0" wp14:anchorId="3CF51FDC" wp14:editId="348FD907">
            <wp:extent cx="4392829" cy="2200275"/>
            <wp:effectExtent l="0" t="0" r="8255" b="0"/>
            <wp:docPr id="387376271" name="Picture 1" descr="Figure 1 shows a bar chart with the quarterly percentage levels for change in number of trips, nights spent in Australia and spend in Australia compared with the previous corresponding quarters.&#10;For number of trips, the percentage change for:&#10;March quarter 2025 was up by 2%&#10;June quarter 2025 was up by 5%&#10;September quarter 2025 was up by 13%&#10;December quarter 2025 was up by 13%.&#10;For nights spent in Australia, the percentage change for:&#10;March quarter 2025 was up by 2%&#10;June quarter 2025 was up by 8%&#10;September quarter 2025 was up by 11%&#10;December quarter 2025 was up by 5%.&#10;&#10;For spend in Australia, the percentage change for:&#10;March quarter 2025 was up by 10%&#10;June quarter 2025 was up by 16%&#10;September quarter 2025 was up by 25%&#10;December quarter 2025 was up by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6271" name="Picture 1" descr="Figure 1 shows a bar chart with the quarterly percentage levels for change in number of trips, nights spent in Australia and spend in Australia compared with the previous corresponding quarters.&#10;For number of trips, the percentage change for:&#10;March quarter 2025 was up by 2%&#10;June quarter 2025 was up by 5%&#10;September quarter 2025 was up by 13%&#10;December quarter 2025 was up by 13%.&#10;For nights spent in Australia, the percentage change for:&#10;March quarter 2025 was up by 2%&#10;June quarter 2025 was up by 8%&#10;September quarter 2025 was up by 11%&#10;December quarter 2025 was up by 5%.&#10;&#10;For spend in Australia, the percentage change for:&#10;March quarter 2025 was up by 10%&#10;June quarter 2025 was up by 16%&#10;September quarter 2025 was up by 25%&#10;December quarter 2025 was up by 27%.&#10;"/>
                    <pic:cNvPicPr/>
                  </pic:nvPicPr>
                  <pic:blipFill>
                    <a:blip r:embed="rId20"/>
                    <a:stretch>
                      <a:fillRect/>
                    </a:stretch>
                  </pic:blipFill>
                  <pic:spPr>
                    <a:xfrm>
                      <a:off x="0" y="0"/>
                      <a:ext cx="4425146" cy="2216462"/>
                    </a:xfrm>
                    <a:prstGeom prst="rect">
                      <a:avLst/>
                    </a:prstGeom>
                  </pic:spPr>
                </pic:pic>
              </a:graphicData>
            </a:graphic>
          </wp:inline>
        </w:drawing>
      </w:r>
    </w:p>
    <w:p w14:paraId="035A6AB1" w14:textId="585540CB" w:rsidR="003F5456" w:rsidRPr="00BC5772" w:rsidRDefault="001423DA" w:rsidP="003F5456">
      <w:pPr>
        <w:rPr>
          <w:b/>
          <w:bCs/>
          <w:color w:val="1E988A" w:themeColor="background2"/>
          <w:sz w:val="26"/>
          <w:szCs w:val="26"/>
        </w:rPr>
      </w:pPr>
      <w:r>
        <w:rPr>
          <w:b/>
          <w:bCs/>
          <w:color w:val="1E988A" w:themeColor="background2"/>
          <w:sz w:val="26"/>
          <w:szCs w:val="26"/>
        </w:rPr>
        <w:lastRenderedPageBreak/>
        <w:br/>
      </w:r>
      <w:r w:rsidR="004E37F8">
        <w:rPr>
          <w:b/>
          <w:bCs/>
          <w:color w:val="1E988A" w:themeColor="background2"/>
          <w:sz w:val="26"/>
          <w:szCs w:val="26"/>
        </w:rPr>
        <w:t xml:space="preserve">Older </w:t>
      </w:r>
      <w:r w:rsidR="00F94CAF">
        <w:rPr>
          <w:b/>
          <w:bCs/>
          <w:color w:val="1E988A" w:themeColor="background2"/>
          <w:sz w:val="26"/>
          <w:szCs w:val="26"/>
        </w:rPr>
        <w:t xml:space="preserve">international visitors </w:t>
      </w:r>
      <w:r w:rsidR="004E37F8">
        <w:rPr>
          <w:b/>
          <w:bCs/>
          <w:color w:val="1E988A" w:themeColor="background2"/>
          <w:sz w:val="26"/>
          <w:szCs w:val="26"/>
        </w:rPr>
        <w:t>travel</w:t>
      </w:r>
      <w:r w:rsidR="00F94CAF">
        <w:rPr>
          <w:b/>
          <w:bCs/>
          <w:color w:val="1E988A" w:themeColor="background2"/>
          <w:sz w:val="26"/>
          <w:szCs w:val="26"/>
        </w:rPr>
        <w:t xml:space="preserve"> to </w:t>
      </w:r>
      <w:r w:rsidR="004E37F8">
        <w:rPr>
          <w:b/>
          <w:bCs/>
          <w:color w:val="1E988A" w:themeColor="background2"/>
          <w:sz w:val="26"/>
          <w:szCs w:val="26"/>
        </w:rPr>
        <w:t>visi</w:t>
      </w:r>
      <w:r w:rsidR="00F94CAF">
        <w:rPr>
          <w:b/>
          <w:bCs/>
          <w:color w:val="1E988A" w:themeColor="background2"/>
          <w:sz w:val="26"/>
          <w:szCs w:val="26"/>
        </w:rPr>
        <w:t>t</w:t>
      </w:r>
      <w:r w:rsidR="004E37F8">
        <w:rPr>
          <w:b/>
          <w:bCs/>
          <w:color w:val="1E988A" w:themeColor="background2"/>
          <w:sz w:val="26"/>
          <w:szCs w:val="26"/>
        </w:rPr>
        <w:t xml:space="preserve"> friends and relatives</w:t>
      </w:r>
    </w:p>
    <w:p w14:paraId="12456D56" w14:textId="77777777" w:rsidR="00181243" w:rsidRDefault="00181243" w:rsidP="003F5456">
      <w:pPr>
        <w:spacing w:after="0"/>
        <w:sectPr w:rsidR="00181243"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39BF50F9" w14:textId="00F5533F" w:rsidR="00181243" w:rsidRDefault="001423DA" w:rsidP="003F5456">
      <w:pPr>
        <w:spacing w:after="0"/>
      </w:pPr>
      <w:r>
        <w:t xml:space="preserve">Older international travellers to Australia are more likely to report visiting friends and relatives as the main purpose of their trip than younger age groups. </w:t>
      </w:r>
    </w:p>
    <w:p w14:paraId="348B3F01" w14:textId="77777777" w:rsidR="00181243" w:rsidRDefault="00181243" w:rsidP="003F5456">
      <w:pPr>
        <w:spacing w:after="0"/>
      </w:pPr>
    </w:p>
    <w:p w14:paraId="4AD52545" w14:textId="77777777" w:rsidR="00D0317A" w:rsidRDefault="003F5456" w:rsidP="00181243">
      <w:pPr>
        <w:spacing w:after="0"/>
      </w:pPr>
      <w:r w:rsidRPr="00BC5772">
        <w:t xml:space="preserve">In the </w:t>
      </w:r>
      <w:r>
        <w:t>year ending December 2025</w:t>
      </w:r>
      <w:r w:rsidR="005C5211">
        <w:t>,</w:t>
      </w:r>
      <w:r w:rsidR="001F5D9F">
        <w:t xml:space="preserve"> </w:t>
      </w:r>
      <w:r w:rsidR="001423DA">
        <w:t>travel</w:t>
      </w:r>
      <w:r w:rsidR="001F5D9F">
        <w:t xml:space="preserve"> to Australia</w:t>
      </w:r>
      <w:r w:rsidR="001423DA">
        <w:t xml:space="preserve"> to</w:t>
      </w:r>
      <w:r w:rsidR="001F5D9F">
        <w:t xml:space="preserve"> visit friends and relatives reached 2.8 million</w:t>
      </w:r>
      <w:r w:rsidR="001423DA">
        <w:t>. Of these</w:t>
      </w:r>
      <w:r w:rsidR="001F5D9F">
        <w:t xml:space="preserve"> 41% </w:t>
      </w:r>
      <w:r w:rsidR="001423DA">
        <w:t>were</w:t>
      </w:r>
      <w:r w:rsidR="001F5D9F">
        <w:t xml:space="preserve"> aged 60 and over.</w:t>
      </w:r>
      <w:r w:rsidR="00650DE2" w:rsidRPr="00650DE2">
        <w:t xml:space="preserve"> </w:t>
      </w:r>
      <w:r w:rsidR="00650DE2">
        <w:t xml:space="preserve">Older travellers visiting friends and relatives also stayed longer. In the year ending December 2025, the average length of stay was 37 nights for travellers aged 60 and over compared to only 23 nights for travellers aged 30 to 44. </w:t>
      </w:r>
    </w:p>
    <w:p w14:paraId="1AE3046A" w14:textId="77777777" w:rsidR="00D0317A" w:rsidRDefault="00D0317A" w:rsidP="00181243">
      <w:pPr>
        <w:spacing w:after="0"/>
      </w:pPr>
    </w:p>
    <w:p w14:paraId="110CAF25" w14:textId="10978225" w:rsidR="000434C3" w:rsidRDefault="001423DA" w:rsidP="00181243">
      <w:pPr>
        <w:spacing w:after="0"/>
      </w:pPr>
      <w:r>
        <w:t xml:space="preserve">Across age groups the </w:t>
      </w:r>
      <w:r w:rsidR="001F5D9F">
        <w:t xml:space="preserve">proportions of trips </w:t>
      </w:r>
      <w:r>
        <w:t>to</w:t>
      </w:r>
      <w:r w:rsidR="001F5D9F">
        <w:t xml:space="preserve"> visit friends and relatives </w:t>
      </w:r>
      <w:r>
        <w:t>increased</w:t>
      </w:r>
      <w:r w:rsidR="001F5D9F">
        <w:t xml:space="preserve"> from 18% for travellers aged between</w:t>
      </w:r>
      <w:r>
        <w:t xml:space="preserve"> </w:t>
      </w:r>
      <w:r w:rsidR="001F5D9F">
        <w:t xml:space="preserve">15-29 to 58% </w:t>
      </w:r>
      <w:r>
        <w:t xml:space="preserve">for those </w:t>
      </w:r>
      <w:r w:rsidR="001F5D9F">
        <w:t>aged 60 and over</w:t>
      </w:r>
      <w:r w:rsidR="00EC7E41">
        <w:t>,</w:t>
      </w:r>
      <w:r w:rsidR="00650DE2">
        <w:t xml:space="preserve"> for the year ending December 2025</w:t>
      </w:r>
      <w:r w:rsidR="001F5D9F">
        <w:t xml:space="preserve">. </w:t>
      </w:r>
    </w:p>
    <w:p w14:paraId="7A7FCFC2" w14:textId="77777777" w:rsidR="000434C3" w:rsidRDefault="000434C3" w:rsidP="00181243">
      <w:pPr>
        <w:spacing w:after="0"/>
      </w:pPr>
    </w:p>
    <w:p w14:paraId="77A05F7C" w14:textId="2EA7E819" w:rsidR="00181243" w:rsidRPr="000434C3" w:rsidRDefault="00181243" w:rsidP="00181243">
      <w:pPr>
        <w:spacing w:after="0"/>
      </w:pPr>
      <w:r w:rsidRPr="00BC5772">
        <w:rPr>
          <w:b/>
          <w:bCs/>
        </w:rPr>
        <w:t xml:space="preserve">Figure </w:t>
      </w:r>
      <w:r>
        <w:rPr>
          <w:b/>
          <w:bCs/>
        </w:rPr>
        <w:t>2</w:t>
      </w:r>
      <w:r w:rsidRPr="00BC5772">
        <w:rPr>
          <w:b/>
          <w:bCs/>
        </w:rPr>
        <w:t xml:space="preserve">: </w:t>
      </w:r>
      <w:r>
        <w:rPr>
          <w:b/>
          <w:bCs/>
        </w:rPr>
        <w:t>Proportion of trips by main reason of visit, age group in year ending December 2025</w:t>
      </w:r>
    </w:p>
    <w:p w14:paraId="3F1C270A" w14:textId="1D8627AA" w:rsidR="000434C3" w:rsidRDefault="000434C3" w:rsidP="000434C3">
      <w:pPr>
        <w:spacing w:after="0"/>
        <w:jc w:val="center"/>
        <w:rPr>
          <w:b/>
          <w:bCs/>
        </w:rPr>
      </w:pPr>
      <w:r>
        <w:rPr>
          <w:noProof/>
        </w:rPr>
        <w:drawing>
          <wp:inline distT="0" distB="0" distL="0" distR="0" wp14:anchorId="3EAC79A7" wp14:editId="6592AAD0">
            <wp:extent cx="2589165" cy="2990850"/>
            <wp:effectExtent l="0" t="0" r="1905" b="0"/>
            <wp:docPr id="623764992" name="Picture 1" descr="Figure 2 shows a stacked column chart with proportion of trips by main reason of visit for 4 age groups.&#10;For Age group 15-29:&#10;Holiday 46%&#10;Visiting friends and relatives 18%&#10;Business 5%&#10;Other 31%&#10;For Age group 30-44:&#10;Holiday 48%&#10;Visiting friends and relatives 23%&#10;Business 16%&#10;Other 13%&#10;For Age group 45-59:&#10;Holiday 42%&#10;Visiting friends and relatives 40%&#10;Business 13%&#10;Other 5%&#10;For Age group 60+:&#10;Holiday 37%&#10;Visiting friends and relatives 58%&#10;Business 3%&#10;Other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64992" name="Picture 1" descr="Figure 2 shows a stacked column chart with proportion of trips by main reason of visit for 4 age groups.&#10;For Age group 15-29:&#10;Holiday 46%&#10;Visiting friends and relatives 18%&#10;Business 5%&#10;Other 31%&#10;For Age group 30-44:&#10;Holiday 48%&#10;Visiting friends and relatives 23%&#10;Business 16%&#10;Other 13%&#10;For Age group 45-59:&#10;Holiday 42%&#10;Visiting friends and relatives 40%&#10;Business 13%&#10;Other 5%&#10;For Age group 60+:&#10;Holiday 37%&#10;Visiting friends and relatives 58%&#10;Business 3%&#10;Other 2%&#10;"/>
                    <pic:cNvPicPr/>
                  </pic:nvPicPr>
                  <pic:blipFill>
                    <a:blip r:embed="rId27"/>
                    <a:stretch>
                      <a:fillRect/>
                    </a:stretch>
                  </pic:blipFill>
                  <pic:spPr>
                    <a:xfrm>
                      <a:off x="0" y="0"/>
                      <a:ext cx="2615195" cy="3020918"/>
                    </a:xfrm>
                    <a:prstGeom prst="rect">
                      <a:avLst/>
                    </a:prstGeom>
                  </pic:spPr>
                </pic:pic>
              </a:graphicData>
            </a:graphic>
          </wp:inline>
        </w:drawing>
      </w:r>
    </w:p>
    <w:p w14:paraId="6F2F7A06" w14:textId="77777777" w:rsidR="000434C3" w:rsidRDefault="000434C3" w:rsidP="000434C3">
      <w:pPr>
        <w:spacing w:after="0"/>
        <w:rPr>
          <w:b/>
          <w:bCs/>
        </w:rPr>
        <w:sectPr w:rsidR="000434C3" w:rsidSect="000434C3">
          <w:footnotePr>
            <w:numStart w:val="2"/>
          </w:footnotePr>
          <w:type w:val="continuous"/>
          <w:pgSz w:w="11906" w:h="16838" w:code="9"/>
          <w:pgMar w:top="720" w:right="720" w:bottom="720" w:left="720" w:header="454" w:footer="851" w:gutter="0"/>
          <w:cols w:num="2" w:space="708" w:equalWidth="0">
            <w:col w:w="4196" w:space="708"/>
            <w:col w:w="5562"/>
          </w:cols>
          <w:titlePg/>
          <w:docGrid w:linePitch="360"/>
        </w:sectPr>
      </w:pPr>
    </w:p>
    <w:p w14:paraId="1C28332F" w14:textId="012211F8" w:rsidR="00181243" w:rsidRDefault="00181243" w:rsidP="000434C3">
      <w:pPr>
        <w:spacing w:after="0"/>
        <w:sectPr w:rsidR="00181243" w:rsidSect="000434C3">
          <w:footnotePr>
            <w:numStart w:val="2"/>
          </w:footnotePr>
          <w:type w:val="continuous"/>
          <w:pgSz w:w="11906" w:h="16838" w:code="9"/>
          <w:pgMar w:top="720" w:right="720" w:bottom="720" w:left="720" w:header="454" w:footer="851" w:gutter="0"/>
          <w:cols w:num="2" w:space="708" w:equalWidth="0">
            <w:col w:w="4196" w:space="708"/>
            <w:col w:w="5562"/>
          </w:cols>
          <w:titlePg/>
          <w:docGrid w:linePitch="360"/>
        </w:sectPr>
      </w:pPr>
    </w:p>
    <w:p w14:paraId="3DE026D1" w14:textId="77777777" w:rsidR="00D0317A" w:rsidRPr="004164E3" w:rsidRDefault="00D0317A" w:rsidP="00D0317A">
      <w:pPr>
        <w:pStyle w:val="Heading2"/>
        <w:spacing w:before="0" w:after="120"/>
        <w:jc w:val="both"/>
      </w:pPr>
      <w:r w:rsidRPr="004164E3">
        <w:t>Top 5 Visitor Markets</w:t>
      </w:r>
    </w:p>
    <w:p w14:paraId="40835026" w14:textId="77777777" w:rsidR="00907515" w:rsidRDefault="00907515" w:rsidP="00BB7FAD">
      <w:pPr>
        <w:sectPr w:rsidR="00907515" w:rsidSect="00B966EF">
          <w:footnotePr>
            <w:numStart w:val="2"/>
          </w:footnotePr>
          <w:type w:val="continuous"/>
          <w:pgSz w:w="11906" w:h="16838" w:code="9"/>
          <w:pgMar w:top="720" w:right="720" w:bottom="720" w:left="720" w:header="454" w:footer="851" w:gutter="0"/>
          <w:cols w:num="2" w:space="720"/>
          <w:titlePg/>
          <w:docGrid w:linePitch="360"/>
        </w:sectPr>
      </w:pPr>
    </w:p>
    <w:p w14:paraId="4FA9701B" w14:textId="6DB2708E" w:rsidR="00AC14F3" w:rsidRDefault="00A41EEC" w:rsidP="00BB7FAD">
      <w:r w:rsidRPr="003C6D72">
        <w:t xml:space="preserve">The top 5 visitor markets in </w:t>
      </w:r>
      <w:r w:rsidR="00BB72EE" w:rsidRPr="003C6D72">
        <w:t xml:space="preserve">the </w:t>
      </w:r>
      <w:r w:rsidRPr="003C6D72">
        <w:t xml:space="preserve">year ending </w:t>
      </w:r>
      <w:r w:rsidR="008C6851">
        <w:t>December</w:t>
      </w:r>
      <w:r w:rsidRPr="003C6D72">
        <w:t xml:space="preserve"> 2025 were New Zealand, China</w:t>
      </w:r>
      <w:r w:rsidR="001D2BBC" w:rsidRPr="003C6D72">
        <w:t>, the United Kingdom</w:t>
      </w:r>
      <w:r w:rsidR="001D2BBC">
        <w:t>,</w:t>
      </w:r>
      <w:r w:rsidRPr="003C6D72">
        <w:t xml:space="preserve"> the United States of America and India.</w:t>
      </w:r>
      <w:r w:rsidRPr="004164E3">
        <w:t xml:space="preserve"> </w:t>
      </w:r>
      <w:r w:rsidR="009E1EAC" w:rsidRPr="009F1FA1">
        <w:t>Chin</w:t>
      </w:r>
      <w:r w:rsidR="00EC7E41">
        <w:t>ese visitors delivered</w:t>
      </w:r>
      <w:r w:rsidR="009E1EAC" w:rsidRPr="009F1FA1">
        <w:t xml:space="preserve"> the largest improvement </w:t>
      </w:r>
      <w:r w:rsidR="008371D4">
        <w:t xml:space="preserve">in </w:t>
      </w:r>
      <w:r w:rsidR="009E1EAC">
        <w:t xml:space="preserve">spend </w:t>
      </w:r>
      <w:r w:rsidR="002C38BB">
        <w:t xml:space="preserve">in </w:t>
      </w:r>
      <w:r w:rsidR="009E1EAC">
        <w:t>Australia</w:t>
      </w:r>
      <w:r w:rsidR="002C38BB">
        <w:t>, which was</w:t>
      </w:r>
      <w:r w:rsidR="009E1EAC">
        <w:t xml:space="preserve"> up </w:t>
      </w:r>
      <w:r w:rsidR="002C38BB">
        <w:t xml:space="preserve">by </w:t>
      </w:r>
      <w:r w:rsidR="009E1EAC">
        <w:t>3</w:t>
      </w:r>
      <w:r w:rsidR="008E0F12">
        <w:t>9</w:t>
      </w:r>
      <w:r w:rsidR="009E1EAC">
        <w:t>%</w:t>
      </w:r>
      <w:r w:rsidR="00F36E79">
        <w:t xml:space="preserve"> on the same period last year</w:t>
      </w:r>
      <w:r w:rsidR="009E1EAC">
        <w:t xml:space="preserve">, </w:t>
      </w:r>
      <w:r w:rsidR="002C38BB">
        <w:t xml:space="preserve">while </w:t>
      </w:r>
      <w:r w:rsidR="009E1EAC">
        <w:t>trips</w:t>
      </w:r>
      <w:r w:rsidR="0082645F">
        <w:t xml:space="preserve"> and nights</w:t>
      </w:r>
      <w:r w:rsidR="009E1EAC">
        <w:t xml:space="preserve"> </w:t>
      </w:r>
      <w:r w:rsidR="002C38BB">
        <w:t xml:space="preserve">were </w:t>
      </w:r>
      <w:r w:rsidR="009E1EAC">
        <w:t xml:space="preserve">up </w:t>
      </w:r>
      <w:r w:rsidR="002C38BB">
        <w:t xml:space="preserve">by </w:t>
      </w:r>
      <w:r w:rsidR="009E1EAC">
        <w:t>1</w:t>
      </w:r>
      <w:r w:rsidR="008E0F12">
        <w:t>8</w:t>
      </w:r>
      <w:r w:rsidR="009E1EAC">
        <w:t>%</w:t>
      </w:r>
      <w:r w:rsidR="008E0F12">
        <w:t xml:space="preserve"> and 19% respectively</w:t>
      </w:r>
      <w:r w:rsidR="0082645F">
        <w:t>.</w:t>
      </w:r>
      <w:r w:rsidR="009E1EAC">
        <w:t xml:space="preserve"> </w:t>
      </w:r>
      <w:r w:rsidR="00F36E79">
        <w:t>The</w:t>
      </w:r>
      <w:r w:rsidR="009E1EAC">
        <w:t xml:space="preserve"> </w:t>
      </w:r>
      <w:r w:rsidR="00F36E79">
        <w:t xml:space="preserve">United Kingdom </w:t>
      </w:r>
      <w:r w:rsidR="00925103">
        <w:t xml:space="preserve">also </w:t>
      </w:r>
      <w:r w:rsidR="00EC7E41">
        <w:t xml:space="preserve">displayed </w:t>
      </w:r>
      <w:r w:rsidR="00925103">
        <w:t xml:space="preserve">strong </w:t>
      </w:r>
      <w:r w:rsidR="008371D4">
        <w:t>results</w:t>
      </w:r>
      <w:r w:rsidR="002C38BB">
        <w:t>,</w:t>
      </w:r>
      <w:r w:rsidR="00F36E79">
        <w:t xml:space="preserve"> with </w:t>
      </w:r>
      <w:r w:rsidR="008E0F12" w:rsidRPr="00860400">
        <w:t xml:space="preserve">spend in Australia </w:t>
      </w:r>
      <w:r w:rsidR="00F36E79" w:rsidRPr="00860400">
        <w:t xml:space="preserve">up </w:t>
      </w:r>
      <w:r w:rsidR="002C38BB">
        <w:t xml:space="preserve">by </w:t>
      </w:r>
      <w:r w:rsidR="008E0F12">
        <w:t>31</w:t>
      </w:r>
      <w:r w:rsidR="00F36E79" w:rsidRPr="00860400">
        <w:t xml:space="preserve">% on the year ending </w:t>
      </w:r>
      <w:r w:rsidR="008C6851">
        <w:t>December</w:t>
      </w:r>
      <w:r w:rsidR="00F36E79" w:rsidRPr="00860400">
        <w:t xml:space="preserve"> 2024</w:t>
      </w:r>
      <w:r w:rsidR="0016597A" w:rsidRPr="00860400">
        <w:t>,</w:t>
      </w:r>
      <w:r w:rsidR="00F36E79" w:rsidRPr="00860400">
        <w:t xml:space="preserve"> </w:t>
      </w:r>
      <w:r w:rsidR="008E62D2">
        <w:t xml:space="preserve">while </w:t>
      </w:r>
      <w:r w:rsidR="008E0F12">
        <w:t xml:space="preserve">nights </w:t>
      </w:r>
      <w:r w:rsidR="008E62D2">
        <w:t>w</w:t>
      </w:r>
      <w:r w:rsidR="008E0F12">
        <w:t>ere</w:t>
      </w:r>
      <w:r w:rsidR="008E62D2">
        <w:t xml:space="preserve"> </w:t>
      </w:r>
      <w:r w:rsidR="00925103" w:rsidRPr="00860400">
        <w:t>up 2</w:t>
      </w:r>
      <w:r w:rsidR="008E0F12">
        <w:t>9</w:t>
      </w:r>
      <w:r w:rsidR="00925103" w:rsidRPr="00860400">
        <w:t xml:space="preserve">% and </w:t>
      </w:r>
      <w:r w:rsidR="00F36E79" w:rsidRPr="00860400">
        <w:t xml:space="preserve">trips </w:t>
      </w:r>
      <w:r w:rsidR="008E62D2">
        <w:t xml:space="preserve">were </w:t>
      </w:r>
      <w:r w:rsidR="00F36E79" w:rsidRPr="00860400">
        <w:t xml:space="preserve">up </w:t>
      </w:r>
      <w:r w:rsidR="008E62D2">
        <w:t xml:space="preserve">by </w:t>
      </w:r>
      <w:r w:rsidR="00F36E79" w:rsidRPr="00860400">
        <w:t>1</w:t>
      </w:r>
      <w:r w:rsidR="008E0F12">
        <w:t>9</w:t>
      </w:r>
      <w:r w:rsidR="00F36E79" w:rsidRPr="00860400">
        <w:t>%.</w:t>
      </w:r>
      <w:r w:rsidR="00AC14F3">
        <w:t xml:space="preserve"> </w:t>
      </w:r>
    </w:p>
    <w:p w14:paraId="0A398414" w14:textId="77777777" w:rsidR="00907515" w:rsidRDefault="00EA205B" w:rsidP="00AA66DD">
      <w:pPr>
        <w:spacing w:after="0"/>
      </w:pPr>
      <w:r w:rsidRPr="003C6D72">
        <w:t xml:space="preserve">China </w:t>
      </w:r>
      <w:r w:rsidR="00047E11" w:rsidRPr="003C6D72">
        <w:t>continues to be the largest contributor to spend in Australia, making up 2</w:t>
      </w:r>
      <w:r w:rsidR="00571D8A">
        <w:t>9</w:t>
      </w:r>
      <w:r w:rsidR="00047E11" w:rsidRPr="003C6D72">
        <w:t xml:space="preserve">% of the total in </w:t>
      </w:r>
      <w:r w:rsidR="00131102" w:rsidRPr="003C6D72">
        <w:t xml:space="preserve">the </w:t>
      </w:r>
      <w:r w:rsidR="00225E0E" w:rsidRPr="003C6D72">
        <w:t xml:space="preserve">year ending </w:t>
      </w:r>
      <w:r w:rsidR="008C6851">
        <w:t>December</w:t>
      </w:r>
      <w:r w:rsidR="00225E0E" w:rsidRPr="003C6D72">
        <w:t xml:space="preserve"> </w:t>
      </w:r>
      <w:r w:rsidR="00047E11" w:rsidRPr="003C6D72">
        <w:t>2025</w:t>
      </w:r>
      <w:r w:rsidR="00716164" w:rsidRPr="003C6D72">
        <w:t>. This was</w:t>
      </w:r>
      <w:r w:rsidR="00047E11" w:rsidRPr="003C6D72">
        <w:t xml:space="preserve"> followed by </w:t>
      </w:r>
      <w:r w:rsidR="00EA0A4D" w:rsidRPr="003C6D72">
        <w:t>the United Kingdom</w:t>
      </w:r>
      <w:r w:rsidR="00716164" w:rsidRPr="003C6D72">
        <w:t>, making up</w:t>
      </w:r>
      <w:r w:rsidR="00EA0A4D" w:rsidRPr="003C6D72">
        <w:t xml:space="preserve"> </w:t>
      </w:r>
      <w:r w:rsidR="00193AF3" w:rsidRPr="003C6D72">
        <w:t>7</w:t>
      </w:r>
      <w:r w:rsidR="00EA0A4D" w:rsidRPr="003C6D72">
        <w:t>%</w:t>
      </w:r>
      <w:r w:rsidR="00716164" w:rsidRPr="003C6D72">
        <w:t xml:space="preserve"> of the total,</w:t>
      </w:r>
      <w:r w:rsidR="00EA0A4D" w:rsidRPr="003C6D72">
        <w:t xml:space="preserve"> </w:t>
      </w:r>
      <w:r w:rsidR="00571D8A" w:rsidRPr="003C6D72">
        <w:t>and New Zealand</w:t>
      </w:r>
      <w:r w:rsidR="00571D8A">
        <w:t xml:space="preserve"> and</w:t>
      </w:r>
      <w:r w:rsidR="00EA0A4D" w:rsidRPr="003C6D72">
        <w:t xml:space="preserve"> the United States of America </w:t>
      </w:r>
      <w:r w:rsidR="00193AF3" w:rsidRPr="003C6D72">
        <w:t xml:space="preserve">both </w:t>
      </w:r>
      <w:r w:rsidR="00716164" w:rsidRPr="003C6D72">
        <w:t xml:space="preserve">making up </w:t>
      </w:r>
      <w:r w:rsidR="00EA0A4D" w:rsidRPr="003C6D72">
        <w:t>6%</w:t>
      </w:r>
      <w:r w:rsidR="00C82D42">
        <w:t>.</w:t>
      </w:r>
    </w:p>
    <w:p w14:paraId="7ED02601" w14:textId="77777777" w:rsidR="00AA66DD" w:rsidRDefault="00AA66DD" w:rsidP="00AA66DD">
      <w:pPr>
        <w:spacing w:after="0"/>
      </w:pPr>
    </w:p>
    <w:p w14:paraId="5B8CB7F9" w14:textId="5D7F604F" w:rsidR="00AA66DD" w:rsidRPr="00862985" w:rsidRDefault="00AA66DD" w:rsidP="00AA66DD">
      <w:pPr>
        <w:spacing w:after="0"/>
        <w:rPr>
          <w:b/>
          <w:bCs/>
        </w:rPr>
      </w:pPr>
      <w:r w:rsidRPr="003C6D72">
        <w:rPr>
          <w:b/>
          <w:bCs/>
        </w:rPr>
        <w:t xml:space="preserve">Figure </w:t>
      </w:r>
      <w:r w:rsidR="00201A40">
        <w:rPr>
          <w:b/>
          <w:bCs/>
        </w:rPr>
        <w:t>3</w:t>
      </w:r>
      <w:r w:rsidRPr="003C6D72">
        <w:rPr>
          <w:b/>
          <w:bCs/>
        </w:rPr>
        <w:t>. Top 5 markets by spend in Australia</w:t>
      </w:r>
      <w:r>
        <w:rPr>
          <w:b/>
          <w:bCs/>
        </w:rPr>
        <w:t>,</w:t>
      </w:r>
      <w:r w:rsidRPr="003C6D72">
        <w:rPr>
          <w:b/>
          <w:bCs/>
        </w:rPr>
        <w:t xml:space="preserve"> </w:t>
      </w:r>
      <w:r>
        <w:rPr>
          <w:b/>
          <w:bCs/>
        </w:rPr>
        <w:t xml:space="preserve">change </w:t>
      </w:r>
      <w:r w:rsidRPr="003C6D72">
        <w:rPr>
          <w:b/>
          <w:bCs/>
        </w:rPr>
        <w:t>compared with previous corresponding year ending periods</w:t>
      </w:r>
    </w:p>
    <w:p w14:paraId="08A69FB2" w14:textId="676EA64E" w:rsidR="00AA66DD" w:rsidRDefault="00AA66DD" w:rsidP="00AA66DD">
      <w:pPr>
        <w:spacing w:after="0"/>
        <w:rPr>
          <w:color w:val="FF0000"/>
          <w:highlight w:val="yellow"/>
        </w:rPr>
        <w:sectPr w:rsidR="00AA66DD" w:rsidSect="00907515">
          <w:footnotePr>
            <w:numStart w:val="2"/>
          </w:footnotePr>
          <w:type w:val="continuous"/>
          <w:pgSz w:w="11906" w:h="16838" w:code="9"/>
          <w:pgMar w:top="720" w:right="720" w:bottom="720" w:left="720" w:header="454" w:footer="851" w:gutter="0"/>
          <w:cols w:space="720"/>
          <w:titlePg/>
          <w:docGrid w:linePitch="360"/>
        </w:sectPr>
      </w:pPr>
    </w:p>
    <w:p w14:paraId="00959649" w14:textId="77777777" w:rsidR="00B966EF" w:rsidRPr="00000E27" w:rsidRDefault="00B966EF" w:rsidP="00AA66DD">
      <w:pPr>
        <w:spacing w:after="0"/>
        <w:rPr>
          <w:color w:val="FF0000"/>
          <w:highlight w:val="yellow"/>
        </w:rPr>
        <w:sectPr w:rsidR="00B966EF" w:rsidRPr="00000E27" w:rsidSect="00B966EF">
          <w:footnotePr>
            <w:numStart w:val="2"/>
          </w:footnotePr>
          <w:type w:val="continuous"/>
          <w:pgSz w:w="11906" w:h="16838" w:code="9"/>
          <w:pgMar w:top="720" w:right="720" w:bottom="720" w:left="720" w:header="454" w:footer="851" w:gutter="0"/>
          <w:cols w:num="2" w:space="720"/>
          <w:titlePg/>
          <w:docGrid w:linePitch="360"/>
        </w:sectPr>
      </w:pPr>
    </w:p>
    <w:p w14:paraId="7496A27F" w14:textId="703806AD" w:rsidR="00B966EF" w:rsidRPr="004B766E" w:rsidRDefault="00201A40" w:rsidP="006245E8">
      <w:pPr>
        <w:spacing w:after="0"/>
        <w:jc w:val="center"/>
        <w:rPr>
          <w:color w:val="FF0000"/>
        </w:rPr>
        <w:sectPr w:rsidR="00B966EF" w:rsidRPr="004B766E" w:rsidSect="00B966EF">
          <w:footnotePr>
            <w:numStart w:val="2"/>
          </w:footnotePr>
          <w:type w:val="continuous"/>
          <w:pgSz w:w="11906" w:h="16838" w:code="9"/>
          <w:pgMar w:top="720" w:right="720" w:bottom="720" w:left="720" w:header="454" w:footer="851" w:gutter="0"/>
          <w:cols w:space="720"/>
          <w:titlePg/>
          <w:docGrid w:linePitch="360"/>
        </w:sectPr>
      </w:pPr>
      <w:r>
        <w:rPr>
          <w:noProof/>
        </w:rPr>
        <w:drawing>
          <wp:inline distT="0" distB="0" distL="0" distR="0" wp14:anchorId="306501CD" wp14:editId="3842D655">
            <wp:extent cx="4956089" cy="2705100"/>
            <wp:effectExtent l="0" t="0" r="0" b="0"/>
            <wp:docPr id="337063667" name="Picture 1" descr="Figure 3 shows a bar chart with the top 5 markets by spend in Australia; change compared with the previous corresponding year ending periods.&#10;For New Zealand, the percentage change for:&#10;Year ending March 2025 was on par &#10;Year ending June 2025 was up by 4% &#10;Year ending September 2025 was up by 6%&#10;Year ending December 2025 was up by 17%&#10;For China, the percentage change for:&#10;Year ending March 2025 was up by 26%&#10;Year ending June 2025 was up by 26%.&#10;Year ending September 2025 was up by 33%&#10;Year ending December 2025 was up by 39%&#10;For the United Kingdom, the percentage change for:&#10;Year ending March 2025 was up by 10%&#10;Year ending June 2025 was up by 10%&#10;Year ending September 2025 was up by 23%&#10;Year ending December 2025 was up by 31%&#10;For the United States of America, the percentage change for:&#10;Year ending March 2025 was down by 1%&#10;Year ending June 2025 was up by 3%&#10;Year ending September 2025 was up by 15%&#10;Year ending December 2025 was up by 20%&#10;For India, the percentage change for:&#10;Year ending March 2025 was up by 20%&#10;Year ending June 2025 was up by 29%&#10;Year ending September 2025 was up by 29%&#10;Year ending December 2025 was up by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63667" name="Picture 1" descr="Figure 3 shows a bar chart with the top 5 markets by spend in Australia; change compared with the previous corresponding year ending periods.&#10;For New Zealand, the percentage change for:&#10;Year ending March 2025 was on par &#10;Year ending June 2025 was up by 4% &#10;Year ending September 2025 was up by 6%&#10;Year ending December 2025 was up by 17%&#10;For China, the percentage change for:&#10;Year ending March 2025 was up by 26%&#10;Year ending June 2025 was up by 26%.&#10;Year ending September 2025 was up by 33%&#10;Year ending December 2025 was up by 39%&#10;For the United Kingdom, the percentage change for:&#10;Year ending March 2025 was up by 10%&#10;Year ending June 2025 was up by 10%&#10;Year ending September 2025 was up by 23%&#10;Year ending December 2025 was up by 31%&#10;For the United States of America, the percentage change for:&#10;Year ending March 2025 was down by 1%&#10;Year ending June 2025 was up by 3%&#10;Year ending September 2025 was up by 15%&#10;Year ending December 2025 was up by 20%&#10;For India, the percentage change for:&#10;Year ending March 2025 was up by 20%&#10;Year ending June 2025 was up by 29%&#10;Year ending September 2025 was up by 29%&#10;Year ending December 2025 was up by 11%.&#10;"/>
                    <pic:cNvPicPr/>
                  </pic:nvPicPr>
                  <pic:blipFill>
                    <a:blip r:embed="rId28"/>
                    <a:stretch>
                      <a:fillRect/>
                    </a:stretch>
                  </pic:blipFill>
                  <pic:spPr>
                    <a:xfrm>
                      <a:off x="0" y="0"/>
                      <a:ext cx="5125840" cy="2797752"/>
                    </a:xfrm>
                    <a:prstGeom prst="rect">
                      <a:avLst/>
                    </a:prstGeom>
                  </pic:spPr>
                </pic:pic>
              </a:graphicData>
            </a:graphic>
          </wp:inline>
        </w:drawing>
      </w:r>
    </w:p>
    <w:p w14:paraId="0B38D9A0" w14:textId="6D60BEFC" w:rsidR="00BE0CB7" w:rsidRDefault="00BE0CB7" w:rsidP="00BE0CB7">
      <w:pPr>
        <w:jc w:val="center"/>
        <w:rPr>
          <w:color w:val="FF0000"/>
        </w:rPr>
      </w:pPr>
    </w:p>
    <w:p w14:paraId="3E316026" w14:textId="09402AFE" w:rsidR="007452E5" w:rsidRPr="00FF5E5E" w:rsidRDefault="007452E5" w:rsidP="00472D60">
      <w:pPr>
        <w:pStyle w:val="Heading2"/>
        <w:spacing w:before="0" w:after="120"/>
      </w:pPr>
      <w:r w:rsidRPr="00FF5E5E">
        <w:t>States and Territories</w:t>
      </w:r>
    </w:p>
    <w:p w14:paraId="294D9CA4" w14:textId="7194FA1C" w:rsidR="002500FB" w:rsidRPr="008E4323" w:rsidRDefault="001B77B9" w:rsidP="00285667">
      <w:r w:rsidRPr="008E4323">
        <w:t xml:space="preserve">In the year ending </w:t>
      </w:r>
      <w:r w:rsidR="008C6851">
        <w:t>December</w:t>
      </w:r>
      <w:r w:rsidRPr="008E4323">
        <w:t xml:space="preserve"> 202</w:t>
      </w:r>
      <w:r w:rsidR="008A369E" w:rsidRPr="008E4323">
        <w:t>5</w:t>
      </w:r>
      <w:r w:rsidR="00DB02C9" w:rsidRPr="008E4323">
        <w:t>,</w:t>
      </w:r>
      <w:r w:rsidR="002500FB" w:rsidRPr="008E4323">
        <w:t xml:space="preserve"> </w:t>
      </w:r>
      <w:r w:rsidR="008D1158" w:rsidRPr="008E4323">
        <w:t>international</w:t>
      </w:r>
      <w:r w:rsidR="0028621D" w:rsidRPr="008E4323">
        <w:t xml:space="preserve"> </w:t>
      </w:r>
      <w:r w:rsidR="008D1158" w:rsidRPr="008E4323">
        <w:t xml:space="preserve">visitor </w:t>
      </w:r>
      <w:r w:rsidR="0028621D" w:rsidRPr="008E4323">
        <w:t xml:space="preserve">spend </w:t>
      </w:r>
      <w:r w:rsidR="002500FB" w:rsidRPr="008E4323">
        <w:t>w</w:t>
      </w:r>
      <w:r w:rsidR="00AD0119" w:rsidRPr="008E4323">
        <w:t>as</w:t>
      </w:r>
      <w:r w:rsidR="002500FB" w:rsidRPr="008E4323">
        <w:t xml:space="preserve"> </w:t>
      </w:r>
      <w:r w:rsidR="00792656" w:rsidRPr="008E4323">
        <w:t>up</w:t>
      </w:r>
      <w:r w:rsidR="002500FB" w:rsidRPr="008E4323">
        <w:t xml:space="preserve"> across</w:t>
      </w:r>
      <w:r w:rsidR="004C56EF" w:rsidRPr="008E4323">
        <w:t xml:space="preserve"> </w:t>
      </w:r>
      <w:r w:rsidR="00F4649D" w:rsidRPr="008E4323">
        <w:t xml:space="preserve">most </w:t>
      </w:r>
      <w:r w:rsidR="004C56EF" w:rsidRPr="008E4323">
        <w:t>states</w:t>
      </w:r>
      <w:r w:rsidR="00F4649D" w:rsidRPr="008E4323">
        <w:t xml:space="preserve"> and territories</w:t>
      </w:r>
      <w:r w:rsidR="004C56EF" w:rsidRPr="008E4323">
        <w:t xml:space="preserve"> </w:t>
      </w:r>
      <w:r w:rsidR="00790002" w:rsidRPr="008E4323">
        <w:t xml:space="preserve">when </w:t>
      </w:r>
      <w:r w:rsidR="002500FB" w:rsidRPr="008E4323">
        <w:t>compared with</w:t>
      </w:r>
      <w:r w:rsidR="008D1158" w:rsidRPr="008E4323">
        <w:t xml:space="preserve"> the</w:t>
      </w:r>
      <w:r w:rsidR="002500FB" w:rsidRPr="008E4323">
        <w:t xml:space="preserve"> </w:t>
      </w:r>
      <w:r w:rsidR="00B85858" w:rsidRPr="008E4323">
        <w:t xml:space="preserve">year ending </w:t>
      </w:r>
      <w:r w:rsidR="008C6851">
        <w:t>December</w:t>
      </w:r>
      <w:r w:rsidR="00B85858" w:rsidRPr="008E4323">
        <w:t xml:space="preserve"> 2024.</w:t>
      </w:r>
      <w:r w:rsidR="004C56EF" w:rsidRPr="008E4323">
        <w:t xml:space="preserve"> </w:t>
      </w:r>
      <w:r w:rsidR="00E230C8">
        <w:t>South</w:t>
      </w:r>
      <w:r w:rsidR="004667D7" w:rsidRPr="008E4323">
        <w:t xml:space="preserve"> Australia</w:t>
      </w:r>
      <w:r w:rsidR="002615A8" w:rsidRPr="008E4323">
        <w:t xml:space="preserve"> saw the largest</w:t>
      </w:r>
      <w:r w:rsidR="006A7BD7" w:rsidRPr="008E4323">
        <w:t xml:space="preserve"> percentage</w:t>
      </w:r>
      <w:r w:rsidR="002615A8" w:rsidRPr="008E4323">
        <w:t xml:space="preserve"> increase in spend, up </w:t>
      </w:r>
      <w:r w:rsidR="000D6C8F" w:rsidRPr="008E4323">
        <w:t xml:space="preserve">by </w:t>
      </w:r>
      <w:r w:rsidR="00FF5E5E" w:rsidRPr="008E4323">
        <w:t>3</w:t>
      </w:r>
      <w:r w:rsidR="00E230C8">
        <w:t>1</w:t>
      </w:r>
      <w:r w:rsidR="002615A8" w:rsidRPr="008E4323">
        <w:t xml:space="preserve">% </w:t>
      </w:r>
      <w:r w:rsidR="004D4A90" w:rsidRPr="008E4323">
        <w:t xml:space="preserve">compared </w:t>
      </w:r>
      <w:r w:rsidR="000D6C8F" w:rsidRPr="008E4323">
        <w:t>with</w:t>
      </w:r>
      <w:r w:rsidR="004D4A90" w:rsidRPr="008E4323">
        <w:t xml:space="preserve"> </w:t>
      </w:r>
      <w:r w:rsidR="002615A8" w:rsidRPr="008E4323">
        <w:t>the</w:t>
      </w:r>
      <w:r w:rsidR="004D4A90" w:rsidRPr="008E4323">
        <w:t xml:space="preserve"> same period last</w:t>
      </w:r>
      <w:r w:rsidR="002615A8" w:rsidRPr="008E4323">
        <w:t xml:space="preserve"> year. This was followed by </w:t>
      </w:r>
      <w:r w:rsidR="00E230C8">
        <w:t>Western</w:t>
      </w:r>
      <w:r w:rsidR="00175309" w:rsidRPr="008E4323">
        <w:t xml:space="preserve"> Australia (up </w:t>
      </w:r>
      <w:r w:rsidR="00E230C8">
        <w:t>30</w:t>
      </w:r>
      <w:r w:rsidR="00175309" w:rsidRPr="008E4323">
        <w:t>%),</w:t>
      </w:r>
      <w:r w:rsidR="00FF5E5E" w:rsidRPr="008E4323">
        <w:t xml:space="preserve"> </w:t>
      </w:r>
      <w:r w:rsidR="00E230C8">
        <w:t>Tasmania</w:t>
      </w:r>
      <w:r w:rsidR="000D22E5" w:rsidRPr="008E4323">
        <w:t xml:space="preserve"> (up </w:t>
      </w:r>
      <w:r w:rsidR="00E230C8">
        <w:t>29</w:t>
      </w:r>
      <w:r w:rsidR="000D22E5" w:rsidRPr="008E4323">
        <w:t xml:space="preserve">%), </w:t>
      </w:r>
      <w:r w:rsidR="00E230C8">
        <w:t>New South Wales</w:t>
      </w:r>
      <w:r w:rsidR="004667D7" w:rsidRPr="008E4323">
        <w:t xml:space="preserve"> (up </w:t>
      </w:r>
      <w:r w:rsidR="00E230C8">
        <w:t>25</w:t>
      </w:r>
      <w:r w:rsidR="004667D7" w:rsidRPr="008E4323">
        <w:t>%)</w:t>
      </w:r>
      <w:r w:rsidR="00F4649D" w:rsidRPr="008E4323">
        <w:t>,</w:t>
      </w:r>
      <w:r w:rsidR="008E4323" w:rsidRPr="008E4323">
        <w:t xml:space="preserve"> </w:t>
      </w:r>
      <w:r w:rsidR="00E230C8">
        <w:t>Queensland</w:t>
      </w:r>
      <w:r w:rsidR="00FF5E5E" w:rsidRPr="008E4323">
        <w:t xml:space="preserve"> (up </w:t>
      </w:r>
      <w:r w:rsidR="00E230C8">
        <w:t>20</w:t>
      </w:r>
      <w:r w:rsidR="00FF5E5E" w:rsidRPr="008E4323">
        <w:t>%)</w:t>
      </w:r>
      <w:r w:rsidR="00E230C8">
        <w:t>, Northern Territory (up 12%)</w:t>
      </w:r>
      <w:r w:rsidR="00F4649D" w:rsidRPr="008E4323">
        <w:t xml:space="preserve"> and </w:t>
      </w:r>
      <w:r w:rsidR="00E230C8">
        <w:t>Victoria</w:t>
      </w:r>
      <w:r w:rsidR="00F4649D" w:rsidRPr="008E4323">
        <w:t xml:space="preserve"> (up </w:t>
      </w:r>
      <w:r w:rsidR="00E230C8">
        <w:t>7</w:t>
      </w:r>
      <w:r w:rsidR="00F4649D" w:rsidRPr="008E4323">
        <w:t>%)</w:t>
      </w:r>
      <w:r w:rsidR="00285685" w:rsidRPr="008E4323">
        <w:t>.</w:t>
      </w:r>
      <w:r w:rsidR="002E0D1D">
        <w:t xml:space="preserve"> In contrast, the Australian Capital Territory recorded a 6% </w:t>
      </w:r>
      <w:r w:rsidR="00EC7E41">
        <w:t xml:space="preserve">fall </w:t>
      </w:r>
      <w:r w:rsidR="002E0D1D">
        <w:t xml:space="preserve">in spend.  </w:t>
      </w:r>
    </w:p>
    <w:p w14:paraId="397E44C3" w14:textId="5CCEF3FC" w:rsidR="008D1158" w:rsidRPr="00FF5E5E" w:rsidRDefault="002D56CF" w:rsidP="00371C0F">
      <w:r w:rsidRPr="008E4323">
        <w:t xml:space="preserve">For trips to Australia, </w:t>
      </w:r>
      <w:r w:rsidR="001352CC" w:rsidRPr="008E4323">
        <w:t>all</w:t>
      </w:r>
      <w:r w:rsidR="001A4E9C" w:rsidRPr="008E4323">
        <w:t xml:space="preserve"> states and territories </w:t>
      </w:r>
      <w:r w:rsidR="001352CC" w:rsidRPr="008E4323">
        <w:t>apart from</w:t>
      </w:r>
      <w:r w:rsidR="00262B85" w:rsidRPr="008E4323">
        <w:t xml:space="preserve"> </w:t>
      </w:r>
      <w:r w:rsidR="00F172EC">
        <w:t>Australian Capital Territory</w:t>
      </w:r>
      <w:r w:rsidR="00262B85" w:rsidRPr="008E4323">
        <w:t xml:space="preserve"> (down </w:t>
      </w:r>
      <w:r w:rsidR="00F172EC">
        <w:t>8</w:t>
      </w:r>
      <w:r w:rsidR="00262B85" w:rsidRPr="008E4323">
        <w:t>%)</w:t>
      </w:r>
      <w:r w:rsidR="00285685" w:rsidRPr="008E4323">
        <w:t xml:space="preserve"> </w:t>
      </w:r>
      <w:r w:rsidR="001A4E9C" w:rsidRPr="008E4323">
        <w:t>showed improvement compared with</w:t>
      </w:r>
      <w:r w:rsidR="008D1158" w:rsidRPr="008E4323">
        <w:t xml:space="preserve"> the</w:t>
      </w:r>
      <w:r w:rsidR="001A4E9C" w:rsidRPr="008E4323">
        <w:t xml:space="preserve"> year ending </w:t>
      </w:r>
      <w:r w:rsidR="008C6851">
        <w:t>December</w:t>
      </w:r>
      <w:r w:rsidR="001A4E9C" w:rsidRPr="008E4323">
        <w:t xml:space="preserve"> 2024. </w:t>
      </w:r>
      <w:r w:rsidR="00FF5E5E" w:rsidRPr="008E4323">
        <w:t>Western Australia</w:t>
      </w:r>
      <w:r w:rsidRPr="008E4323">
        <w:t xml:space="preserve"> </w:t>
      </w:r>
      <w:r w:rsidR="001A4E9C" w:rsidRPr="008E4323">
        <w:t>s</w:t>
      </w:r>
      <w:r w:rsidR="008D1158" w:rsidRPr="008E4323">
        <w:t>aw</w:t>
      </w:r>
      <w:r w:rsidR="001A4E9C" w:rsidRPr="008E4323">
        <w:t xml:space="preserve"> the largest improvement</w:t>
      </w:r>
      <w:r w:rsidR="00F4649D" w:rsidRPr="008E4323">
        <w:t xml:space="preserve"> by percentage increase</w:t>
      </w:r>
      <w:r w:rsidR="001A4E9C" w:rsidRPr="008E4323">
        <w:t xml:space="preserve">, </w:t>
      </w:r>
      <w:r w:rsidRPr="008E4323">
        <w:t xml:space="preserve">up </w:t>
      </w:r>
      <w:r w:rsidR="00716164" w:rsidRPr="008E4323">
        <w:t xml:space="preserve">by </w:t>
      </w:r>
      <w:r w:rsidR="00F172EC">
        <w:t>23</w:t>
      </w:r>
      <w:r w:rsidRPr="008E4323">
        <w:t>%.</w:t>
      </w:r>
      <w:r w:rsidRPr="00FF5E5E">
        <w:t xml:space="preserve"> </w:t>
      </w:r>
      <w:r w:rsidR="002E0D1D">
        <w:t>This was followed by the Northern Territory (up 15%) and Queensland (up 10%).</w:t>
      </w:r>
    </w:p>
    <w:p w14:paraId="2D12A431" w14:textId="31F8FA56" w:rsidR="00B95FCA" w:rsidRDefault="00F015F4" w:rsidP="007452E5">
      <w:pPr>
        <w:rPr>
          <w:b/>
          <w:bCs/>
        </w:rPr>
      </w:pPr>
      <w:r w:rsidRPr="009733CF">
        <w:rPr>
          <w:b/>
          <w:bCs/>
        </w:rPr>
        <w:t xml:space="preserve">Figure </w:t>
      </w:r>
      <w:r w:rsidR="00201A40">
        <w:rPr>
          <w:b/>
          <w:bCs/>
        </w:rPr>
        <w:t>4</w:t>
      </w:r>
      <w:r w:rsidRPr="009733CF">
        <w:rPr>
          <w:b/>
          <w:bCs/>
        </w:rPr>
        <w:t xml:space="preserve">. </w:t>
      </w:r>
      <w:r w:rsidR="00200075" w:rsidRPr="009733CF">
        <w:rPr>
          <w:b/>
          <w:bCs/>
        </w:rPr>
        <w:t xml:space="preserve">Number of trips and spend in Australia by state and territory, year ending </w:t>
      </w:r>
      <w:r w:rsidR="008C6851">
        <w:rPr>
          <w:b/>
          <w:bCs/>
        </w:rPr>
        <w:t>December</w:t>
      </w:r>
      <w:r w:rsidR="00FF5E5E" w:rsidRPr="009733CF">
        <w:rPr>
          <w:b/>
          <w:bCs/>
        </w:rPr>
        <w:t xml:space="preserve"> </w:t>
      </w:r>
      <w:r w:rsidR="00200075" w:rsidRPr="009733CF">
        <w:rPr>
          <w:b/>
          <w:bCs/>
        </w:rPr>
        <w:t xml:space="preserve">2025 (year ending </w:t>
      </w:r>
      <w:r w:rsidR="008C6851">
        <w:rPr>
          <w:b/>
          <w:bCs/>
        </w:rPr>
        <w:t>December</w:t>
      </w:r>
      <w:r w:rsidR="00200075" w:rsidRPr="009733CF">
        <w:rPr>
          <w:b/>
          <w:bCs/>
        </w:rPr>
        <w:t xml:space="preserve"> 2024 comparison in brackets)</w:t>
      </w:r>
    </w:p>
    <w:p w14:paraId="02E8BE23" w14:textId="3DBF0CCA" w:rsidR="000934EE" w:rsidRPr="00C200D4" w:rsidRDefault="00682B6B" w:rsidP="006245E8">
      <w:pPr>
        <w:jc w:val="center"/>
        <w:rPr>
          <w:b/>
          <w:bCs/>
        </w:rPr>
      </w:pPr>
      <w:r>
        <w:rPr>
          <w:noProof/>
        </w:rPr>
        <w:drawing>
          <wp:inline distT="0" distB="0" distL="0" distR="0" wp14:anchorId="6C25794C" wp14:editId="0A50262A">
            <wp:extent cx="6521450" cy="3438311"/>
            <wp:effectExtent l="0" t="0" r="0" b="0"/>
            <wp:docPr id="1275698037" name="Picture 1" descr="Figure 4 shows a map of Australia with differing sizes of circles based on number of trips for each state and territory. &#10;The figures show the number of trips and spend in Australia by state and territory, year ending December 2025 compared with year ending December 2024.&#10;New South Wales had 4.1 million trips, up by 8%. Spend was $15.0 billion, up by 25%.&#10;Victoria had 2.8 million trips, up by 4%. Spend was $9.7 billion, up by 7%.&#10;Queensland had 2.4 million trips, up by 10%. Spend was $7.5 billion, up by 20%.&#10;Western Australia had 1.1 million trips, up by 23%. Spend was $3.4 billion, up by 30%.&#10;South Australia had 445 thousand trips, up by 1%. Spend was $1.8 billion, up by 31%.&#10;Tasmania had 279 thousand trips, up by 10%. Spend was $712 million, up by 29%.&#10;Northern Territory had 255 thousand trips, up by 15%. Spend was $527 million, up by 12%.&#10;Australian Capital Territory had 199 thousand trips, down by 8%. Spend was $587 million, down by 6% with year ending Decem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98037" name="Picture 1" descr="Figure 4 shows a map of Australia with differing sizes of circles based on number of trips for each state and territory. &#10;The figures show the number of trips and spend in Australia by state and territory, year ending December 2025 compared with year ending December 2024.&#10;New South Wales had 4.1 million trips, up by 8%. Spend was $15.0 billion, up by 25%.&#10;Victoria had 2.8 million trips, up by 4%. Spend was $9.7 billion, up by 7%.&#10;Queensland had 2.4 million trips, up by 10%. Spend was $7.5 billion, up by 20%.&#10;Western Australia had 1.1 million trips, up by 23%. Spend was $3.4 billion, up by 30%.&#10;South Australia had 445 thousand trips, up by 1%. Spend was $1.8 billion, up by 31%.&#10;Tasmania had 279 thousand trips, up by 10%. Spend was $712 million, up by 29%.&#10;Northern Territory had 255 thousand trips, up by 15%. Spend was $527 million, up by 12%.&#10;Australian Capital Territory had 199 thousand trips, down by 8%. Spend was $587 million, down by 6% with year ending December 2024.&#10;"/>
                    <pic:cNvPicPr/>
                  </pic:nvPicPr>
                  <pic:blipFill>
                    <a:blip r:embed="rId29"/>
                    <a:stretch>
                      <a:fillRect/>
                    </a:stretch>
                  </pic:blipFill>
                  <pic:spPr>
                    <a:xfrm>
                      <a:off x="0" y="0"/>
                      <a:ext cx="6532022" cy="3443885"/>
                    </a:xfrm>
                    <a:prstGeom prst="rect">
                      <a:avLst/>
                    </a:prstGeom>
                  </pic:spPr>
                </pic:pic>
              </a:graphicData>
            </a:graphic>
          </wp:inline>
        </w:drawing>
      </w:r>
    </w:p>
    <w:p w14:paraId="41A12E45" w14:textId="77777777" w:rsidR="0010676C" w:rsidRDefault="0010676C" w:rsidP="007452E5">
      <w:pPr>
        <w:rPr>
          <w:b/>
          <w:bCs/>
        </w:rPr>
      </w:pPr>
    </w:p>
    <w:p w14:paraId="1DC1A924" w14:textId="2B1E8B5F" w:rsidR="00183D1C" w:rsidRPr="00000E27" w:rsidRDefault="00183D1C" w:rsidP="00183D1C">
      <w:pPr>
        <w:pStyle w:val="Heading2"/>
        <w:spacing w:before="0" w:after="120"/>
      </w:pPr>
      <w:r w:rsidRPr="00000E27">
        <w:t>Pre-COVID</w:t>
      </w:r>
      <w:r w:rsidR="00C31C3E" w:rsidRPr="00000E27">
        <w:t>-</w:t>
      </w:r>
      <w:r w:rsidRPr="00000E27">
        <w:t xml:space="preserve">19 comparison </w:t>
      </w:r>
    </w:p>
    <w:p w14:paraId="456C7DD5" w14:textId="52865B31" w:rsidR="00B757AD" w:rsidRPr="00000E27" w:rsidRDefault="00F75696" w:rsidP="004F117D">
      <w:r w:rsidRPr="00000E27">
        <w:t>S</w:t>
      </w:r>
      <w:r w:rsidR="009B4B8D" w:rsidRPr="00000E27">
        <w:t>pend in Australia</w:t>
      </w:r>
      <w:r w:rsidR="0084487F" w:rsidRPr="00000E27">
        <w:t xml:space="preserve"> and nights spent in Australia </w:t>
      </w:r>
      <w:r w:rsidR="006337BE" w:rsidRPr="00000E27">
        <w:t>have</w:t>
      </w:r>
      <w:r w:rsidRPr="00000E27">
        <w:t xml:space="preserve"> </w:t>
      </w:r>
      <w:r w:rsidR="0084487F" w:rsidRPr="00000E27">
        <w:t>both</w:t>
      </w:r>
      <w:r w:rsidR="006337BE" w:rsidRPr="00000E27">
        <w:t xml:space="preserve"> fully recovered and </w:t>
      </w:r>
      <w:r w:rsidR="008371D4">
        <w:t>remain</w:t>
      </w:r>
      <w:r w:rsidR="0084487F" w:rsidRPr="00000E27">
        <w:t xml:space="preserve"> above pre-COVID levels. </w:t>
      </w:r>
      <w:r w:rsidR="006337BE" w:rsidRPr="00000E27">
        <w:t>T</w:t>
      </w:r>
      <w:r w:rsidR="009B4B8D" w:rsidRPr="00000E27">
        <w:t xml:space="preserve">rips </w:t>
      </w:r>
      <w:r w:rsidR="006337BE" w:rsidRPr="00000E27">
        <w:t>to Australia</w:t>
      </w:r>
      <w:r w:rsidR="0073134F">
        <w:t xml:space="preserve"> </w:t>
      </w:r>
      <w:r w:rsidR="008371D4">
        <w:t xml:space="preserve">continue to approach </w:t>
      </w:r>
      <w:r w:rsidR="0073134F">
        <w:t>pre-COVID levels but</w:t>
      </w:r>
      <w:r w:rsidR="006337BE" w:rsidRPr="00000E27">
        <w:t xml:space="preserve"> remain</w:t>
      </w:r>
      <w:r w:rsidR="0073134F">
        <w:t>ed slightly below</w:t>
      </w:r>
      <w:r w:rsidR="008371D4">
        <w:t xml:space="preserve"> in the </w:t>
      </w:r>
      <w:r w:rsidR="008C6851">
        <w:t>December</w:t>
      </w:r>
      <w:r w:rsidR="008371D4">
        <w:t xml:space="preserve"> quarter 2025</w:t>
      </w:r>
      <w:r w:rsidR="0069215D" w:rsidRPr="00000E27">
        <w:t>.</w:t>
      </w:r>
      <w:r w:rsidR="00B757AD" w:rsidRPr="00000E27">
        <w:t xml:space="preserve"> </w:t>
      </w:r>
    </w:p>
    <w:p w14:paraId="07EDC039" w14:textId="52E65FD1" w:rsidR="004F117D" w:rsidRPr="0000009B" w:rsidRDefault="004F117D" w:rsidP="004F117D">
      <w:r w:rsidRPr="0000009B">
        <w:t>In the</w:t>
      </w:r>
      <w:r w:rsidR="008C7886" w:rsidRPr="0000009B">
        <w:t xml:space="preserve"> </w:t>
      </w:r>
      <w:r w:rsidR="008C6851">
        <w:t>December</w:t>
      </w:r>
      <w:r w:rsidRPr="0000009B">
        <w:t xml:space="preserve"> quarter 2025:</w:t>
      </w:r>
    </w:p>
    <w:p w14:paraId="46F3F557" w14:textId="79D3689C" w:rsidR="004F117D" w:rsidRPr="0000009B" w:rsidRDefault="00DF7F6C" w:rsidP="004F117D">
      <w:pPr>
        <w:numPr>
          <w:ilvl w:val="0"/>
          <w:numId w:val="34"/>
        </w:numPr>
      </w:pPr>
      <w:r w:rsidRPr="0000009B">
        <w:t>s</w:t>
      </w:r>
      <w:r w:rsidR="00252E57" w:rsidRPr="0000009B">
        <w:t xml:space="preserve">pend in Australia was </w:t>
      </w:r>
      <w:r w:rsidR="004F117D" w:rsidRPr="0000009B">
        <w:t>$</w:t>
      </w:r>
      <w:r w:rsidR="00910B70">
        <w:t>9.8</w:t>
      </w:r>
      <w:r w:rsidR="004F117D" w:rsidRPr="0000009B">
        <w:t xml:space="preserve"> billion</w:t>
      </w:r>
      <w:r w:rsidR="00252E57" w:rsidRPr="0000009B">
        <w:t>, up</w:t>
      </w:r>
      <w:r w:rsidR="004F117D" w:rsidRPr="0000009B">
        <w:t xml:space="preserve"> </w:t>
      </w:r>
      <w:r w:rsidR="00472D60">
        <w:t>33</w:t>
      </w:r>
      <w:r w:rsidR="004F117D" w:rsidRPr="0000009B">
        <w:t>%</w:t>
      </w:r>
      <w:r w:rsidR="00252E57" w:rsidRPr="0000009B">
        <w:t xml:space="preserve"> on</w:t>
      </w:r>
      <w:r w:rsidR="004F117D" w:rsidRPr="0000009B">
        <w:t xml:space="preserve"> pre-COVID levels</w:t>
      </w:r>
      <w:r w:rsidR="008377EC" w:rsidRPr="0000009B">
        <w:t xml:space="preserve"> when compared </w:t>
      </w:r>
      <w:r w:rsidR="0001062C" w:rsidRPr="0000009B">
        <w:t>with the</w:t>
      </w:r>
      <w:r w:rsidR="008377EC" w:rsidRPr="0000009B">
        <w:t xml:space="preserve"> </w:t>
      </w:r>
      <w:r w:rsidR="008C6851">
        <w:t>December</w:t>
      </w:r>
      <w:r w:rsidR="008B5114" w:rsidRPr="0000009B">
        <w:t xml:space="preserve"> quarter 20</w:t>
      </w:r>
      <w:r w:rsidR="008377EC" w:rsidRPr="0000009B">
        <w:t>19</w:t>
      </w:r>
    </w:p>
    <w:p w14:paraId="1817F202" w14:textId="321357FC" w:rsidR="004F117D" w:rsidRPr="0000009B" w:rsidRDefault="0001062C" w:rsidP="004F117D">
      <w:pPr>
        <w:numPr>
          <w:ilvl w:val="0"/>
          <w:numId w:val="34"/>
        </w:numPr>
      </w:pPr>
      <w:r w:rsidRPr="0000009B">
        <w:t xml:space="preserve">the </w:t>
      </w:r>
      <w:r w:rsidR="00D618D2" w:rsidRPr="0000009B">
        <w:t xml:space="preserve">number of </w:t>
      </w:r>
      <w:r w:rsidR="00DF7F6C" w:rsidRPr="0000009B">
        <w:t>tr</w:t>
      </w:r>
      <w:r w:rsidR="00717351" w:rsidRPr="0000009B">
        <w:t xml:space="preserve">ips were </w:t>
      </w:r>
      <w:r w:rsidR="00886929" w:rsidRPr="0000009B">
        <w:t>2.</w:t>
      </w:r>
      <w:r w:rsidR="00910B70">
        <w:t>4</w:t>
      </w:r>
      <w:r w:rsidR="004F117D" w:rsidRPr="0000009B">
        <w:t xml:space="preserve"> million</w:t>
      </w:r>
      <w:r w:rsidR="00717351" w:rsidRPr="0000009B">
        <w:t>,</w:t>
      </w:r>
      <w:r w:rsidR="004F117D" w:rsidRPr="0000009B">
        <w:t xml:space="preserve"> </w:t>
      </w:r>
      <w:r w:rsidR="00071525" w:rsidRPr="0000009B">
        <w:t>9</w:t>
      </w:r>
      <w:r w:rsidR="00472D60">
        <w:t>9</w:t>
      </w:r>
      <w:r w:rsidR="00071525" w:rsidRPr="0000009B">
        <w:t>%</w:t>
      </w:r>
      <w:r w:rsidR="00843637" w:rsidRPr="0000009B">
        <w:t xml:space="preserve"> </w:t>
      </w:r>
      <w:r w:rsidR="00071525" w:rsidRPr="0000009B">
        <w:t>of</w:t>
      </w:r>
      <w:r w:rsidR="004F117D" w:rsidRPr="0000009B">
        <w:t xml:space="preserve"> pre-COVID levels</w:t>
      </w:r>
      <w:r w:rsidR="008377EC" w:rsidRPr="0000009B">
        <w:t xml:space="preserve"> when compared </w:t>
      </w:r>
      <w:r w:rsidRPr="0000009B">
        <w:t>with the</w:t>
      </w:r>
      <w:r w:rsidR="008377EC" w:rsidRPr="0000009B">
        <w:t xml:space="preserve"> </w:t>
      </w:r>
      <w:r w:rsidR="008C6851">
        <w:t>December</w:t>
      </w:r>
      <w:r w:rsidR="008B5114" w:rsidRPr="0000009B">
        <w:t xml:space="preserve"> quarter 20</w:t>
      </w:r>
      <w:r w:rsidR="008377EC" w:rsidRPr="0000009B">
        <w:t>19</w:t>
      </w:r>
    </w:p>
    <w:p w14:paraId="21262A54" w14:textId="7D06CFDF" w:rsidR="008901F1" w:rsidRDefault="00717351" w:rsidP="004F117D">
      <w:pPr>
        <w:numPr>
          <w:ilvl w:val="0"/>
          <w:numId w:val="34"/>
        </w:numPr>
      </w:pPr>
      <w:r w:rsidRPr="0000009B">
        <w:t xml:space="preserve">nights spent in Australia were </w:t>
      </w:r>
      <w:r w:rsidR="00910B70">
        <w:t>79.9</w:t>
      </w:r>
      <w:r w:rsidR="00886929" w:rsidRPr="0000009B">
        <w:t xml:space="preserve"> </w:t>
      </w:r>
      <w:r w:rsidR="004F117D" w:rsidRPr="0000009B">
        <w:t>million</w:t>
      </w:r>
      <w:r w:rsidRPr="0000009B">
        <w:t>, up</w:t>
      </w:r>
      <w:r w:rsidR="004F117D" w:rsidRPr="0000009B">
        <w:t xml:space="preserve"> </w:t>
      </w:r>
      <w:r w:rsidR="00000E27" w:rsidRPr="0000009B">
        <w:t>1</w:t>
      </w:r>
      <w:r w:rsidR="00472D60">
        <w:t>8</w:t>
      </w:r>
      <w:r w:rsidR="00071525" w:rsidRPr="0000009B">
        <w:t xml:space="preserve">% </w:t>
      </w:r>
      <w:r w:rsidR="008B4E23" w:rsidRPr="0000009B">
        <w:t xml:space="preserve">on </w:t>
      </w:r>
      <w:r w:rsidR="004F117D" w:rsidRPr="0000009B">
        <w:t xml:space="preserve">pre-COVID levels </w:t>
      </w:r>
      <w:r w:rsidR="008377EC" w:rsidRPr="0000009B">
        <w:t xml:space="preserve">when compared </w:t>
      </w:r>
      <w:r w:rsidR="008B4E23" w:rsidRPr="0000009B">
        <w:t>with the</w:t>
      </w:r>
      <w:r w:rsidR="008377EC" w:rsidRPr="0000009B">
        <w:t xml:space="preserve"> </w:t>
      </w:r>
      <w:r w:rsidR="008C6851">
        <w:t>December</w:t>
      </w:r>
      <w:r w:rsidR="008B5114" w:rsidRPr="0000009B">
        <w:t xml:space="preserve"> quarter 20</w:t>
      </w:r>
      <w:r w:rsidR="008377EC" w:rsidRPr="0000009B">
        <w:t>19.</w:t>
      </w:r>
    </w:p>
    <w:p w14:paraId="5C1E22B6" w14:textId="77777777" w:rsidR="004F117D" w:rsidRDefault="004F117D" w:rsidP="004F117D"/>
    <w:p w14:paraId="71E024DA" w14:textId="77777777" w:rsidR="004F117D" w:rsidRDefault="004F117D" w:rsidP="004F117D">
      <w:pPr>
        <w:sectPr w:rsidR="004F117D" w:rsidSect="00CD4F8B">
          <w:footnotePr>
            <w:numStart w:val="2"/>
          </w:footnotePr>
          <w:type w:val="continuous"/>
          <w:pgSz w:w="11906" w:h="16838" w:code="9"/>
          <w:pgMar w:top="720" w:right="720" w:bottom="720" w:left="720" w:header="454" w:footer="851" w:gutter="0"/>
          <w:cols w:space="720"/>
          <w:titlePg/>
          <w:docGrid w:linePitch="360"/>
        </w:sectPr>
      </w:pP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0ED3" w14:textId="77777777" w:rsidR="00B5606A" w:rsidRDefault="00B5606A" w:rsidP="00D52B20">
      <w:pPr>
        <w:spacing w:after="0" w:line="240" w:lineRule="auto"/>
      </w:pPr>
      <w:r>
        <w:separator/>
      </w:r>
    </w:p>
  </w:endnote>
  <w:endnote w:type="continuationSeparator" w:id="0">
    <w:p w14:paraId="158F434C" w14:textId="77777777" w:rsidR="00B5606A" w:rsidRDefault="00B5606A"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21D85689"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8C6851">
      <w:t>December</w:t>
    </w:r>
    <w:r w:rsidR="00C9295A">
      <w:t xml:space="preserve"> </w:t>
    </w:r>
    <w:r w:rsidR="00BC216F">
      <w:t>Quarter 202</w:t>
    </w:r>
    <w:r w:rsidR="0029371D">
      <w:t>5</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5D604839"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8C6851">
      <w:t>December</w:t>
    </w:r>
    <w:r w:rsidR="00E10A9D">
      <w:t xml:space="preserve"> quarter 202</w:t>
    </w:r>
    <w:r w:rsidR="0029371D">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023E" w14:textId="77777777" w:rsidR="00B5606A" w:rsidRDefault="00B5606A" w:rsidP="00D52B20">
      <w:pPr>
        <w:spacing w:after="0" w:line="240" w:lineRule="auto"/>
      </w:pPr>
    </w:p>
  </w:footnote>
  <w:footnote w:type="continuationSeparator" w:id="0">
    <w:p w14:paraId="4F2019B1" w14:textId="77777777" w:rsidR="00B5606A" w:rsidRDefault="00B5606A"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15F5"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9B"/>
    <w:rsid w:val="00000E27"/>
    <w:rsid w:val="000011B3"/>
    <w:rsid w:val="00001E06"/>
    <w:rsid w:val="00005326"/>
    <w:rsid w:val="00005880"/>
    <w:rsid w:val="00007835"/>
    <w:rsid w:val="00007E6F"/>
    <w:rsid w:val="0001062C"/>
    <w:rsid w:val="00011528"/>
    <w:rsid w:val="00012866"/>
    <w:rsid w:val="00012A80"/>
    <w:rsid w:val="00015FCE"/>
    <w:rsid w:val="000170DA"/>
    <w:rsid w:val="00017411"/>
    <w:rsid w:val="00017AC1"/>
    <w:rsid w:val="00020305"/>
    <w:rsid w:val="000223BC"/>
    <w:rsid w:val="00022851"/>
    <w:rsid w:val="0002399C"/>
    <w:rsid w:val="0002467D"/>
    <w:rsid w:val="00024E9B"/>
    <w:rsid w:val="000258DE"/>
    <w:rsid w:val="00027713"/>
    <w:rsid w:val="00027E60"/>
    <w:rsid w:val="0003078D"/>
    <w:rsid w:val="00031ABC"/>
    <w:rsid w:val="00032F8D"/>
    <w:rsid w:val="00034766"/>
    <w:rsid w:val="00034EC8"/>
    <w:rsid w:val="00036AEB"/>
    <w:rsid w:val="00036C75"/>
    <w:rsid w:val="00037106"/>
    <w:rsid w:val="00037937"/>
    <w:rsid w:val="00040AB7"/>
    <w:rsid w:val="0004152E"/>
    <w:rsid w:val="000434C3"/>
    <w:rsid w:val="00043F81"/>
    <w:rsid w:val="00047C27"/>
    <w:rsid w:val="00047E11"/>
    <w:rsid w:val="00050B0A"/>
    <w:rsid w:val="00052CEA"/>
    <w:rsid w:val="00054393"/>
    <w:rsid w:val="00054C78"/>
    <w:rsid w:val="00054CFC"/>
    <w:rsid w:val="00055488"/>
    <w:rsid w:val="000556F7"/>
    <w:rsid w:val="00055731"/>
    <w:rsid w:val="00055757"/>
    <w:rsid w:val="00055EAC"/>
    <w:rsid w:val="000569C6"/>
    <w:rsid w:val="0006036B"/>
    <w:rsid w:val="00060D64"/>
    <w:rsid w:val="00061606"/>
    <w:rsid w:val="000634FA"/>
    <w:rsid w:val="00064649"/>
    <w:rsid w:val="00064CD9"/>
    <w:rsid w:val="000650F2"/>
    <w:rsid w:val="00065B18"/>
    <w:rsid w:val="00070A7F"/>
    <w:rsid w:val="00070FAF"/>
    <w:rsid w:val="00071525"/>
    <w:rsid w:val="00071E18"/>
    <w:rsid w:val="000725FB"/>
    <w:rsid w:val="0007350A"/>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34EE"/>
    <w:rsid w:val="00095EE6"/>
    <w:rsid w:val="00096343"/>
    <w:rsid w:val="00096A24"/>
    <w:rsid w:val="00096DE3"/>
    <w:rsid w:val="00096ED6"/>
    <w:rsid w:val="00097C5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2E5"/>
    <w:rsid w:val="000D291A"/>
    <w:rsid w:val="000D33A4"/>
    <w:rsid w:val="000D33B5"/>
    <w:rsid w:val="000D3784"/>
    <w:rsid w:val="000D4202"/>
    <w:rsid w:val="000D4D84"/>
    <w:rsid w:val="000D69EC"/>
    <w:rsid w:val="000D6C8F"/>
    <w:rsid w:val="000D78D4"/>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5DDF"/>
    <w:rsid w:val="0010676C"/>
    <w:rsid w:val="00106927"/>
    <w:rsid w:val="00106FD7"/>
    <w:rsid w:val="00107337"/>
    <w:rsid w:val="001076AA"/>
    <w:rsid w:val="001077D1"/>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EE2"/>
    <w:rsid w:val="00131102"/>
    <w:rsid w:val="00131618"/>
    <w:rsid w:val="00132683"/>
    <w:rsid w:val="001330B3"/>
    <w:rsid w:val="001330FD"/>
    <w:rsid w:val="0013397D"/>
    <w:rsid w:val="001352CC"/>
    <w:rsid w:val="001353D9"/>
    <w:rsid w:val="0013590D"/>
    <w:rsid w:val="00136775"/>
    <w:rsid w:val="001401BD"/>
    <w:rsid w:val="00140D0C"/>
    <w:rsid w:val="0014104A"/>
    <w:rsid w:val="001412FD"/>
    <w:rsid w:val="001423DA"/>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85B"/>
    <w:rsid w:val="0016597A"/>
    <w:rsid w:val="00165E47"/>
    <w:rsid w:val="00167017"/>
    <w:rsid w:val="00167250"/>
    <w:rsid w:val="00171585"/>
    <w:rsid w:val="00173E87"/>
    <w:rsid w:val="0017464B"/>
    <w:rsid w:val="00174712"/>
    <w:rsid w:val="00174A50"/>
    <w:rsid w:val="00174B20"/>
    <w:rsid w:val="00175309"/>
    <w:rsid w:val="0017667A"/>
    <w:rsid w:val="001769DA"/>
    <w:rsid w:val="00176A44"/>
    <w:rsid w:val="001775E6"/>
    <w:rsid w:val="00177AC9"/>
    <w:rsid w:val="001808DA"/>
    <w:rsid w:val="00180FF0"/>
    <w:rsid w:val="00181243"/>
    <w:rsid w:val="00181820"/>
    <w:rsid w:val="00182085"/>
    <w:rsid w:val="0018327C"/>
    <w:rsid w:val="00183D1C"/>
    <w:rsid w:val="00185274"/>
    <w:rsid w:val="0018536F"/>
    <w:rsid w:val="001863CA"/>
    <w:rsid w:val="00186F6A"/>
    <w:rsid w:val="00187E9F"/>
    <w:rsid w:val="00190B98"/>
    <w:rsid w:val="001919F3"/>
    <w:rsid w:val="00191D95"/>
    <w:rsid w:val="00192280"/>
    <w:rsid w:val="001924FB"/>
    <w:rsid w:val="001929E2"/>
    <w:rsid w:val="00193392"/>
    <w:rsid w:val="001939D9"/>
    <w:rsid w:val="00193AF3"/>
    <w:rsid w:val="00194AE7"/>
    <w:rsid w:val="001961E5"/>
    <w:rsid w:val="001A013C"/>
    <w:rsid w:val="001A0A3B"/>
    <w:rsid w:val="001A119C"/>
    <w:rsid w:val="001A1F56"/>
    <w:rsid w:val="001A333C"/>
    <w:rsid w:val="001A3FE0"/>
    <w:rsid w:val="001A4E9C"/>
    <w:rsid w:val="001A50D9"/>
    <w:rsid w:val="001A5137"/>
    <w:rsid w:val="001A5B12"/>
    <w:rsid w:val="001A68D4"/>
    <w:rsid w:val="001A6BF4"/>
    <w:rsid w:val="001A6C65"/>
    <w:rsid w:val="001A7D05"/>
    <w:rsid w:val="001B106B"/>
    <w:rsid w:val="001B3018"/>
    <w:rsid w:val="001B3311"/>
    <w:rsid w:val="001B337C"/>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2BBC"/>
    <w:rsid w:val="001D3CCE"/>
    <w:rsid w:val="001D4B5C"/>
    <w:rsid w:val="001D55A4"/>
    <w:rsid w:val="001E00A3"/>
    <w:rsid w:val="001E0769"/>
    <w:rsid w:val="001E1037"/>
    <w:rsid w:val="001E1C5B"/>
    <w:rsid w:val="001E25CB"/>
    <w:rsid w:val="001E2F5B"/>
    <w:rsid w:val="001E33B7"/>
    <w:rsid w:val="001E3963"/>
    <w:rsid w:val="001E4AA8"/>
    <w:rsid w:val="001E5110"/>
    <w:rsid w:val="001E6ECE"/>
    <w:rsid w:val="001E7169"/>
    <w:rsid w:val="001F5A0A"/>
    <w:rsid w:val="001F5D9F"/>
    <w:rsid w:val="001F7E1F"/>
    <w:rsid w:val="00200075"/>
    <w:rsid w:val="00200A49"/>
    <w:rsid w:val="002012F6"/>
    <w:rsid w:val="00201A40"/>
    <w:rsid w:val="00201A41"/>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9D6"/>
    <w:rsid w:val="00225E0E"/>
    <w:rsid w:val="00227A31"/>
    <w:rsid w:val="00230119"/>
    <w:rsid w:val="0023098B"/>
    <w:rsid w:val="0023123F"/>
    <w:rsid w:val="002312D1"/>
    <w:rsid w:val="00231354"/>
    <w:rsid w:val="00232625"/>
    <w:rsid w:val="00232A95"/>
    <w:rsid w:val="00233572"/>
    <w:rsid w:val="00234015"/>
    <w:rsid w:val="002345AE"/>
    <w:rsid w:val="00236F3A"/>
    <w:rsid w:val="002376C5"/>
    <w:rsid w:val="00240083"/>
    <w:rsid w:val="002412B8"/>
    <w:rsid w:val="002413D4"/>
    <w:rsid w:val="002416A0"/>
    <w:rsid w:val="00241C1A"/>
    <w:rsid w:val="00241F5A"/>
    <w:rsid w:val="0024276D"/>
    <w:rsid w:val="00245417"/>
    <w:rsid w:val="00245A97"/>
    <w:rsid w:val="002477A4"/>
    <w:rsid w:val="002500FB"/>
    <w:rsid w:val="00251A1D"/>
    <w:rsid w:val="00251DBB"/>
    <w:rsid w:val="0025201A"/>
    <w:rsid w:val="00252502"/>
    <w:rsid w:val="00252908"/>
    <w:rsid w:val="00252E57"/>
    <w:rsid w:val="00253E09"/>
    <w:rsid w:val="00254708"/>
    <w:rsid w:val="00254936"/>
    <w:rsid w:val="00255492"/>
    <w:rsid w:val="0025575C"/>
    <w:rsid w:val="00255B47"/>
    <w:rsid w:val="00255E68"/>
    <w:rsid w:val="002615A8"/>
    <w:rsid w:val="00261B0A"/>
    <w:rsid w:val="0026226E"/>
    <w:rsid w:val="002625AA"/>
    <w:rsid w:val="00262B85"/>
    <w:rsid w:val="00265FD7"/>
    <w:rsid w:val="00266C88"/>
    <w:rsid w:val="00266E7A"/>
    <w:rsid w:val="0027064D"/>
    <w:rsid w:val="00273412"/>
    <w:rsid w:val="00273DBB"/>
    <w:rsid w:val="00274E7F"/>
    <w:rsid w:val="002771A0"/>
    <w:rsid w:val="00277B6D"/>
    <w:rsid w:val="00277BE3"/>
    <w:rsid w:val="00280403"/>
    <w:rsid w:val="00280732"/>
    <w:rsid w:val="00280A82"/>
    <w:rsid w:val="00280EB7"/>
    <w:rsid w:val="00283560"/>
    <w:rsid w:val="00284DEA"/>
    <w:rsid w:val="00284F90"/>
    <w:rsid w:val="0028550E"/>
    <w:rsid w:val="00285667"/>
    <w:rsid w:val="00285685"/>
    <w:rsid w:val="0028604D"/>
    <w:rsid w:val="0028621D"/>
    <w:rsid w:val="002864E8"/>
    <w:rsid w:val="00286595"/>
    <w:rsid w:val="002872E1"/>
    <w:rsid w:val="0028780F"/>
    <w:rsid w:val="00287E44"/>
    <w:rsid w:val="0029371D"/>
    <w:rsid w:val="00293C88"/>
    <w:rsid w:val="00294D4F"/>
    <w:rsid w:val="002950AE"/>
    <w:rsid w:val="00295B18"/>
    <w:rsid w:val="00297773"/>
    <w:rsid w:val="002A0320"/>
    <w:rsid w:val="002A0532"/>
    <w:rsid w:val="002A1B3E"/>
    <w:rsid w:val="002A1D54"/>
    <w:rsid w:val="002A1F73"/>
    <w:rsid w:val="002A273D"/>
    <w:rsid w:val="002A41CB"/>
    <w:rsid w:val="002A42A1"/>
    <w:rsid w:val="002A5A07"/>
    <w:rsid w:val="002A6A70"/>
    <w:rsid w:val="002B049B"/>
    <w:rsid w:val="002B049C"/>
    <w:rsid w:val="002B2872"/>
    <w:rsid w:val="002B2AC4"/>
    <w:rsid w:val="002B300C"/>
    <w:rsid w:val="002B4139"/>
    <w:rsid w:val="002B41DB"/>
    <w:rsid w:val="002B5344"/>
    <w:rsid w:val="002B64CF"/>
    <w:rsid w:val="002B75A7"/>
    <w:rsid w:val="002C0E46"/>
    <w:rsid w:val="002C12B7"/>
    <w:rsid w:val="002C1647"/>
    <w:rsid w:val="002C19F7"/>
    <w:rsid w:val="002C360C"/>
    <w:rsid w:val="002C3686"/>
    <w:rsid w:val="002C38BB"/>
    <w:rsid w:val="002C3AC6"/>
    <w:rsid w:val="002C44EA"/>
    <w:rsid w:val="002C46BB"/>
    <w:rsid w:val="002C6127"/>
    <w:rsid w:val="002C6A4A"/>
    <w:rsid w:val="002C6A53"/>
    <w:rsid w:val="002C7FF4"/>
    <w:rsid w:val="002D0266"/>
    <w:rsid w:val="002D1005"/>
    <w:rsid w:val="002D1F99"/>
    <w:rsid w:val="002D2648"/>
    <w:rsid w:val="002D27F1"/>
    <w:rsid w:val="002D306D"/>
    <w:rsid w:val="002D34CE"/>
    <w:rsid w:val="002D362E"/>
    <w:rsid w:val="002D4F72"/>
    <w:rsid w:val="002D56CF"/>
    <w:rsid w:val="002D614F"/>
    <w:rsid w:val="002D63CB"/>
    <w:rsid w:val="002D7EDD"/>
    <w:rsid w:val="002E0AC1"/>
    <w:rsid w:val="002E0D1D"/>
    <w:rsid w:val="002E1A7F"/>
    <w:rsid w:val="002E38BF"/>
    <w:rsid w:val="002E3B5C"/>
    <w:rsid w:val="002E4643"/>
    <w:rsid w:val="002E48C1"/>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275"/>
    <w:rsid w:val="00313B2B"/>
    <w:rsid w:val="003147A6"/>
    <w:rsid w:val="003152C0"/>
    <w:rsid w:val="00316A7F"/>
    <w:rsid w:val="00317BFF"/>
    <w:rsid w:val="003202E6"/>
    <w:rsid w:val="00321FE4"/>
    <w:rsid w:val="00322C66"/>
    <w:rsid w:val="0032327B"/>
    <w:rsid w:val="003266AE"/>
    <w:rsid w:val="00327B43"/>
    <w:rsid w:val="00330586"/>
    <w:rsid w:val="00330C7D"/>
    <w:rsid w:val="00331304"/>
    <w:rsid w:val="00331EC7"/>
    <w:rsid w:val="003322C9"/>
    <w:rsid w:val="00333605"/>
    <w:rsid w:val="00334DD7"/>
    <w:rsid w:val="00335760"/>
    <w:rsid w:val="00336580"/>
    <w:rsid w:val="00340D9C"/>
    <w:rsid w:val="0034163B"/>
    <w:rsid w:val="0034176E"/>
    <w:rsid w:val="00341DCC"/>
    <w:rsid w:val="0034310A"/>
    <w:rsid w:val="003437EE"/>
    <w:rsid w:val="00343C82"/>
    <w:rsid w:val="00343D07"/>
    <w:rsid w:val="00343F90"/>
    <w:rsid w:val="0034446B"/>
    <w:rsid w:val="0034678A"/>
    <w:rsid w:val="00347537"/>
    <w:rsid w:val="00347557"/>
    <w:rsid w:val="003502DF"/>
    <w:rsid w:val="00350ECA"/>
    <w:rsid w:val="00351BEA"/>
    <w:rsid w:val="003522E4"/>
    <w:rsid w:val="003548D0"/>
    <w:rsid w:val="003569E6"/>
    <w:rsid w:val="003573C9"/>
    <w:rsid w:val="00361306"/>
    <w:rsid w:val="003615CA"/>
    <w:rsid w:val="003616C0"/>
    <w:rsid w:val="00361BC7"/>
    <w:rsid w:val="00362E9D"/>
    <w:rsid w:val="003646C0"/>
    <w:rsid w:val="003657F4"/>
    <w:rsid w:val="00365AF3"/>
    <w:rsid w:val="00366A29"/>
    <w:rsid w:val="00367966"/>
    <w:rsid w:val="00371C0F"/>
    <w:rsid w:val="003729E6"/>
    <w:rsid w:val="00372B37"/>
    <w:rsid w:val="003738B6"/>
    <w:rsid w:val="00374CF6"/>
    <w:rsid w:val="00375265"/>
    <w:rsid w:val="00376485"/>
    <w:rsid w:val="00377D1C"/>
    <w:rsid w:val="00381A51"/>
    <w:rsid w:val="00382B13"/>
    <w:rsid w:val="0038333D"/>
    <w:rsid w:val="0038379B"/>
    <w:rsid w:val="00384202"/>
    <w:rsid w:val="003842D1"/>
    <w:rsid w:val="00384E45"/>
    <w:rsid w:val="00386C13"/>
    <w:rsid w:val="00387F8C"/>
    <w:rsid w:val="003906FB"/>
    <w:rsid w:val="00391868"/>
    <w:rsid w:val="00391E4F"/>
    <w:rsid w:val="00392741"/>
    <w:rsid w:val="00393473"/>
    <w:rsid w:val="00395931"/>
    <w:rsid w:val="003959B0"/>
    <w:rsid w:val="00395D62"/>
    <w:rsid w:val="00396170"/>
    <w:rsid w:val="003963F8"/>
    <w:rsid w:val="00397239"/>
    <w:rsid w:val="003A017A"/>
    <w:rsid w:val="003A04F7"/>
    <w:rsid w:val="003A09F5"/>
    <w:rsid w:val="003A427A"/>
    <w:rsid w:val="003A4639"/>
    <w:rsid w:val="003A5648"/>
    <w:rsid w:val="003A5F30"/>
    <w:rsid w:val="003A6D04"/>
    <w:rsid w:val="003A7509"/>
    <w:rsid w:val="003A7646"/>
    <w:rsid w:val="003B06FF"/>
    <w:rsid w:val="003B24E8"/>
    <w:rsid w:val="003B2810"/>
    <w:rsid w:val="003B2AB4"/>
    <w:rsid w:val="003B2FF7"/>
    <w:rsid w:val="003B573F"/>
    <w:rsid w:val="003B7192"/>
    <w:rsid w:val="003B7F1A"/>
    <w:rsid w:val="003C0B40"/>
    <w:rsid w:val="003C28A9"/>
    <w:rsid w:val="003C3EE7"/>
    <w:rsid w:val="003C55B2"/>
    <w:rsid w:val="003C57FD"/>
    <w:rsid w:val="003C6D72"/>
    <w:rsid w:val="003C6F54"/>
    <w:rsid w:val="003C78FC"/>
    <w:rsid w:val="003D02C5"/>
    <w:rsid w:val="003D08E5"/>
    <w:rsid w:val="003D0D7E"/>
    <w:rsid w:val="003D340E"/>
    <w:rsid w:val="003D365E"/>
    <w:rsid w:val="003D5229"/>
    <w:rsid w:val="003D5FE0"/>
    <w:rsid w:val="003D7227"/>
    <w:rsid w:val="003E233C"/>
    <w:rsid w:val="003E303D"/>
    <w:rsid w:val="003E346D"/>
    <w:rsid w:val="003E4385"/>
    <w:rsid w:val="003E64D9"/>
    <w:rsid w:val="003E704E"/>
    <w:rsid w:val="003F07B9"/>
    <w:rsid w:val="003F1E74"/>
    <w:rsid w:val="003F3904"/>
    <w:rsid w:val="003F3CC3"/>
    <w:rsid w:val="003F3DA1"/>
    <w:rsid w:val="003F5456"/>
    <w:rsid w:val="00401D95"/>
    <w:rsid w:val="00403DEA"/>
    <w:rsid w:val="004069D2"/>
    <w:rsid w:val="00407047"/>
    <w:rsid w:val="00407213"/>
    <w:rsid w:val="004072BA"/>
    <w:rsid w:val="004078E0"/>
    <w:rsid w:val="00407E26"/>
    <w:rsid w:val="004150E0"/>
    <w:rsid w:val="00416004"/>
    <w:rsid w:val="004164E3"/>
    <w:rsid w:val="00420E6E"/>
    <w:rsid w:val="00420E8B"/>
    <w:rsid w:val="00421281"/>
    <w:rsid w:val="0042201B"/>
    <w:rsid w:val="00422079"/>
    <w:rsid w:val="0042337C"/>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32A5"/>
    <w:rsid w:val="00444B7B"/>
    <w:rsid w:val="00445658"/>
    <w:rsid w:val="00446565"/>
    <w:rsid w:val="004502D8"/>
    <w:rsid w:val="00452548"/>
    <w:rsid w:val="00452B90"/>
    <w:rsid w:val="00454D44"/>
    <w:rsid w:val="004559CB"/>
    <w:rsid w:val="0045679F"/>
    <w:rsid w:val="00457448"/>
    <w:rsid w:val="00460ED6"/>
    <w:rsid w:val="0046114D"/>
    <w:rsid w:val="00461725"/>
    <w:rsid w:val="00461E86"/>
    <w:rsid w:val="00462CFD"/>
    <w:rsid w:val="0046389A"/>
    <w:rsid w:val="004644BE"/>
    <w:rsid w:val="00464990"/>
    <w:rsid w:val="00465848"/>
    <w:rsid w:val="004667D7"/>
    <w:rsid w:val="00466FB9"/>
    <w:rsid w:val="004677B9"/>
    <w:rsid w:val="0047061A"/>
    <w:rsid w:val="0047121E"/>
    <w:rsid w:val="004717D8"/>
    <w:rsid w:val="00472D60"/>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CCF"/>
    <w:rsid w:val="00491EBC"/>
    <w:rsid w:val="00491F26"/>
    <w:rsid w:val="00492CB6"/>
    <w:rsid w:val="00492DA1"/>
    <w:rsid w:val="00492EB1"/>
    <w:rsid w:val="00494C91"/>
    <w:rsid w:val="00495224"/>
    <w:rsid w:val="004A01B1"/>
    <w:rsid w:val="004A0230"/>
    <w:rsid w:val="004A0231"/>
    <w:rsid w:val="004A0D20"/>
    <w:rsid w:val="004A1992"/>
    <w:rsid w:val="004A23E3"/>
    <w:rsid w:val="004A337E"/>
    <w:rsid w:val="004A33DA"/>
    <w:rsid w:val="004A5042"/>
    <w:rsid w:val="004A799D"/>
    <w:rsid w:val="004B2DE8"/>
    <w:rsid w:val="004B2FDC"/>
    <w:rsid w:val="004B3586"/>
    <w:rsid w:val="004B3CF9"/>
    <w:rsid w:val="004B431F"/>
    <w:rsid w:val="004B5EC6"/>
    <w:rsid w:val="004B6255"/>
    <w:rsid w:val="004B6969"/>
    <w:rsid w:val="004B6C0C"/>
    <w:rsid w:val="004B6FAA"/>
    <w:rsid w:val="004B740D"/>
    <w:rsid w:val="004B7423"/>
    <w:rsid w:val="004B766E"/>
    <w:rsid w:val="004B79EC"/>
    <w:rsid w:val="004B7DF6"/>
    <w:rsid w:val="004C080F"/>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37F8"/>
    <w:rsid w:val="004E3EF8"/>
    <w:rsid w:val="004E4235"/>
    <w:rsid w:val="004E56AF"/>
    <w:rsid w:val="004E7C06"/>
    <w:rsid w:val="004E7D20"/>
    <w:rsid w:val="004F117D"/>
    <w:rsid w:val="004F1B24"/>
    <w:rsid w:val="004F1EEA"/>
    <w:rsid w:val="004F1FFC"/>
    <w:rsid w:val="004F3BDB"/>
    <w:rsid w:val="004F537E"/>
    <w:rsid w:val="004F5C4D"/>
    <w:rsid w:val="004F6B38"/>
    <w:rsid w:val="004F6E14"/>
    <w:rsid w:val="004F6E2F"/>
    <w:rsid w:val="004F7D22"/>
    <w:rsid w:val="005016EE"/>
    <w:rsid w:val="00503001"/>
    <w:rsid w:val="00503734"/>
    <w:rsid w:val="00503C3C"/>
    <w:rsid w:val="00503DBF"/>
    <w:rsid w:val="00504D0B"/>
    <w:rsid w:val="00505091"/>
    <w:rsid w:val="0050658A"/>
    <w:rsid w:val="0050710A"/>
    <w:rsid w:val="00510418"/>
    <w:rsid w:val="00510B0F"/>
    <w:rsid w:val="00511A7D"/>
    <w:rsid w:val="00511B5A"/>
    <w:rsid w:val="00511EA9"/>
    <w:rsid w:val="0051222F"/>
    <w:rsid w:val="00512E2C"/>
    <w:rsid w:val="00513F6D"/>
    <w:rsid w:val="00514953"/>
    <w:rsid w:val="005159F8"/>
    <w:rsid w:val="00515C54"/>
    <w:rsid w:val="0051674E"/>
    <w:rsid w:val="005200A5"/>
    <w:rsid w:val="00521C45"/>
    <w:rsid w:val="00523970"/>
    <w:rsid w:val="00523B99"/>
    <w:rsid w:val="00523CFF"/>
    <w:rsid w:val="0052404D"/>
    <w:rsid w:val="00525CD9"/>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587"/>
    <w:rsid w:val="00555DD2"/>
    <w:rsid w:val="00556BE4"/>
    <w:rsid w:val="00556C15"/>
    <w:rsid w:val="00556E3E"/>
    <w:rsid w:val="00560343"/>
    <w:rsid w:val="005604E3"/>
    <w:rsid w:val="00561043"/>
    <w:rsid w:val="0056275A"/>
    <w:rsid w:val="0056309F"/>
    <w:rsid w:val="0056392D"/>
    <w:rsid w:val="005648C7"/>
    <w:rsid w:val="00565359"/>
    <w:rsid w:val="00566108"/>
    <w:rsid w:val="005667EE"/>
    <w:rsid w:val="00566ED3"/>
    <w:rsid w:val="00567372"/>
    <w:rsid w:val="0057083D"/>
    <w:rsid w:val="00571C66"/>
    <w:rsid w:val="00571D8A"/>
    <w:rsid w:val="00572276"/>
    <w:rsid w:val="0057356B"/>
    <w:rsid w:val="00574F2F"/>
    <w:rsid w:val="00575101"/>
    <w:rsid w:val="005772CD"/>
    <w:rsid w:val="00577E8D"/>
    <w:rsid w:val="00580F73"/>
    <w:rsid w:val="0058345C"/>
    <w:rsid w:val="005834BF"/>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3E63"/>
    <w:rsid w:val="005B4313"/>
    <w:rsid w:val="005B466C"/>
    <w:rsid w:val="005B53A8"/>
    <w:rsid w:val="005B586A"/>
    <w:rsid w:val="005B613E"/>
    <w:rsid w:val="005B6642"/>
    <w:rsid w:val="005B7297"/>
    <w:rsid w:val="005C32DA"/>
    <w:rsid w:val="005C4C00"/>
    <w:rsid w:val="005C5211"/>
    <w:rsid w:val="005C5528"/>
    <w:rsid w:val="005C59EA"/>
    <w:rsid w:val="005C6DD4"/>
    <w:rsid w:val="005C7274"/>
    <w:rsid w:val="005D1384"/>
    <w:rsid w:val="005D2F75"/>
    <w:rsid w:val="005D2F98"/>
    <w:rsid w:val="005D3534"/>
    <w:rsid w:val="005D46DE"/>
    <w:rsid w:val="005D4A0F"/>
    <w:rsid w:val="005D4D9D"/>
    <w:rsid w:val="005D6761"/>
    <w:rsid w:val="005D74F6"/>
    <w:rsid w:val="005D79EF"/>
    <w:rsid w:val="005E00D0"/>
    <w:rsid w:val="005E060D"/>
    <w:rsid w:val="005E2F75"/>
    <w:rsid w:val="005E4C85"/>
    <w:rsid w:val="005E5C83"/>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4CF7"/>
    <w:rsid w:val="00605049"/>
    <w:rsid w:val="00606398"/>
    <w:rsid w:val="00606660"/>
    <w:rsid w:val="006069AF"/>
    <w:rsid w:val="00607042"/>
    <w:rsid w:val="00610CDC"/>
    <w:rsid w:val="006123CC"/>
    <w:rsid w:val="0061300D"/>
    <w:rsid w:val="00613926"/>
    <w:rsid w:val="006145A0"/>
    <w:rsid w:val="0061496F"/>
    <w:rsid w:val="00615C85"/>
    <w:rsid w:val="006170F4"/>
    <w:rsid w:val="00617B44"/>
    <w:rsid w:val="00620170"/>
    <w:rsid w:val="00621484"/>
    <w:rsid w:val="006245E8"/>
    <w:rsid w:val="006254B3"/>
    <w:rsid w:val="0062562C"/>
    <w:rsid w:val="00626F9D"/>
    <w:rsid w:val="00627C77"/>
    <w:rsid w:val="00627E18"/>
    <w:rsid w:val="00627FEF"/>
    <w:rsid w:val="006307B4"/>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0DE2"/>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27F"/>
    <w:rsid w:val="0067284F"/>
    <w:rsid w:val="00673853"/>
    <w:rsid w:val="00673B32"/>
    <w:rsid w:val="00675E38"/>
    <w:rsid w:val="006763EE"/>
    <w:rsid w:val="00676491"/>
    <w:rsid w:val="00676F0F"/>
    <w:rsid w:val="0068106B"/>
    <w:rsid w:val="00681284"/>
    <w:rsid w:val="00682B6B"/>
    <w:rsid w:val="006833C9"/>
    <w:rsid w:val="00684CBA"/>
    <w:rsid w:val="0068577D"/>
    <w:rsid w:val="006866E5"/>
    <w:rsid w:val="00687B91"/>
    <w:rsid w:val="006901F7"/>
    <w:rsid w:val="006908A8"/>
    <w:rsid w:val="00691270"/>
    <w:rsid w:val="0069215D"/>
    <w:rsid w:val="00693636"/>
    <w:rsid w:val="00693A31"/>
    <w:rsid w:val="00694DE4"/>
    <w:rsid w:val="0069564C"/>
    <w:rsid w:val="00697DC6"/>
    <w:rsid w:val="006A1D0A"/>
    <w:rsid w:val="006A2908"/>
    <w:rsid w:val="006A319D"/>
    <w:rsid w:val="006A375C"/>
    <w:rsid w:val="006A39E0"/>
    <w:rsid w:val="006A5BF3"/>
    <w:rsid w:val="006A6383"/>
    <w:rsid w:val="006A7BD7"/>
    <w:rsid w:val="006A7BE1"/>
    <w:rsid w:val="006B056F"/>
    <w:rsid w:val="006B0E59"/>
    <w:rsid w:val="006B120C"/>
    <w:rsid w:val="006B1417"/>
    <w:rsid w:val="006B1491"/>
    <w:rsid w:val="006B2BC7"/>
    <w:rsid w:val="006B3279"/>
    <w:rsid w:val="006B36B8"/>
    <w:rsid w:val="006B4350"/>
    <w:rsid w:val="006B485F"/>
    <w:rsid w:val="006B5FA4"/>
    <w:rsid w:val="006C3E97"/>
    <w:rsid w:val="006C46A2"/>
    <w:rsid w:val="006C5993"/>
    <w:rsid w:val="006C6596"/>
    <w:rsid w:val="006D16DB"/>
    <w:rsid w:val="006D1AA7"/>
    <w:rsid w:val="006D4C87"/>
    <w:rsid w:val="006D7906"/>
    <w:rsid w:val="006E0759"/>
    <w:rsid w:val="006E0987"/>
    <w:rsid w:val="006E23DB"/>
    <w:rsid w:val="006E2C51"/>
    <w:rsid w:val="006E39F9"/>
    <w:rsid w:val="006E3D74"/>
    <w:rsid w:val="006E43CB"/>
    <w:rsid w:val="006E60C2"/>
    <w:rsid w:val="006E6D55"/>
    <w:rsid w:val="006F24AB"/>
    <w:rsid w:val="006F3F42"/>
    <w:rsid w:val="006F5866"/>
    <w:rsid w:val="006F763D"/>
    <w:rsid w:val="00700414"/>
    <w:rsid w:val="007015A0"/>
    <w:rsid w:val="00702EED"/>
    <w:rsid w:val="007038BF"/>
    <w:rsid w:val="00704390"/>
    <w:rsid w:val="00705E50"/>
    <w:rsid w:val="007076D2"/>
    <w:rsid w:val="00707726"/>
    <w:rsid w:val="00707AEB"/>
    <w:rsid w:val="00707F82"/>
    <w:rsid w:val="007108D0"/>
    <w:rsid w:val="00710CCC"/>
    <w:rsid w:val="00712A21"/>
    <w:rsid w:val="00713A34"/>
    <w:rsid w:val="00713D0D"/>
    <w:rsid w:val="00714245"/>
    <w:rsid w:val="0071428E"/>
    <w:rsid w:val="0071465B"/>
    <w:rsid w:val="00714F76"/>
    <w:rsid w:val="00716164"/>
    <w:rsid w:val="007162E5"/>
    <w:rsid w:val="00716B8F"/>
    <w:rsid w:val="0071724A"/>
    <w:rsid w:val="00717351"/>
    <w:rsid w:val="00721501"/>
    <w:rsid w:val="00721A59"/>
    <w:rsid w:val="00722FC1"/>
    <w:rsid w:val="00723C2B"/>
    <w:rsid w:val="007242D9"/>
    <w:rsid w:val="00724F62"/>
    <w:rsid w:val="00725495"/>
    <w:rsid w:val="00725704"/>
    <w:rsid w:val="00725A6A"/>
    <w:rsid w:val="00725B35"/>
    <w:rsid w:val="0072697B"/>
    <w:rsid w:val="0073134F"/>
    <w:rsid w:val="00733B5C"/>
    <w:rsid w:val="00734CC5"/>
    <w:rsid w:val="0073556D"/>
    <w:rsid w:val="00737584"/>
    <w:rsid w:val="0074039F"/>
    <w:rsid w:val="00741442"/>
    <w:rsid w:val="007420AD"/>
    <w:rsid w:val="00743630"/>
    <w:rsid w:val="00744085"/>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CAB"/>
    <w:rsid w:val="00780EB3"/>
    <w:rsid w:val="00781809"/>
    <w:rsid w:val="00782320"/>
    <w:rsid w:val="0078284B"/>
    <w:rsid w:val="007840E9"/>
    <w:rsid w:val="007850A9"/>
    <w:rsid w:val="00785A6B"/>
    <w:rsid w:val="00786121"/>
    <w:rsid w:val="007870C7"/>
    <w:rsid w:val="00790002"/>
    <w:rsid w:val="00790451"/>
    <w:rsid w:val="0079239D"/>
    <w:rsid w:val="00792656"/>
    <w:rsid w:val="00792C81"/>
    <w:rsid w:val="007938C2"/>
    <w:rsid w:val="007955A3"/>
    <w:rsid w:val="00795B31"/>
    <w:rsid w:val="007A0085"/>
    <w:rsid w:val="007A11B5"/>
    <w:rsid w:val="007A154C"/>
    <w:rsid w:val="007A237F"/>
    <w:rsid w:val="007A23CF"/>
    <w:rsid w:val="007A2FE1"/>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66C"/>
    <w:rsid w:val="007E1D77"/>
    <w:rsid w:val="007E239A"/>
    <w:rsid w:val="007E331A"/>
    <w:rsid w:val="007E345B"/>
    <w:rsid w:val="007E3872"/>
    <w:rsid w:val="007E4F89"/>
    <w:rsid w:val="007E5247"/>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11115"/>
    <w:rsid w:val="00811463"/>
    <w:rsid w:val="00811654"/>
    <w:rsid w:val="0081258C"/>
    <w:rsid w:val="00812786"/>
    <w:rsid w:val="00813C62"/>
    <w:rsid w:val="00813D55"/>
    <w:rsid w:val="00814FD6"/>
    <w:rsid w:val="00816108"/>
    <w:rsid w:val="008170BD"/>
    <w:rsid w:val="00817A8C"/>
    <w:rsid w:val="0082007F"/>
    <w:rsid w:val="008205BB"/>
    <w:rsid w:val="00820990"/>
    <w:rsid w:val="00821AC0"/>
    <w:rsid w:val="00822182"/>
    <w:rsid w:val="00822838"/>
    <w:rsid w:val="00824140"/>
    <w:rsid w:val="008256A5"/>
    <w:rsid w:val="0082645F"/>
    <w:rsid w:val="00827F3F"/>
    <w:rsid w:val="00830B68"/>
    <w:rsid w:val="00832B97"/>
    <w:rsid w:val="00833D38"/>
    <w:rsid w:val="00834F2A"/>
    <w:rsid w:val="008355CD"/>
    <w:rsid w:val="0083677E"/>
    <w:rsid w:val="008368F4"/>
    <w:rsid w:val="0083707A"/>
    <w:rsid w:val="008371D4"/>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400"/>
    <w:rsid w:val="00860D15"/>
    <w:rsid w:val="008617F3"/>
    <w:rsid w:val="008622EA"/>
    <w:rsid w:val="008625F4"/>
    <w:rsid w:val="00862985"/>
    <w:rsid w:val="008710DB"/>
    <w:rsid w:val="008729E4"/>
    <w:rsid w:val="00873B9B"/>
    <w:rsid w:val="00873CD2"/>
    <w:rsid w:val="00875BBB"/>
    <w:rsid w:val="00876A6E"/>
    <w:rsid w:val="00876D2D"/>
    <w:rsid w:val="00877087"/>
    <w:rsid w:val="0087730A"/>
    <w:rsid w:val="0087752C"/>
    <w:rsid w:val="008776F1"/>
    <w:rsid w:val="0088005A"/>
    <w:rsid w:val="008805E0"/>
    <w:rsid w:val="008843AF"/>
    <w:rsid w:val="00884A08"/>
    <w:rsid w:val="0088603C"/>
    <w:rsid w:val="00886929"/>
    <w:rsid w:val="008901F1"/>
    <w:rsid w:val="008904B7"/>
    <w:rsid w:val="008916DE"/>
    <w:rsid w:val="00891CF6"/>
    <w:rsid w:val="008921D8"/>
    <w:rsid w:val="00892CD4"/>
    <w:rsid w:val="00892EA3"/>
    <w:rsid w:val="00893451"/>
    <w:rsid w:val="00893ADF"/>
    <w:rsid w:val="00893C25"/>
    <w:rsid w:val="008941C9"/>
    <w:rsid w:val="0089449F"/>
    <w:rsid w:val="0089645C"/>
    <w:rsid w:val="00896858"/>
    <w:rsid w:val="008A2A20"/>
    <w:rsid w:val="008A369E"/>
    <w:rsid w:val="008A38A1"/>
    <w:rsid w:val="008A3979"/>
    <w:rsid w:val="008A43B1"/>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51"/>
    <w:rsid w:val="008C68FE"/>
    <w:rsid w:val="008C7886"/>
    <w:rsid w:val="008D1158"/>
    <w:rsid w:val="008D123A"/>
    <w:rsid w:val="008D1993"/>
    <w:rsid w:val="008D1EBE"/>
    <w:rsid w:val="008D332C"/>
    <w:rsid w:val="008D3534"/>
    <w:rsid w:val="008D4E3D"/>
    <w:rsid w:val="008D4FE2"/>
    <w:rsid w:val="008D674A"/>
    <w:rsid w:val="008D77F3"/>
    <w:rsid w:val="008E0ED2"/>
    <w:rsid w:val="008E0F12"/>
    <w:rsid w:val="008E11EE"/>
    <w:rsid w:val="008E1593"/>
    <w:rsid w:val="008E1D7B"/>
    <w:rsid w:val="008E247F"/>
    <w:rsid w:val="008E2C79"/>
    <w:rsid w:val="008E2D24"/>
    <w:rsid w:val="008E32C5"/>
    <w:rsid w:val="008E39F6"/>
    <w:rsid w:val="008E4323"/>
    <w:rsid w:val="008E4411"/>
    <w:rsid w:val="008E4416"/>
    <w:rsid w:val="008E47E7"/>
    <w:rsid w:val="008E4F4D"/>
    <w:rsid w:val="008E592D"/>
    <w:rsid w:val="008E59D6"/>
    <w:rsid w:val="008E6205"/>
    <w:rsid w:val="008E62D2"/>
    <w:rsid w:val="008E638D"/>
    <w:rsid w:val="008E7A18"/>
    <w:rsid w:val="008F1404"/>
    <w:rsid w:val="008F2711"/>
    <w:rsid w:val="008F3930"/>
    <w:rsid w:val="008F5C47"/>
    <w:rsid w:val="008F60CF"/>
    <w:rsid w:val="008F6CE2"/>
    <w:rsid w:val="008F6F74"/>
    <w:rsid w:val="009002DA"/>
    <w:rsid w:val="009006E5"/>
    <w:rsid w:val="00900804"/>
    <w:rsid w:val="00901666"/>
    <w:rsid w:val="00904366"/>
    <w:rsid w:val="009047C4"/>
    <w:rsid w:val="00904A33"/>
    <w:rsid w:val="00905001"/>
    <w:rsid w:val="00905818"/>
    <w:rsid w:val="00907515"/>
    <w:rsid w:val="00910778"/>
    <w:rsid w:val="00910ADF"/>
    <w:rsid w:val="00910B70"/>
    <w:rsid w:val="009115B7"/>
    <w:rsid w:val="0091226E"/>
    <w:rsid w:val="0091295D"/>
    <w:rsid w:val="00913C69"/>
    <w:rsid w:val="00913D5D"/>
    <w:rsid w:val="009141C6"/>
    <w:rsid w:val="00914290"/>
    <w:rsid w:val="00914FC9"/>
    <w:rsid w:val="009153AA"/>
    <w:rsid w:val="00916213"/>
    <w:rsid w:val="00920CA4"/>
    <w:rsid w:val="009215C4"/>
    <w:rsid w:val="00923A90"/>
    <w:rsid w:val="00923F0A"/>
    <w:rsid w:val="00925103"/>
    <w:rsid w:val="009262FD"/>
    <w:rsid w:val="00927662"/>
    <w:rsid w:val="00927BDA"/>
    <w:rsid w:val="0093121A"/>
    <w:rsid w:val="00933D28"/>
    <w:rsid w:val="00933E82"/>
    <w:rsid w:val="009344F1"/>
    <w:rsid w:val="00934815"/>
    <w:rsid w:val="0093498F"/>
    <w:rsid w:val="00935EA7"/>
    <w:rsid w:val="00942592"/>
    <w:rsid w:val="00942705"/>
    <w:rsid w:val="0094280B"/>
    <w:rsid w:val="00942F95"/>
    <w:rsid w:val="00943959"/>
    <w:rsid w:val="00943D78"/>
    <w:rsid w:val="00945597"/>
    <w:rsid w:val="00946AB6"/>
    <w:rsid w:val="0094779F"/>
    <w:rsid w:val="00950DF6"/>
    <w:rsid w:val="009529AA"/>
    <w:rsid w:val="00953277"/>
    <w:rsid w:val="009538AE"/>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3CF"/>
    <w:rsid w:val="00973EA6"/>
    <w:rsid w:val="00974A55"/>
    <w:rsid w:val="00975232"/>
    <w:rsid w:val="00975EAE"/>
    <w:rsid w:val="00977142"/>
    <w:rsid w:val="00977250"/>
    <w:rsid w:val="009801BE"/>
    <w:rsid w:val="00981062"/>
    <w:rsid w:val="0098217F"/>
    <w:rsid w:val="00983573"/>
    <w:rsid w:val="009837EA"/>
    <w:rsid w:val="00986190"/>
    <w:rsid w:val="00987090"/>
    <w:rsid w:val="009870C9"/>
    <w:rsid w:val="0098798C"/>
    <w:rsid w:val="009920A1"/>
    <w:rsid w:val="00993423"/>
    <w:rsid w:val="00995439"/>
    <w:rsid w:val="00995B0E"/>
    <w:rsid w:val="009A0B20"/>
    <w:rsid w:val="009A1DD8"/>
    <w:rsid w:val="009A4720"/>
    <w:rsid w:val="009A5466"/>
    <w:rsid w:val="009A5915"/>
    <w:rsid w:val="009A6276"/>
    <w:rsid w:val="009A7B7A"/>
    <w:rsid w:val="009B0161"/>
    <w:rsid w:val="009B2A59"/>
    <w:rsid w:val="009B3879"/>
    <w:rsid w:val="009B44C5"/>
    <w:rsid w:val="009B4B8D"/>
    <w:rsid w:val="009B5067"/>
    <w:rsid w:val="009B58A9"/>
    <w:rsid w:val="009B604D"/>
    <w:rsid w:val="009B69DF"/>
    <w:rsid w:val="009B7247"/>
    <w:rsid w:val="009B7554"/>
    <w:rsid w:val="009B7EF5"/>
    <w:rsid w:val="009C095D"/>
    <w:rsid w:val="009C2F9A"/>
    <w:rsid w:val="009C3059"/>
    <w:rsid w:val="009C3795"/>
    <w:rsid w:val="009C47C1"/>
    <w:rsid w:val="009C679D"/>
    <w:rsid w:val="009C74EC"/>
    <w:rsid w:val="009D022B"/>
    <w:rsid w:val="009D208D"/>
    <w:rsid w:val="009D2837"/>
    <w:rsid w:val="009D3C84"/>
    <w:rsid w:val="009D4515"/>
    <w:rsid w:val="009D6091"/>
    <w:rsid w:val="009D638E"/>
    <w:rsid w:val="009E1EAC"/>
    <w:rsid w:val="009E2121"/>
    <w:rsid w:val="009E2199"/>
    <w:rsid w:val="009E4B0A"/>
    <w:rsid w:val="009E7020"/>
    <w:rsid w:val="009E7BBB"/>
    <w:rsid w:val="009F0527"/>
    <w:rsid w:val="009F0C71"/>
    <w:rsid w:val="009F11B6"/>
    <w:rsid w:val="009F2A2D"/>
    <w:rsid w:val="009F2C12"/>
    <w:rsid w:val="009F3AD9"/>
    <w:rsid w:val="009F4CBC"/>
    <w:rsid w:val="009F53B0"/>
    <w:rsid w:val="009F790B"/>
    <w:rsid w:val="00A00918"/>
    <w:rsid w:val="00A00FA3"/>
    <w:rsid w:val="00A01CE1"/>
    <w:rsid w:val="00A0373C"/>
    <w:rsid w:val="00A03AC5"/>
    <w:rsid w:val="00A04171"/>
    <w:rsid w:val="00A04343"/>
    <w:rsid w:val="00A04492"/>
    <w:rsid w:val="00A06A93"/>
    <w:rsid w:val="00A070B8"/>
    <w:rsid w:val="00A07482"/>
    <w:rsid w:val="00A077AE"/>
    <w:rsid w:val="00A079A5"/>
    <w:rsid w:val="00A1128D"/>
    <w:rsid w:val="00A1176C"/>
    <w:rsid w:val="00A122C2"/>
    <w:rsid w:val="00A123F2"/>
    <w:rsid w:val="00A14C58"/>
    <w:rsid w:val="00A15227"/>
    <w:rsid w:val="00A169CE"/>
    <w:rsid w:val="00A20F62"/>
    <w:rsid w:val="00A22019"/>
    <w:rsid w:val="00A23680"/>
    <w:rsid w:val="00A2413A"/>
    <w:rsid w:val="00A26004"/>
    <w:rsid w:val="00A27BB2"/>
    <w:rsid w:val="00A312DE"/>
    <w:rsid w:val="00A318F6"/>
    <w:rsid w:val="00A34CFD"/>
    <w:rsid w:val="00A34D1F"/>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5081"/>
    <w:rsid w:val="00A553F8"/>
    <w:rsid w:val="00A55C86"/>
    <w:rsid w:val="00A55F7B"/>
    <w:rsid w:val="00A5675F"/>
    <w:rsid w:val="00A56FE6"/>
    <w:rsid w:val="00A5786C"/>
    <w:rsid w:val="00A57D81"/>
    <w:rsid w:val="00A6024C"/>
    <w:rsid w:val="00A63C24"/>
    <w:rsid w:val="00A63CDE"/>
    <w:rsid w:val="00A64580"/>
    <w:rsid w:val="00A65188"/>
    <w:rsid w:val="00A65E19"/>
    <w:rsid w:val="00A674D8"/>
    <w:rsid w:val="00A675BD"/>
    <w:rsid w:val="00A6795B"/>
    <w:rsid w:val="00A700C5"/>
    <w:rsid w:val="00A749CC"/>
    <w:rsid w:val="00A74B96"/>
    <w:rsid w:val="00A74BD9"/>
    <w:rsid w:val="00A767A8"/>
    <w:rsid w:val="00A82978"/>
    <w:rsid w:val="00A83B57"/>
    <w:rsid w:val="00A84567"/>
    <w:rsid w:val="00A86422"/>
    <w:rsid w:val="00A870F1"/>
    <w:rsid w:val="00A874D1"/>
    <w:rsid w:val="00A909DE"/>
    <w:rsid w:val="00A91AEE"/>
    <w:rsid w:val="00A929EA"/>
    <w:rsid w:val="00A92E28"/>
    <w:rsid w:val="00A93D9A"/>
    <w:rsid w:val="00A9480B"/>
    <w:rsid w:val="00A95C2D"/>
    <w:rsid w:val="00A96719"/>
    <w:rsid w:val="00A9712B"/>
    <w:rsid w:val="00AA00CE"/>
    <w:rsid w:val="00AA0428"/>
    <w:rsid w:val="00AA23B4"/>
    <w:rsid w:val="00AA24E5"/>
    <w:rsid w:val="00AA286D"/>
    <w:rsid w:val="00AA29CD"/>
    <w:rsid w:val="00AA46D9"/>
    <w:rsid w:val="00AA66DD"/>
    <w:rsid w:val="00AB02F4"/>
    <w:rsid w:val="00AB13FF"/>
    <w:rsid w:val="00AB16B1"/>
    <w:rsid w:val="00AB1C06"/>
    <w:rsid w:val="00AB1C07"/>
    <w:rsid w:val="00AB1E67"/>
    <w:rsid w:val="00AB214F"/>
    <w:rsid w:val="00AB438B"/>
    <w:rsid w:val="00AC0BE1"/>
    <w:rsid w:val="00AC14F3"/>
    <w:rsid w:val="00AC1722"/>
    <w:rsid w:val="00AC1B39"/>
    <w:rsid w:val="00AC25D4"/>
    <w:rsid w:val="00AC4B4A"/>
    <w:rsid w:val="00AC514A"/>
    <w:rsid w:val="00AC54B7"/>
    <w:rsid w:val="00AC6595"/>
    <w:rsid w:val="00AD0119"/>
    <w:rsid w:val="00AD192D"/>
    <w:rsid w:val="00AD21A8"/>
    <w:rsid w:val="00AD2941"/>
    <w:rsid w:val="00AD4228"/>
    <w:rsid w:val="00AD4340"/>
    <w:rsid w:val="00AD697A"/>
    <w:rsid w:val="00AD75BE"/>
    <w:rsid w:val="00AD7809"/>
    <w:rsid w:val="00AE0B25"/>
    <w:rsid w:val="00AE1088"/>
    <w:rsid w:val="00AE2464"/>
    <w:rsid w:val="00AE2CF4"/>
    <w:rsid w:val="00AE39DD"/>
    <w:rsid w:val="00AE6191"/>
    <w:rsid w:val="00AE74F4"/>
    <w:rsid w:val="00AF0559"/>
    <w:rsid w:val="00AF1160"/>
    <w:rsid w:val="00AF3F46"/>
    <w:rsid w:val="00AF43A3"/>
    <w:rsid w:val="00AF5AE1"/>
    <w:rsid w:val="00AF5D5E"/>
    <w:rsid w:val="00AF6EBD"/>
    <w:rsid w:val="00AF78F4"/>
    <w:rsid w:val="00B00760"/>
    <w:rsid w:val="00B00C42"/>
    <w:rsid w:val="00B01395"/>
    <w:rsid w:val="00B016CF"/>
    <w:rsid w:val="00B03315"/>
    <w:rsid w:val="00B0348E"/>
    <w:rsid w:val="00B040D3"/>
    <w:rsid w:val="00B04760"/>
    <w:rsid w:val="00B0480E"/>
    <w:rsid w:val="00B05727"/>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06A"/>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A8D"/>
    <w:rsid w:val="00B64C3A"/>
    <w:rsid w:val="00B65AF4"/>
    <w:rsid w:val="00B70076"/>
    <w:rsid w:val="00B70327"/>
    <w:rsid w:val="00B71AAA"/>
    <w:rsid w:val="00B71E33"/>
    <w:rsid w:val="00B726C7"/>
    <w:rsid w:val="00B72ABD"/>
    <w:rsid w:val="00B72F01"/>
    <w:rsid w:val="00B74E11"/>
    <w:rsid w:val="00B7523B"/>
    <w:rsid w:val="00B757AD"/>
    <w:rsid w:val="00B76FF8"/>
    <w:rsid w:val="00B77ADF"/>
    <w:rsid w:val="00B81331"/>
    <w:rsid w:val="00B816C8"/>
    <w:rsid w:val="00B82769"/>
    <w:rsid w:val="00B839AA"/>
    <w:rsid w:val="00B84593"/>
    <w:rsid w:val="00B848D4"/>
    <w:rsid w:val="00B84EFF"/>
    <w:rsid w:val="00B85858"/>
    <w:rsid w:val="00B8698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0"/>
    <w:rsid w:val="00BB7FAD"/>
    <w:rsid w:val="00BC17CB"/>
    <w:rsid w:val="00BC216F"/>
    <w:rsid w:val="00BC3C03"/>
    <w:rsid w:val="00BC4677"/>
    <w:rsid w:val="00BC4721"/>
    <w:rsid w:val="00BC5772"/>
    <w:rsid w:val="00BC59BB"/>
    <w:rsid w:val="00BC6403"/>
    <w:rsid w:val="00BC6BC1"/>
    <w:rsid w:val="00BC7621"/>
    <w:rsid w:val="00BC7C46"/>
    <w:rsid w:val="00BC7E43"/>
    <w:rsid w:val="00BD05C2"/>
    <w:rsid w:val="00BD584B"/>
    <w:rsid w:val="00BD6C26"/>
    <w:rsid w:val="00BD7B38"/>
    <w:rsid w:val="00BD7F10"/>
    <w:rsid w:val="00BE048A"/>
    <w:rsid w:val="00BE0650"/>
    <w:rsid w:val="00BE0CB7"/>
    <w:rsid w:val="00BE2251"/>
    <w:rsid w:val="00BE29EB"/>
    <w:rsid w:val="00BE2EC4"/>
    <w:rsid w:val="00BE39EE"/>
    <w:rsid w:val="00BE3A78"/>
    <w:rsid w:val="00BE484E"/>
    <w:rsid w:val="00BE4AEA"/>
    <w:rsid w:val="00BE5599"/>
    <w:rsid w:val="00BE574A"/>
    <w:rsid w:val="00BE5776"/>
    <w:rsid w:val="00BE5948"/>
    <w:rsid w:val="00BF0C18"/>
    <w:rsid w:val="00BF28AE"/>
    <w:rsid w:val="00BF36E6"/>
    <w:rsid w:val="00BF464A"/>
    <w:rsid w:val="00BF6489"/>
    <w:rsid w:val="00BF6781"/>
    <w:rsid w:val="00BF73C9"/>
    <w:rsid w:val="00BF78BB"/>
    <w:rsid w:val="00BF7ACF"/>
    <w:rsid w:val="00C002FB"/>
    <w:rsid w:val="00C0062D"/>
    <w:rsid w:val="00C012DF"/>
    <w:rsid w:val="00C01335"/>
    <w:rsid w:val="00C03D68"/>
    <w:rsid w:val="00C04FC3"/>
    <w:rsid w:val="00C05636"/>
    <w:rsid w:val="00C07A55"/>
    <w:rsid w:val="00C1080D"/>
    <w:rsid w:val="00C10998"/>
    <w:rsid w:val="00C1241A"/>
    <w:rsid w:val="00C132E8"/>
    <w:rsid w:val="00C15D5E"/>
    <w:rsid w:val="00C16725"/>
    <w:rsid w:val="00C175DE"/>
    <w:rsid w:val="00C200D4"/>
    <w:rsid w:val="00C21626"/>
    <w:rsid w:val="00C21635"/>
    <w:rsid w:val="00C23180"/>
    <w:rsid w:val="00C2477A"/>
    <w:rsid w:val="00C2611E"/>
    <w:rsid w:val="00C265E3"/>
    <w:rsid w:val="00C26997"/>
    <w:rsid w:val="00C27472"/>
    <w:rsid w:val="00C31AC6"/>
    <w:rsid w:val="00C31C3E"/>
    <w:rsid w:val="00C32CDD"/>
    <w:rsid w:val="00C32F82"/>
    <w:rsid w:val="00C33E9A"/>
    <w:rsid w:val="00C34DFC"/>
    <w:rsid w:val="00C35322"/>
    <w:rsid w:val="00C37BF5"/>
    <w:rsid w:val="00C40CAD"/>
    <w:rsid w:val="00C4147B"/>
    <w:rsid w:val="00C41A75"/>
    <w:rsid w:val="00C43C01"/>
    <w:rsid w:val="00C449F3"/>
    <w:rsid w:val="00C4514A"/>
    <w:rsid w:val="00C455B5"/>
    <w:rsid w:val="00C45601"/>
    <w:rsid w:val="00C45A13"/>
    <w:rsid w:val="00C46B63"/>
    <w:rsid w:val="00C46FBD"/>
    <w:rsid w:val="00C501CD"/>
    <w:rsid w:val="00C5105D"/>
    <w:rsid w:val="00C53260"/>
    <w:rsid w:val="00C53891"/>
    <w:rsid w:val="00C53EE2"/>
    <w:rsid w:val="00C5418F"/>
    <w:rsid w:val="00C54861"/>
    <w:rsid w:val="00C5526E"/>
    <w:rsid w:val="00C55361"/>
    <w:rsid w:val="00C5551A"/>
    <w:rsid w:val="00C557B5"/>
    <w:rsid w:val="00C558DB"/>
    <w:rsid w:val="00C5602B"/>
    <w:rsid w:val="00C60C9B"/>
    <w:rsid w:val="00C60CF3"/>
    <w:rsid w:val="00C625B3"/>
    <w:rsid w:val="00C63020"/>
    <w:rsid w:val="00C6354D"/>
    <w:rsid w:val="00C63B38"/>
    <w:rsid w:val="00C64025"/>
    <w:rsid w:val="00C641DC"/>
    <w:rsid w:val="00C6431D"/>
    <w:rsid w:val="00C64890"/>
    <w:rsid w:val="00C677FC"/>
    <w:rsid w:val="00C7365F"/>
    <w:rsid w:val="00C736CD"/>
    <w:rsid w:val="00C73C3D"/>
    <w:rsid w:val="00C75031"/>
    <w:rsid w:val="00C75C73"/>
    <w:rsid w:val="00C7694D"/>
    <w:rsid w:val="00C77A5D"/>
    <w:rsid w:val="00C80335"/>
    <w:rsid w:val="00C818BC"/>
    <w:rsid w:val="00C81EC5"/>
    <w:rsid w:val="00C82285"/>
    <w:rsid w:val="00C82449"/>
    <w:rsid w:val="00C82D42"/>
    <w:rsid w:val="00C83E22"/>
    <w:rsid w:val="00C84B92"/>
    <w:rsid w:val="00C86133"/>
    <w:rsid w:val="00C87462"/>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C6261"/>
    <w:rsid w:val="00CD3DC9"/>
    <w:rsid w:val="00CD3FD6"/>
    <w:rsid w:val="00CD4F8B"/>
    <w:rsid w:val="00CD5E9F"/>
    <w:rsid w:val="00CD6F8E"/>
    <w:rsid w:val="00CE02FA"/>
    <w:rsid w:val="00CE076D"/>
    <w:rsid w:val="00CE1699"/>
    <w:rsid w:val="00CE18AA"/>
    <w:rsid w:val="00CE2C50"/>
    <w:rsid w:val="00CF050B"/>
    <w:rsid w:val="00CF24AA"/>
    <w:rsid w:val="00CF363B"/>
    <w:rsid w:val="00CF3C99"/>
    <w:rsid w:val="00CF4202"/>
    <w:rsid w:val="00CF60A7"/>
    <w:rsid w:val="00CF7690"/>
    <w:rsid w:val="00CF7963"/>
    <w:rsid w:val="00D0078B"/>
    <w:rsid w:val="00D00792"/>
    <w:rsid w:val="00D00E6E"/>
    <w:rsid w:val="00D00EE0"/>
    <w:rsid w:val="00D015BC"/>
    <w:rsid w:val="00D01BF8"/>
    <w:rsid w:val="00D0317A"/>
    <w:rsid w:val="00D0325A"/>
    <w:rsid w:val="00D03B5C"/>
    <w:rsid w:val="00D0419F"/>
    <w:rsid w:val="00D041E2"/>
    <w:rsid w:val="00D0473B"/>
    <w:rsid w:val="00D05CC2"/>
    <w:rsid w:val="00D0648C"/>
    <w:rsid w:val="00D0690C"/>
    <w:rsid w:val="00D06D74"/>
    <w:rsid w:val="00D109A5"/>
    <w:rsid w:val="00D12FA4"/>
    <w:rsid w:val="00D145A6"/>
    <w:rsid w:val="00D14600"/>
    <w:rsid w:val="00D15D0C"/>
    <w:rsid w:val="00D15EC6"/>
    <w:rsid w:val="00D17F34"/>
    <w:rsid w:val="00D2014F"/>
    <w:rsid w:val="00D204C3"/>
    <w:rsid w:val="00D20D17"/>
    <w:rsid w:val="00D21082"/>
    <w:rsid w:val="00D220FB"/>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6B7"/>
    <w:rsid w:val="00D348AB"/>
    <w:rsid w:val="00D36912"/>
    <w:rsid w:val="00D372C9"/>
    <w:rsid w:val="00D4042A"/>
    <w:rsid w:val="00D4120C"/>
    <w:rsid w:val="00D41570"/>
    <w:rsid w:val="00D4206E"/>
    <w:rsid w:val="00D42F64"/>
    <w:rsid w:val="00D42FD5"/>
    <w:rsid w:val="00D43BB3"/>
    <w:rsid w:val="00D43DFD"/>
    <w:rsid w:val="00D46AE6"/>
    <w:rsid w:val="00D46E4B"/>
    <w:rsid w:val="00D47495"/>
    <w:rsid w:val="00D47E24"/>
    <w:rsid w:val="00D50424"/>
    <w:rsid w:val="00D52B20"/>
    <w:rsid w:val="00D52F7D"/>
    <w:rsid w:val="00D53465"/>
    <w:rsid w:val="00D536BC"/>
    <w:rsid w:val="00D53ADE"/>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0DC4"/>
    <w:rsid w:val="00D82214"/>
    <w:rsid w:val="00D82507"/>
    <w:rsid w:val="00D83F1C"/>
    <w:rsid w:val="00D8483D"/>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A004E"/>
    <w:rsid w:val="00DA0CE4"/>
    <w:rsid w:val="00DA2033"/>
    <w:rsid w:val="00DA3A04"/>
    <w:rsid w:val="00DA3BE9"/>
    <w:rsid w:val="00DA6C2A"/>
    <w:rsid w:val="00DA6EAC"/>
    <w:rsid w:val="00DB02C9"/>
    <w:rsid w:val="00DB1B3E"/>
    <w:rsid w:val="00DB316D"/>
    <w:rsid w:val="00DB31B1"/>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20DC"/>
    <w:rsid w:val="00DF4699"/>
    <w:rsid w:val="00DF4BF6"/>
    <w:rsid w:val="00DF52C5"/>
    <w:rsid w:val="00DF5991"/>
    <w:rsid w:val="00DF7857"/>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30C8"/>
    <w:rsid w:val="00E2404C"/>
    <w:rsid w:val="00E24CEB"/>
    <w:rsid w:val="00E24F8B"/>
    <w:rsid w:val="00E25B66"/>
    <w:rsid w:val="00E25BE8"/>
    <w:rsid w:val="00E270AB"/>
    <w:rsid w:val="00E2779A"/>
    <w:rsid w:val="00E30DB2"/>
    <w:rsid w:val="00E3115C"/>
    <w:rsid w:val="00E311D8"/>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500AC"/>
    <w:rsid w:val="00E5076E"/>
    <w:rsid w:val="00E53832"/>
    <w:rsid w:val="00E5450E"/>
    <w:rsid w:val="00E55B52"/>
    <w:rsid w:val="00E61065"/>
    <w:rsid w:val="00E625B5"/>
    <w:rsid w:val="00E62C14"/>
    <w:rsid w:val="00E630AD"/>
    <w:rsid w:val="00E63726"/>
    <w:rsid w:val="00E65EDE"/>
    <w:rsid w:val="00E6607A"/>
    <w:rsid w:val="00E66A31"/>
    <w:rsid w:val="00E6784B"/>
    <w:rsid w:val="00E67AF9"/>
    <w:rsid w:val="00E703D5"/>
    <w:rsid w:val="00E70B43"/>
    <w:rsid w:val="00E70D94"/>
    <w:rsid w:val="00E71493"/>
    <w:rsid w:val="00E71A3F"/>
    <w:rsid w:val="00E721A4"/>
    <w:rsid w:val="00E72F47"/>
    <w:rsid w:val="00E737ED"/>
    <w:rsid w:val="00E74D55"/>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30CF"/>
    <w:rsid w:val="00EB55D9"/>
    <w:rsid w:val="00EB55EE"/>
    <w:rsid w:val="00EB5658"/>
    <w:rsid w:val="00EB6704"/>
    <w:rsid w:val="00EC1D50"/>
    <w:rsid w:val="00EC22BF"/>
    <w:rsid w:val="00EC2F1B"/>
    <w:rsid w:val="00EC4480"/>
    <w:rsid w:val="00EC46CE"/>
    <w:rsid w:val="00EC5114"/>
    <w:rsid w:val="00EC66F2"/>
    <w:rsid w:val="00EC6FC6"/>
    <w:rsid w:val="00EC73BC"/>
    <w:rsid w:val="00EC74CF"/>
    <w:rsid w:val="00EC7927"/>
    <w:rsid w:val="00EC7E41"/>
    <w:rsid w:val="00ED1F61"/>
    <w:rsid w:val="00ED2526"/>
    <w:rsid w:val="00ED2662"/>
    <w:rsid w:val="00ED2D11"/>
    <w:rsid w:val="00ED586D"/>
    <w:rsid w:val="00ED663B"/>
    <w:rsid w:val="00ED6F02"/>
    <w:rsid w:val="00ED778E"/>
    <w:rsid w:val="00ED7FA4"/>
    <w:rsid w:val="00EE01B5"/>
    <w:rsid w:val="00EE0298"/>
    <w:rsid w:val="00EE0C61"/>
    <w:rsid w:val="00EE3B68"/>
    <w:rsid w:val="00EE570A"/>
    <w:rsid w:val="00EE5A52"/>
    <w:rsid w:val="00EE5C05"/>
    <w:rsid w:val="00EE7BB1"/>
    <w:rsid w:val="00EF0129"/>
    <w:rsid w:val="00EF06B2"/>
    <w:rsid w:val="00EF089C"/>
    <w:rsid w:val="00EF0A02"/>
    <w:rsid w:val="00EF1AF5"/>
    <w:rsid w:val="00EF1CD9"/>
    <w:rsid w:val="00EF2D70"/>
    <w:rsid w:val="00EF2E35"/>
    <w:rsid w:val="00EF46F9"/>
    <w:rsid w:val="00EF4B2E"/>
    <w:rsid w:val="00EF5A86"/>
    <w:rsid w:val="00EF5AB8"/>
    <w:rsid w:val="00EF741C"/>
    <w:rsid w:val="00EF75DC"/>
    <w:rsid w:val="00EF76DD"/>
    <w:rsid w:val="00EF7A0E"/>
    <w:rsid w:val="00EF7B87"/>
    <w:rsid w:val="00F015F4"/>
    <w:rsid w:val="00F0247A"/>
    <w:rsid w:val="00F02F9F"/>
    <w:rsid w:val="00F03FA5"/>
    <w:rsid w:val="00F06DC6"/>
    <w:rsid w:val="00F07501"/>
    <w:rsid w:val="00F07758"/>
    <w:rsid w:val="00F10681"/>
    <w:rsid w:val="00F10B6D"/>
    <w:rsid w:val="00F10FAE"/>
    <w:rsid w:val="00F1258B"/>
    <w:rsid w:val="00F16160"/>
    <w:rsid w:val="00F16AEC"/>
    <w:rsid w:val="00F172EC"/>
    <w:rsid w:val="00F17DB1"/>
    <w:rsid w:val="00F17F62"/>
    <w:rsid w:val="00F216BC"/>
    <w:rsid w:val="00F21830"/>
    <w:rsid w:val="00F21968"/>
    <w:rsid w:val="00F2507F"/>
    <w:rsid w:val="00F277DD"/>
    <w:rsid w:val="00F27A22"/>
    <w:rsid w:val="00F30254"/>
    <w:rsid w:val="00F32461"/>
    <w:rsid w:val="00F32CAB"/>
    <w:rsid w:val="00F32E9B"/>
    <w:rsid w:val="00F33EC4"/>
    <w:rsid w:val="00F34D84"/>
    <w:rsid w:val="00F35B12"/>
    <w:rsid w:val="00F36E79"/>
    <w:rsid w:val="00F37A1B"/>
    <w:rsid w:val="00F40A7C"/>
    <w:rsid w:val="00F41B77"/>
    <w:rsid w:val="00F42C1A"/>
    <w:rsid w:val="00F44041"/>
    <w:rsid w:val="00F44F4E"/>
    <w:rsid w:val="00F4649D"/>
    <w:rsid w:val="00F46CC5"/>
    <w:rsid w:val="00F47D3D"/>
    <w:rsid w:val="00F5033A"/>
    <w:rsid w:val="00F51B12"/>
    <w:rsid w:val="00F5285D"/>
    <w:rsid w:val="00F607CC"/>
    <w:rsid w:val="00F60FDD"/>
    <w:rsid w:val="00F618BD"/>
    <w:rsid w:val="00F63E73"/>
    <w:rsid w:val="00F647C9"/>
    <w:rsid w:val="00F66978"/>
    <w:rsid w:val="00F67602"/>
    <w:rsid w:val="00F67974"/>
    <w:rsid w:val="00F67B4A"/>
    <w:rsid w:val="00F71F17"/>
    <w:rsid w:val="00F732A3"/>
    <w:rsid w:val="00F73C0E"/>
    <w:rsid w:val="00F75696"/>
    <w:rsid w:val="00F7586D"/>
    <w:rsid w:val="00F77FCC"/>
    <w:rsid w:val="00F8171A"/>
    <w:rsid w:val="00F8195F"/>
    <w:rsid w:val="00F828ED"/>
    <w:rsid w:val="00F82EF4"/>
    <w:rsid w:val="00F8432B"/>
    <w:rsid w:val="00F84EB8"/>
    <w:rsid w:val="00F85829"/>
    <w:rsid w:val="00F8663C"/>
    <w:rsid w:val="00F870A1"/>
    <w:rsid w:val="00F871DB"/>
    <w:rsid w:val="00F87AF2"/>
    <w:rsid w:val="00F87C1D"/>
    <w:rsid w:val="00F9152B"/>
    <w:rsid w:val="00F91BC0"/>
    <w:rsid w:val="00F91BEB"/>
    <w:rsid w:val="00F92E21"/>
    <w:rsid w:val="00F92EBE"/>
    <w:rsid w:val="00F94358"/>
    <w:rsid w:val="00F945C7"/>
    <w:rsid w:val="00F94CAF"/>
    <w:rsid w:val="00F96C2D"/>
    <w:rsid w:val="00F97797"/>
    <w:rsid w:val="00F97EFC"/>
    <w:rsid w:val="00FA11CD"/>
    <w:rsid w:val="00FA134B"/>
    <w:rsid w:val="00FA2422"/>
    <w:rsid w:val="00FA24A2"/>
    <w:rsid w:val="00FA27DF"/>
    <w:rsid w:val="00FA5533"/>
    <w:rsid w:val="00FA6EDB"/>
    <w:rsid w:val="00FA7353"/>
    <w:rsid w:val="00FA77C7"/>
    <w:rsid w:val="00FB0679"/>
    <w:rsid w:val="00FB0BDC"/>
    <w:rsid w:val="00FB1257"/>
    <w:rsid w:val="00FB169F"/>
    <w:rsid w:val="00FB18C6"/>
    <w:rsid w:val="00FB3F64"/>
    <w:rsid w:val="00FB4E76"/>
    <w:rsid w:val="00FB7EDE"/>
    <w:rsid w:val="00FC0124"/>
    <w:rsid w:val="00FC5367"/>
    <w:rsid w:val="00FC6FE5"/>
    <w:rsid w:val="00FD03D5"/>
    <w:rsid w:val="00FD1660"/>
    <w:rsid w:val="00FD28C3"/>
    <w:rsid w:val="00FD2DD8"/>
    <w:rsid w:val="00FD3ACE"/>
    <w:rsid w:val="00FD3AFF"/>
    <w:rsid w:val="00FD403E"/>
    <w:rsid w:val="00FD5168"/>
    <w:rsid w:val="00FD55CA"/>
    <w:rsid w:val="00FD62A3"/>
    <w:rsid w:val="00FE0649"/>
    <w:rsid w:val="00FE11FB"/>
    <w:rsid w:val="00FE1671"/>
    <w:rsid w:val="00FE1C0F"/>
    <w:rsid w:val="00FE41C6"/>
    <w:rsid w:val="00FF05C4"/>
    <w:rsid w:val="00FF173F"/>
    <w:rsid w:val="00FF181C"/>
    <w:rsid w:val="00FF20D9"/>
    <w:rsid w:val="00FF3884"/>
    <w:rsid w:val="00FF4280"/>
    <w:rsid w:val="00FF4F4C"/>
    <w:rsid w:val="00FF549D"/>
    <w:rsid w:val="00FF5E5E"/>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76202F0D-D0BC-42AD-A292-A297D7DB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11"/>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76562979">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1929384810">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6d92cf1-08e1-41e5-92d3-0cdcdb1e2433" ContentTypeId="0x01010004862C10171BD149BCA86DC4F35484800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3.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4.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5.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Jessica-Barritt-Eyles [Canberra]</dc:creator>
  <cp:keywords/>
  <dc:description/>
  <cp:lastModifiedBy>Jessica Barritt-Eyles</cp:lastModifiedBy>
  <cp:revision>3</cp:revision>
  <dcterms:created xsi:type="dcterms:W3CDTF">2026-03-18T21:47:00Z</dcterms:created>
  <dcterms:modified xsi:type="dcterms:W3CDTF">2026-03-18T21:50:00Z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