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6345533D" w:rsidR="00D00EE0" w:rsidRPr="00121691" w:rsidRDefault="0010593E" w:rsidP="00D00EE0">
      <w:pPr>
        <w:pStyle w:val="Spacer-cover"/>
      </w:pPr>
      <w:r w:rsidRPr="00121691">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3360" behindDoc="1" locked="1" layoutInCell="1" allowOverlap="1" wp14:anchorId="4A3FF61E" wp14:editId="49B78805">
            <wp:simplePos x="0" y="0"/>
            <wp:positionH relativeFrom="page">
              <wp:posOffset>472440</wp:posOffset>
            </wp:positionH>
            <wp:positionV relativeFrom="page">
              <wp:posOffset>467360</wp:posOffset>
            </wp:positionV>
            <wp:extent cx="3178175" cy="503555"/>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2336" behindDoc="1" locked="1" layoutInCell="1" allowOverlap="1" wp14:anchorId="11E0A7E5" wp14:editId="43D452C6">
            <wp:simplePos x="0" y="0"/>
            <wp:positionH relativeFrom="page">
              <wp:posOffset>-103505</wp:posOffset>
            </wp:positionH>
            <wp:positionV relativeFrom="page">
              <wp:posOffset>8255</wp:posOffset>
            </wp:positionV>
            <wp:extent cx="7667625" cy="2682240"/>
            <wp:effectExtent l="0" t="0" r="9525" b="381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682240"/>
                    </a:xfrm>
                    <a:prstGeom prst="rect">
                      <a:avLst/>
                    </a:prstGeom>
                  </pic:spPr>
                </pic:pic>
              </a:graphicData>
            </a:graphic>
            <wp14:sizeRelH relativeFrom="margin">
              <wp14:pctWidth>0</wp14:pctWidth>
            </wp14:sizeRelH>
            <wp14:sizeRelV relativeFrom="margin">
              <wp14:pctHeight>0</wp14:pctHeight>
            </wp14:sizeRelV>
          </wp:anchor>
        </w:drawing>
      </w:r>
      <w:r w:rsidR="00931202" w:rsidRPr="00121691">
        <w:t xml:space="preserve"> </w:t>
      </w:r>
    </w:p>
    <w:p w14:paraId="0FA159CE" w14:textId="766AFAA4" w:rsidR="00D00EE0" w:rsidRPr="00121691" w:rsidRDefault="00C11F15" w:rsidP="00223B43">
      <w:pPr>
        <w:pStyle w:val="Title"/>
        <w:rPr>
          <w:sz w:val="36"/>
          <w:szCs w:val="36"/>
        </w:rPr>
      </w:pPr>
      <w:r>
        <w:rPr>
          <w:sz w:val="36"/>
          <w:szCs w:val="36"/>
        </w:rPr>
        <w:t xml:space="preserve">DOMESTIC TOURISM STATISTICS </w:t>
      </w:r>
      <w:r w:rsidR="00E2779A" w:rsidRPr="00121691">
        <w:rPr>
          <w:sz w:val="36"/>
          <w:szCs w:val="36"/>
        </w:rPr>
        <w:t xml:space="preserve">RESULTS </w:t>
      </w:r>
    </w:p>
    <w:p w14:paraId="16A51BAA" w14:textId="703F93EC" w:rsidR="00B96FF7" w:rsidRPr="00121691" w:rsidRDefault="002A6A70" w:rsidP="00223B43">
      <w:pPr>
        <w:pStyle w:val="Title"/>
        <w:rPr>
          <w:sz w:val="36"/>
          <w:szCs w:val="36"/>
        </w:rPr>
      </w:pPr>
      <w:r w:rsidRPr="00121691">
        <w:rPr>
          <w:noProof/>
          <w:sz w:val="36"/>
          <w:szCs w:val="36"/>
        </w:rPr>
        <w:drawing>
          <wp:anchor distT="0" distB="0" distL="114300" distR="114300" simplePos="0" relativeHeight="251664384" behindDoc="1" locked="0" layoutInCell="1" allowOverlap="1" wp14:anchorId="0567F52E" wp14:editId="06F6C446">
            <wp:simplePos x="0" y="0"/>
            <wp:positionH relativeFrom="margin">
              <wp:posOffset>-448574</wp:posOffset>
            </wp:positionH>
            <wp:positionV relativeFrom="paragraph">
              <wp:posOffset>189602</wp:posOffset>
            </wp:positionV>
            <wp:extent cx="8145035" cy="863612"/>
            <wp:effectExtent l="0" t="0" r="889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7"/>
                    <a:stretch>
                      <a:fillRect/>
                    </a:stretch>
                  </pic:blipFill>
                  <pic:spPr>
                    <a:xfrm>
                      <a:off x="0" y="0"/>
                      <a:ext cx="8159571" cy="865153"/>
                    </a:xfrm>
                    <a:prstGeom prst="rect">
                      <a:avLst/>
                    </a:prstGeom>
                  </pic:spPr>
                </pic:pic>
              </a:graphicData>
            </a:graphic>
            <wp14:sizeRelH relativeFrom="margin">
              <wp14:pctWidth>0</wp14:pctWidth>
            </wp14:sizeRelH>
            <wp14:sizeRelV relativeFrom="margin">
              <wp14:pctHeight>0</wp14:pctHeight>
            </wp14:sizeRelV>
          </wp:anchor>
        </w:drawing>
      </w:r>
      <w:r w:rsidR="00B20C18">
        <w:rPr>
          <w:noProof/>
          <w:sz w:val="36"/>
          <w:szCs w:val="36"/>
        </w:rPr>
        <w:t>MARCH</w:t>
      </w:r>
      <w:r w:rsidR="008E7477">
        <w:rPr>
          <w:noProof/>
          <w:sz w:val="36"/>
          <w:szCs w:val="36"/>
        </w:rPr>
        <w:t xml:space="preserve"> QUARTER 202</w:t>
      </w:r>
      <w:r w:rsidR="00B20C18">
        <w:rPr>
          <w:noProof/>
          <w:sz w:val="36"/>
          <w:szCs w:val="36"/>
        </w:rPr>
        <w:t>6</w:t>
      </w:r>
    </w:p>
    <w:p w14:paraId="41AFFF9B" w14:textId="21468C09" w:rsidR="002A6A70" w:rsidRPr="00121691" w:rsidRDefault="002A6A70" w:rsidP="002A6A70"/>
    <w:p w14:paraId="736744A6" w14:textId="6AD6DC1C" w:rsidR="00165E47" w:rsidRPr="00121691" w:rsidRDefault="00165E47" w:rsidP="00572276">
      <w:pPr>
        <w:pStyle w:val="Heading2"/>
        <w:rPr>
          <w:sz w:val="2"/>
          <w:szCs w:val="2"/>
        </w:rPr>
      </w:pPr>
    </w:p>
    <w:p w14:paraId="5EE4B5F4" w14:textId="40BE2A4B" w:rsidR="002A6A70" w:rsidRPr="00121691" w:rsidRDefault="002A6A70" w:rsidP="002A6A70"/>
    <w:p w14:paraId="5A376ED0" w14:textId="1D5493CC" w:rsidR="00563FEE" w:rsidRPr="00D234BD" w:rsidRDefault="00B20C18" w:rsidP="00F70FFC">
      <w:pPr>
        <w:pStyle w:val="Heading2"/>
        <w:spacing w:before="0"/>
        <w:rPr>
          <w:noProof/>
        </w:rPr>
      </w:pPr>
      <w:r w:rsidRPr="00155B59">
        <w:t xml:space="preserve">March </w:t>
      </w:r>
      <w:r w:rsidR="008E7477" w:rsidRPr="00155B59">
        <w:t xml:space="preserve">quarter </w:t>
      </w:r>
      <w:r w:rsidRPr="00155B59">
        <w:t>2026</w:t>
      </w:r>
    </w:p>
    <w:p w14:paraId="79909955" w14:textId="6CA2A5D4" w:rsidR="00584BF4" w:rsidRPr="00D234BD" w:rsidRDefault="006C1CCD" w:rsidP="000B5602">
      <w:r w:rsidRPr="00D234BD">
        <w:rPr>
          <w:noProof/>
        </w:rPr>
        <w:drawing>
          <wp:inline distT="0" distB="0" distL="0" distR="0" wp14:anchorId="7B9BB202" wp14:editId="4B38F6CD">
            <wp:extent cx="6645910" cy="705485"/>
            <wp:effectExtent l="0" t="0" r="2540" b="0"/>
            <wp:docPr id="186561016" name="Picture 1" descr="In the March quarter 2026, overnight spend was $29.7 billion, up 3% on the March quarter 2025. There were 28.9 million overnight trips, on par with the March quarter 2025, and 105.6 million nights away, on par with the March quart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1016" name="Picture 1" descr="In the March quarter 2026, overnight spend was $29.7 billion, up 3% on the March quarter 2025. There were 28.9 million overnight trips, on par with the March quarter 2025, and 105.6 million nights away, on par with the March quarter 2025."/>
                    <pic:cNvPicPr/>
                  </pic:nvPicPr>
                  <pic:blipFill>
                    <a:blip r:embed="rId18"/>
                    <a:stretch>
                      <a:fillRect/>
                    </a:stretch>
                  </pic:blipFill>
                  <pic:spPr>
                    <a:xfrm>
                      <a:off x="0" y="0"/>
                      <a:ext cx="6645910" cy="705485"/>
                    </a:xfrm>
                    <a:prstGeom prst="rect">
                      <a:avLst/>
                    </a:prstGeom>
                  </pic:spPr>
                </pic:pic>
              </a:graphicData>
            </a:graphic>
          </wp:inline>
        </w:drawing>
      </w:r>
    </w:p>
    <w:p w14:paraId="300CD985" w14:textId="4906E7EC" w:rsidR="00B43476" w:rsidRPr="00D234BD" w:rsidRDefault="008E7477" w:rsidP="00B43476">
      <w:pPr>
        <w:pStyle w:val="Heading2"/>
        <w:spacing w:before="160"/>
      </w:pPr>
      <w:r w:rsidRPr="00155B59">
        <w:t xml:space="preserve">Year ending </w:t>
      </w:r>
      <w:r w:rsidR="00B20C18" w:rsidRPr="00155B59">
        <w:t>March</w:t>
      </w:r>
      <w:r w:rsidR="00DF6D66" w:rsidRPr="00155B59">
        <w:t xml:space="preserve"> 202</w:t>
      </w:r>
      <w:r w:rsidR="00B20C18" w:rsidRPr="00155B59">
        <w:t>6</w:t>
      </w:r>
      <w:r w:rsidR="0078373F" w:rsidRPr="00155B59">
        <w:t>*</w:t>
      </w:r>
    </w:p>
    <w:p w14:paraId="71707554" w14:textId="0AE396BC" w:rsidR="00B72F01" w:rsidRPr="00D234BD" w:rsidRDefault="006C1CCD" w:rsidP="00B43476">
      <w:r w:rsidRPr="00D234BD">
        <w:rPr>
          <w:noProof/>
        </w:rPr>
        <w:drawing>
          <wp:inline distT="0" distB="0" distL="0" distR="0" wp14:anchorId="115DBEDE" wp14:editId="7DD98B5D">
            <wp:extent cx="6645910" cy="716280"/>
            <wp:effectExtent l="0" t="0" r="2540" b="7620"/>
            <wp:docPr id="264807163" name="Picture 1" descr="In the year ending March 2026, overnight spend was $107.6 billion, up 1% on the year ending March 2025. There were 113.1 million overnight trips, down 2% on the year ending March 2025, and 381.6 million nights away, up 1% on the year ending March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07163" name="Picture 1" descr="In the year ending March 2026, overnight spend was $107.6 billion, up 1% on the year ending March 2025. There were 113.1 million overnight trips, down 2% on the year ending March 2025, and 381.6 million nights away, up 1% on the year ending March 2025."/>
                    <pic:cNvPicPr/>
                  </pic:nvPicPr>
                  <pic:blipFill>
                    <a:blip r:embed="rId19"/>
                    <a:stretch>
                      <a:fillRect/>
                    </a:stretch>
                  </pic:blipFill>
                  <pic:spPr>
                    <a:xfrm>
                      <a:off x="0" y="0"/>
                      <a:ext cx="6645910" cy="716280"/>
                    </a:xfrm>
                    <a:prstGeom prst="rect">
                      <a:avLst/>
                    </a:prstGeom>
                  </pic:spPr>
                </pic:pic>
              </a:graphicData>
            </a:graphic>
          </wp:inline>
        </w:drawing>
      </w:r>
    </w:p>
    <w:p w14:paraId="0D0D9D18" w14:textId="0DECC36D" w:rsidR="003F07B9" w:rsidRPr="00D234BD" w:rsidRDefault="004605E3" w:rsidP="00151590">
      <w:pPr>
        <w:pStyle w:val="Heading2"/>
        <w:spacing w:before="120" w:after="120"/>
      </w:pPr>
      <w:r w:rsidRPr="00D234BD">
        <w:t>D</w:t>
      </w:r>
      <w:r w:rsidR="00C30801" w:rsidRPr="00D234BD">
        <w:t>omestic tourism</w:t>
      </w:r>
      <w:r w:rsidRPr="00D234BD">
        <w:t xml:space="preserve"> </w:t>
      </w:r>
      <w:r w:rsidR="00BF3F1E" w:rsidRPr="00D234BD">
        <w:t xml:space="preserve">results </w:t>
      </w:r>
      <w:r w:rsidR="00EF6E23" w:rsidRPr="00D234BD">
        <w:t xml:space="preserve">remain </w:t>
      </w:r>
      <w:r w:rsidR="00EB7605" w:rsidRPr="00D234BD">
        <w:t>stable</w:t>
      </w:r>
      <w:r w:rsidR="008832A3" w:rsidRPr="00D234BD">
        <w:t>*</w:t>
      </w:r>
      <w:r w:rsidRPr="00D234BD">
        <w:t xml:space="preserve"> </w:t>
      </w:r>
    </w:p>
    <w:p w14:paraId="47B49180" w14:textId="7AC5002B" w:rsidR="00DF4E9E" w:rsidRPr="00D234BD" w:rsidRDefault="00DF4E9E" w:rsidP="00DF4E9E">
      <w:pPr>
        <w:rPr>
          <w:rFonts w:cs="Times New Roman"/>
        </w:rPr>
      </w:pPr>
      <w:bookmarkStart w:id="0" w:name="_Hlk152855620"/>
      <w:bookmarkStart w:id="1" w:name="_Hlk161060535"/>
      <w:r w:rsidRPr="00D234BD">
        <w:rPr>
          <w:rFonts w:cs="Times New Roman"/>
        </w:rPr>
        <w:t>Domestic overnight results</w:t>
      </w:r>
      <w:r w:rsidR="003C051A" w:rsidRPr="00D234BD">
        <w:rPr>
          <w:rFonts w:cs="Times New Roman"/>
        </w:rPr>
        <w:t xml:space="preserve"> in the March quarter 2026</w:t>
      </w:r>
      <w:r w:rsidRPr="00D234BD">
        <w:rPr>
          <w:rFonts w:cs="Times New Roman"/>
        </w:rPr>
        <w:t xml:space="preserve"> </w:t>
      </w:r>
      <w:r w:rsidR="006B20E5">
        <w:rPr>
          <w:rFonts w:cs="Times New Roman"/>
        </w:rPr>
        <w:t>were largely unchanged</w:t>
      </w:r>
      <w:r w:rsidRPr="00D234BD">
        <w:rPr>
          <w:rFonts w:cs="Times New Roman"/>
        </w:rPr>
        <w:t xml:space="preserve"> </w:t>
      </w:r>
      <w:r w:rsidR="006B20E5">
        <w:rPr>
          <w:rFonts w:cs="Times New Roman"/>
        </w:rPr>
        <w:t>from</w:t>
      </w:r>
      <w:r w:rsidR="006B20E5" w:rsidRPr="00D234BD">
        <w:rPr>
          <w:rFonts w:cs="Times New Roman"/>
        </w:rPr>
        <w:t xml:space="preserve"> </w:t>
      </w:r>
      <w:r w:rsidRPr="00D234BD">
        <w:rPr>
          <w:rFonts w:cs="Times New Roman"/>
        </w:rPr>
        <w:t xml:space="preserve">same period last year. Overnight spend was </w:t>
      </w:r>
      <w:r w:rsidRPr="00155B59">
        <w:rPr>
          <w:rFonts w:cs="Times New Roman"/>
        </w:rPr>
        <w:t xml:space="preserve">up </w:t>
      </w:r>
      <w:r w:rsidR="006B20E5">
        <w:rPr>
          <w:rFonts w:cs="Times New Roman"/>
        </w:rPr>
        <w:t xml:space="preserve">by </w:t>
      </w:r>
      <w:r w:rsidRPr="00155B59">
        <w:rPr>
          <w:rFonts w:cs="Times New Roman"/>
        </w:rPr>
        <w:t>3%,</w:t>
      </w:r>
      <w:r w:rsidRPr="00D234BD">
        <w:rPr>
          <w:rFonts w:cs="Times New Roman"/>
        </w:rPr>
        <w:t xml:space="preserve"> while overnight trips and nights were </w:t>
      </w:r>
      <w:r w:rsidRPr="00155B59">
        <w:rPr>
          <w:rFonts w:cs="Times New Roman"/>
        </w:rPr>
        <w:t>on par</w:t>
      </w:r>
      <w:r w:rsidRPr="00D234BD">
        <w:rPr>
          <w:rFonts w:cs="Times New Roman"/>
        </w:rPr>
        <w:t xml:space="preserve"> compared </w:t>
      </w:r>
      <w:r w:rsidR="003C051A" w:rsidRPr="00D234BD">
        <w:rPr>
          <w:rFonts w:cs="Times New Roman"/>
        </w:rPr>
        <w:t xml:space="preserve">with the </w:t>
      </w:r>
      <w:r w:rsidRPr="00D234BD">
        <w:rPr>
          <w:rFonts w:cs="Times New Roman"/>
        </w:rPr>
        <w:t xml:space="preserve">March quarter 2025. </w:t>
      </w:r>
      <w:r w:rsidR="003C051A" w:rsidRPr="00D234BD">
        <w:rPr>
          <w:rFonts w:cs="Times New Roman"/>
        </w:rPr>
        <w:t xml:space="preserve">Domestic tourism in the </w:t>
      </w:r>
      <w:r w:rsidRPr="00D234BD">
        <w:rPr>
          <w:rFonts w:cs="Times New Roman"/>
        </w:rPr>
        <w:t xml:space="preserve">March quarter 2026 </w:t>
      </w:r>
      <w:r w:rsidR="006B20E5">
        <w:rPr>
          <w:rFonts w:cs="Times New Roman"/>
        </w:rPr>
        <w:t>was</w:t>
      </w:r>
      <w:r w:rsidR="006B20E5" w:rsidRPr="00D234BD">
        <w:rPr>
          <w:rFonts w:cs="Times New Roman"/>
        </w:rPr>
        <w:t xml:space="preserve"> </w:t>
      </w:r>
      <w:r w:rsidR="003C051A" w:rsidRPr="00D234BD">
        <w:rPr>
          <w:rFonts w:cs="Times New Roman"/>
        </w:rPr>
        <w:t xml:space="preserve">supported </w:t>
      </w:r>
      <w:r w:rsidRPr="00D234BD">
        <w:rPr>
          <w:rFonts w:cs="Times New Roman"/>
        </w:rPr>
        <w:t xml:space="preserve">by stronger results in </w:t>
      </w:r>
      <w:r w:rsidR="003C051A" w:rsidRPr="00D234BD">
        <w:rPr>
          <w:rFonts w:cs="Times New Roman"/>
        </w:rPr>
        <w:t xml:space="preserve">the month of </w:t>
      </w:r>
      <w:r w:rsidRPr="00D234BD">
        <w:rPr>
          <w:rFonts w:cs="Times New Roman"/>
        </w:rPr>
        <w:t xml:space="preserve">March 2026 </w:t>
      </w:r>
      <w:r w:rsidR="007D6F7C" w:rsidRPr="00D234BD">
        <w:rPr>
          <w:rFonts w:cs="Times New Roman"/>
        </w:rPr>
        <w:t xml:space="preserve">when compared with </w:t>
      </w:r>
      <w:r w:rsidR="006B20E5">
        <w:rPr>
          <w:rFonts w:cs="Times New Roman"/>
        </w:rPr>
        <w:t>the</w:t>
      </w:r>
      <w:r w:rsidR="006B20E5" w:rsidRPr="00D234BD">
        <w:rPr>
          <w:rFonts w:cs="Times New Roman"/>
        </w:rPr>
        <w:t xml:space="preserve"> </w:t>
      </w:r>
      <w:r w:rsidRPr="00D234BD">
        <w:rPr>
          <w:rFonts w:cs="Times New Roman"/>
        </w:rPr>
        <w:t xml:space="preserve">weak March </w:t>
      </w:r>
      <w:r w:rsidR="006B20E5">
        <w:rPr>
          <w:rFonts w:cs="Times New Roman"/>
        </w:rPr>
        <w:t xml:space="preserve">results </w:t>
      </w:r>
      <w:r w:rsidR="003C051A" w:rsidRPr="00D234BD">
        <w:rPr>
          <w:rFonts w:cs="Times New Roman"/>
        </w:rPr>
        <w:t xml:space="preserve">last year due to </w:t>
      </w:r>
      <w:r w:rsidR="006B20E5">
        <w:rPr>
          <w:rFonts w:cs="Times New Roman"/>
        </w:rPr>
        <w:t xml:space="preserve">the </w:t>
      </w:r>
      <w:r w:rsidRPr="00D234BD">
        <w:rPr>
          <w:rFonts w:cs="Times New Roman"/>
        </w:rPr>
        <w:t>impact</w:t>
      </w:r>
      <w:r w:rsidR="003C051A" w:rsidRPr="00D234BD">
        <w:rPr>
          <w:rFonts w:cs="Times New Roman"/>
        </w:rPr>
        <w:t>s</w:t>
      </w:r>
      <w:r w:rsidRPr="00D234BD">
        <w:rPr>
          <w:rFonts w:cs="Times New Roman"/>
        </w:rPr>
        <w:t xml:space="preserve"> </w:t>
      </w:r>
      <w:r w:rsidR="006B20E5">
        <w:rPr>
          <w:rFonts w:cs="Times New Roman"/>
        </w:rPr>
        <w:t>of</w:t>
      </w:r>
      <w:r w:rsidR="006B20E5" w:rsidRPr="00D234BD">
        <w:rPr>
          <w:rFonts w:cs="Times New Roman"/>
        </w:rPr>
        <w:t xml:space="preserve"> </w:t>
      </w:r>
      <w:r w:rsidRPr="00D234BD">
        <w:rPr>
          <w:rFonts w:cs="Times New Roman"/>
        </w:rPr>
        <w:t>Tropical Cyclone Alfred.</w:t>
      </w:r>
    </w:p>
    <w:p w14:paraId="7F4CF878" w14:textId="3CDB9B58" w:rsidR="00DF4E9E" w:rsidRPr="00D234BD" w:rsidRDefault="007D6F7C" w:rsidP="00DF4E9E">
      <w:pPr>
        <w:rPr>
          <w:rFonts w:cs="Times New Roman"/>
        </w:rPr>
      </w:pPr>
      <w:r w:rsidRPr="00D234BD">
        <w:rPr>
          <w:rFonts w:cs="Times New Roman"/>
        </w:rPr>
        <w:t>The y</w:t>
      </w:r>
      <w:r w:rsidR="00DF4E9E" w:rsidRPr="00D234BD">
        <w:rPr>
          <w:rFonts w:cs="Times New Roman"/>
        </w:rPr>
        <w:t>ear ending March 2026 show</w:t>
      </w:r>
      <w:r w:rsidRPr="00D234BD">
        <w:rPr>
          <w:rFonts w:cs="Times New Roman"/>
        </w:rPr>
        <w:t>ed</w:t>
      </w:r>
      <w:r w:rsidR="00DF4E9E" w:rsidRPr="00D234BD">
        <w:rPr>
          <w:rFonts w:cs="Times New Roman"/>
        </w:rPr>
        <w:t xml:space="preserve"> mixed results for overnight </w:t>
      </w:r>
      <w:r w:rsidRPr="00D234BD">
        <w:rPr>
          <w:rFonts w:cs="Times New Roman"/>
        </w:rPr>
        <w:t xml:space="preserve">travel when </w:t>
      </w:r>
      <w:r w:rsidR="00DF4E9E" w:rsidRPr="00D234BD">
        <w:rPr>
          <w:rFonts w:cs="Times New Roman"/>
        </w:rPr>
        <w:t xml:space="preserve">compared </w:t>
      </w:r>
      <w:r w:rsidRPr="00D234BD">
        <w:rPr>
          <w:rFonts w:cs="Times New Roman"/>
        </w:rPr>
        <w:t xml:space="preserve">with </w:t>
      </w:r>
      <w:r w:rsidR="00DF4E9E" w:rsidRPr="00D234BD">
        <w:rPr>
          <w:rFonts w:cs="Times New Roman"/>
        </w:rPr>
        <w:t xml:space="preserve">the same period last year. Spend </w:t>
      </w:r>
      <w:r w:rsidRPr="00D234BD">
        <w:rPr>
          <w:rFonts w:cs="Times New Roman"/>
        </w:rPr>
        <w:t>and nigh</w:t>
      </w:r>
      <w:r w:rsidR="00D234BD" w:rsidRPr="00D234BD">
        <w:rPr>
          <w:rFonts w:cs="Times New Roman"/>
        </w:rPr>
        <w:t>t</w:t>
      </w:r>
      <w:r w:rsidRPr="00D234BD">
        <w:rPr>
          <w:rFonts w:cs="Times New Roman"/>
        </w:rPr>
        <w:t xml:space="preserve">s away were </w:t>
      </w:r>
      <w:r w:rsidR="00DF4E9E" w:rsidRPr="00155B59">
        <w:rPr>
          <w:rFonts w:cs="Times New Roman"/>
        </w:rPr>
        <w:t xml:space="preserve">up </w:t>
      </w:r>
      <w:r w:rsidR="006B20E5">
        <w:rPr>
          <w:rFonts w:cs="Times New Roman"/>
        </w:rPr>
        <w:t xml:space="preserve">by </w:t>
      </w:r>
      <w:r w:rsidR="00DF4E9E" w:rsidRPr="00155B59">
        <w:rPr>
          <w:rFonts w:cs="Times New Roman"/>
        </w:rPr>
        <w:t>1%,</w:t>
      </w:r>
      <w:r w:rsidR="00DF4E9E" w:rsidRPr="00D234BD">
        <w:rPr>
          <w:rFonts w:cs="Times New Roman"/>
        </w:rPr>
        <w:t xml:space="preserve"> </w:t>
      </w:r>
      <w:r w:rsidRPr="00D234BD">
        <w:rPr>
          <w:rFonts w:cs="Times New Roman"/>
        </w:rPr>
        <w:t xml:space="preserve">while </w:t>
      </w:r>
      <w:r w:rsidR="00DF4E9E" w:rsidRPr="00D234BD">
        <w:rPr>
          <w:rFonts w:cs="Times New Roman"/>
        </w:rPr>
        <w:t xml:space="preserve">overnight trips were </w:t>
      </w:r>
      <w:r w:rsidR="00DF4E9E" w:rsidRPr="00155B59">
        <w:rPr>
          <w:rFonts w:cs="Times New Roman"/>
        </w:rPr>
        <w:t xml:space="preserve">down </w:t>
      </w:r>
      <w:r w:rsidR="006B20E5">
        <w:rPr>
          <w:rFonts w:cs="Times New Roman"/>
        </w:rPr>
        <w:t xml:space="preserve">by </w:t>
      </w:r>
      <w:r w:rsidR="00DF4E9E" w:rsidRPr="00155B59">
        <w:rPr>
          <w:rFonts w:cs="Times New Roman"/>
        </w:rPr>
        <w:t>2%</w:t>
      </w:r>
      <w:r w:rsidRPr="00D234BD">
        <w:rPr>
          <w:rFonts w:cs="Times New Roman"/>
        </w:rPr>
        <w:t>.</w:t>
      </w:r>
    </w:p>
    <w:bookmarkEnd w:id="0"/>
    <w:bookmarkEnd w:id="1"/>
    <w:p w14:paraId="5ABB912A" w14:textId="576C5D5F" w:rsidR="0015107D" w:rsidRDefault="00055731" w:rsidP="00A91B92">
      <w:pPr>
        <w:rPr>
          <w:b/>
          <w:bCs/>
        </w:rPr>
      </w:pPr>
      <w:r w:rsidRPr="00D234BD">
        <w:rPr>
          <w:b/>
          <w:bCs/>
        </w:rPr>
        <w:t xml:space="preserve">Figure 1. Percent change </w:t>
      </w:r>
      <w:r w:rsidR="008805E0" w:rsidRPr="00D234BD">
        <w:rPr>
          <w:b/>
          <w:bCs/>
        </w:rPr>
        <w:t xml:space="preserve">for spend, trips and nights </w:t>
      </w:r>
      <w:r w:rsidRPr="00D234BD">
        <w:rPr>
          <w:b/>
          <w:bCs/>
        </w:rPr>
        <w:t xml:space="preserve">compared </w:t>
      </w:r>
      <w:r w:rsidR="00C51C80" w:rsidRPr="00D234BD">
        <w:rPr>
          <w:b/>
          <w:bCs/>
        </w:rPr>
        <w:t xml:space="preserve">with </w:t>
      </w:r>
      <w:r w:rsidRPr="00D234BD">
        <w:rPr>
          <w:b/>
          <w:bCs/>
        </w:rPr>
        <w:t>the same period in the previous year</w:t>
      </w:r>
      <w:r w:rsidR="008805E0" w:rsidRPr="00D234BD">
        <w:rPr>
          <w:b/>
          <w:bCs/>
        </w:rPr>
        <w:t xml:space="preserve">, </w:t>
      </w:r>
      <w:r w:rsidR="00A3546E" w:rsidRPr="00D234BD">
        <w:rPr>
          <w:b/>
          <w:bCs/>
        </w:rPr>
        <w:t>June</w:t>
      </w:r>
      <w:r w:rsidR="00A762C9" w:rsidRPr="00D234BD">
        <w:rPr>
          <w:b/>
          <w:bCs/>
        </w:rPr>
        <w:t xml:space="preserve"> </w:t>
      </w:r>
      <w:r w:rsidR="008805E0" w:rsidRPr="00D234BD">
        <w:rPr>
          <w:b/>
          <w:bCs/>
        </w:rPr>
        <w:t xml:space="preserve">quarter </w:t>
      </w:r>
      <w:r w:rsidR="00A3546E" w:rsidRPr="00D234BD">
        <w:rPr>
          <w:b/>
          <w:bCs/>
        </w:rPr>
        <w:t xml:space="preserve">2025 </w:t>
      </w:r>
      <w:r w:rsidR="008805E0" w:rsidRPr="00D234BD">
        <w:rPr>
          <w:b/>
          <w:bCs/>
        </w:rPr>
        <w:t>to</w:t>
      </w:r>
      <w:r w:rsidR="008E7477" w:rsidRPr="00D234BD">
        <w:rPr>
          <w:b/>
          <w:bCs/>
        </w:rPr>
        <w:t xml:space="preserve"> </w:t>
      </w:r>
      <w:r w:rsidR="00A3546E" w:rsidRPr="00D234BD">
        <w:rPr>
          <w:b/>
          <w:bCs/>
        </w:rPr>
        <w:t xml:space="preserve">March </w:t>
      </w:r>
      <w:r w:rsidR="008E7477" w:rsidRPr="00D234BD">
        <w:rPr>
          <w:b/>
          <w:bCs/>
        </w:rPr>
        <w:t xml:space="preserve">quarter </w:t>
      </w:r>
      <w:r w:rsidR="00A3546E" w:rsidRPr="00D234BD">
        <w:rPr>
          <w:b/>
          <w:bCs/>
        </w:rPr>
        <w:t>2026</w:t>
      </w:r>
    </w:p>
    <w:p w14:paraId="150B1FFD" w14:textId="0C0BADFF" w:rsidR="00166AA8" w:rsidRDefault="0015107D" w:rsidP="006D0801">
      <w:pPr>
        <w:rPr>
          <w:b/>
          <w:bCs/>
        </w:rPr>
      </w:pPr>
      <w:r>
        <w:rPr>
          <w:noProof/>
        </w:rPr>
        <w:drawing>
          <wp:inline distT="0" distB="0" distL="0" distR="0" wp14:anchorId="6FABA78F" wp14:editId="3E0D3E60">
            <wp:extent cx="6645910" cy="2087593"/>
            <wp:effectExtent l="0" t="0" r="2540" b="8255"/>
            <wp:docPr id="481614724" name="Chart 1" descr="Figure 1 shows the percent change for spend, trips and nights compared the same period in the previous year, for the June quarter 2025 to the March quarter 2026.&#10;Compared to the same period in the previous year, spend in:&#10;•the June quarter 2025 was up by 4%&#10;• the September quarter 2025 was down by 2%&#10;• the December quarter 2025 was down by 1%.&#10;• the March quarter 2026 was up by 3%.&#10;&#10;Compared to the same period in the previous year, overnight trips in:&#10;• the June quarter 2025 was down by 3%&#10;• the September quarter 2025 was down by 3%&#10;• the December quarter 2025 was down by 4%&#10;• the March quarter 2026 was on par.&#10;&#10;Compared to the same period in the previous year, nights away in:&#10;• the June quarter 2025 was up by 3%&#10;• the September quarter 2025 was on par&#10;• the December quarter 2025 was up by 1%&#10;• the March quarter 2026 was on par.">
              <a:extLst xmlns:a="http://schemas.openxmlformats.org/drawingml/2006/main">
                <a:ext uri="{FF2B5EF4-FFF2-40B4-BE49-F238E27FC236}">
                  <a16:creationId xmlns:a16="http://schemas.microsoft.com/office/drawing/2014/main" id="{96B73210-0938-85B9-8BAA-B63EDEFF2E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352210" w14:textId="41E2F44B" w:rsidR="009155F4" w:rsidRDefault="00FE0318" w:rsidP="00A91B92">
      <w:r w:rsidRPr="00FE0318">
        <w:rPr>
          <w:sz w:val="16"/>
          <w:szCs w:val="16"/>
        </w:rPr>
        <w:t>*</w:t>
      </w:r>
      <w:r w:rsidR="00EC64B0" w:rsidRPr="00EC64B0">
        <w:rPr>
          <w:i/>
          <w:iCs/>
          <w:sz w:val="16"/>
          <w:szCs w:val="16"/>
        </w:rPr>
        <w:t xml:space="preserve">Results prior to 2025 are </w:t>
      </w:r>
      <w:proofErr w:type="spellStart"/>
      <w:r w:rsidR="00EC64B0" w:rsidRPr="00EC64B0">
        <w:rPr>
          <w:i/>
          <w:iCs/>
          <w:sz w:val="16"/>
          <w:szCs w:val="16"/>
        </w:rPr>
        <w:t>backcast</w:t>
      </w:r>
      <w:proofErr w:type="spellEnd"/>
      <w:r w:rsidR="00EC64B0" w:rsidRPr="00EC64B0">
        <w:rPr>
          <w:i/>
          <w:iCs/>
          <w:sz w:val="16"/>
          <w:szCs w:val="16"/>
        </w:rPr>
        <w:t xml:space="preserve"> and adjusted to account for differences in methodology between the National Visitor Survey (NVS) and the new Domestic Tourism Statistics which came into effect January 2025. Due to data limitations and the complexity of measuring the differences in spend caused by the methodology changes, TRA recommends exercising caution when interpreting comparisons incorporating the use of </w:t>
      </w:r>
      <w:proofErr w:type="spellStart"/>
      <w:r w:rsidR="00EC64B0" w:rsidRPr="00EC64B0">
        <w:rPr>
          <w:i/>
          <w:iCs/>
          <w:sz w:val="16"/>
          <w:szCs w:val="16"/>
        </w:rPr>
        <w:t>backcast</w:t>
      </w:r>
      <w:proofErr w:type="spellEnd"/>
      <w:r w:rsidR="00EC64B0" w:rsidRPr="00EC64B0">
        <w:rPr>
          <w:i/>
          <w:iCs/>
          <w:sz w:val="16"/>
          <w:szCs w:val="16"/>
        </w:rPr>
        <w:t xml:space="preserve"> spend data.</w:t>
      </w:r>
      <w:r w:rsidR="00EC64B0" w:rsidRPr="007155E5">
        <w:rPr>
          <w:i/>
          <w:iCs/>
          <w:sz w:val="16"/>
          <w:szCs w:val="16"/>
        </w:rPr>
        <w:t xml:space="preserve"> </w:t>
      </w:r>
      <w:r w:rsidRPr="007155E5">
        <w:rPr>
          <w:i/>
          <w:iCs/>
          <w:sz w:val="16"/>
          <w:szCs w:val="16"/>
        </w:rPr>
        <w:t xml:space="preserve">For more information please visit: </w:t>
      </w:r>
      <w:hyperlink r:id="rId21" w:history="1">
        <w:r w:rsidRPr="007155E5">
          <w:rPr>
            <w:rStyle w:val="Hyperlink"/>
            <w:i/>
            <w:iCs/>
            <w:sz w:val="16"/>
            <w:szCs w:val="16"/>
          </w:rPr>
          <w:t>Changes to the Australian resident tourism statistics collection in 2025 | Tourism Research Australia</w:t>
        </w:r>
      </w:hyperlink>
    </w:p>
    <w:tbl>
      <w:tblPr>
        <w:tblStyle w:val="TableGrid"/>
        <w:tblpPr w:leftFromText="180" w:rightFromText="180" w:horzAnchor="margin" w:tblpY="25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1"/>
        <w:gridCol w:w="4595"/>
      </w:tblGrid>
      <w:tr w:rsidR="009155F4" w14:paraId="305CCA27" w14:textId="77777777" w:rsidTr="00E12013">
        <w:tc>
          <w:tcPr>
            <w:tcW w:w="5000" w:type="pct"/>
            <w:gridSpan w:val="2"/>
          </w:tcPr>
          <w:p w14:paraId="27959408" w14:textId="702525F0" w:rsidR="009155F4" w:rsidRPr="008B2638" w:rsidRDefault="007214D6" w:rsidP="006C1CCD">
            <w:pPr>
              <w:rPr>
                <w:b/>
                <w:bCs/>
                <w:color w:val="1E988A" w:themeColor="background2"/>
                <w:sz w:val="26"/>
                <w:szCs w:val="26"/>
              </w:rPr>
            </w:pPr>
            <w:r w:rsidRPr="007214D6">
              <w:rPr>
                <w:b/>
                <w:bCs/>
                <w:color w:val="1E988A" w:themeColor="background2"/>
                <w:sz w:val="26"/>
                <w:szCs w:val="26"/>
              </w:rPr>
              <w:lastRenderedPageBreak/>
              <w:t xml:space="preserve">Solo and group travellers diverge in </w:t>
            </w:r>
            <w:r w:rsidR="006B20E5">
              <w:rPr>
                <w:b/>
                <w:bCs/>
                <w:color w:val="1E988A" w:themeColor="background2"/>
                <w:sz w:val="26"/>
                <w:szCs w:val="26"/>
              </w:rPr>
              <w:t xml:space="preserve">their </w:t>
            </w:r>
            <w:r w:rsidRPr="007214D6">
              <w:rPr>
                <w:b/>
                <w:bCs/>
                <w:color w:val="1E988A" w:themeColor="background2"/>
                <w:sz w:val="26"/>
                <w:szCs w:val="26"/>
              </w:rPr>
              <w:t>travel purpose</w:t>
            </w:r>
          </w:p>
        </w:tc>
      </w:tr>
      <w:tr w:rsidR="001007FB" w14:paraId="42B362CA" w14:textId="77777777" w:rsidTr="00E12013">
        <w:tc>
          <w:tcPr>
            <w:tcW w:w="5000" w:type="pct"/>
            <w:gridSpan w:val="2"/>
          </w:tcPr>
          <w:p w14:paraId="359724D4" w14:textId="2967439D" w:rsidR="007214D6" w:rsidRPr="00155B59" w:rsidRDefault="007214D6" w:rsidP="001007FB">
            <w:r w:rsidRPr="00155B59">
              <w:t>In the March quarter 2026, domestic overnight travel was led by couples</w:t>
            </w:r>
            <w:r w:rsidR="006B20E5">
              <w:t>,</w:t>
            </w:r>
            <w:r w:rsidRPr="00155B59">
              <w:t xml:space="preserve"> </w:t>
            </w:r>
            <w:r w:rsidR="006B20E5">
              <w:t>who took</w:t>
            </w:r>
            <w:r w:rsidR="006B20E5" w:rsidRPr="00155B59">
              <w:t xml:space="preserve"> </w:t>
            </w:r>
            <w:r w:rsidRPr="00155B59">
              <w:t>8.7 million trips, followed by family groups</w:t>
            </w:r>
            <w:r w:rsidR="0015107D" w:rsidRPr="00155B59">
              <w:t xml:space="preserve"> (parents and children)</w:t>
            </w:r>
            <w:r w:rsidRPr="00155B59">
              <w:t xml:space="preserve"> with 6.9 million trips, those travelling alone with 6.6 million trips, and friends or relatives travelling together with 5.5 million trips.</w:t>
            </w:r>
          </w:p>
          <w:p w14:paraId="29BE2101" w14:textId="77777777" w:rsidR="007214D6" w:rsidRPr="00155B59" w:rsidRDefault="007214D6" w:rsidP="001007FB"/>
          <w:p w14:paraId="32EFA10F" w14:textId="79999F98" w:rsidR="00470128" w:rsidRPr="00155B59" w:rsidRDefault="00470128" w:rsidP="00470128">
            <w:r w:rsidRPr="00155B59">
              <w:t>Those travelling alone were more likely to travel to visit friends and relatives. Solo travellers took 3.5</w:t>
            </w:r>
            <w:r w:rsidR="006B20E5">
              <w:t> </w:t>
            </w:r>
            <w:r w:rsidRPr="00155B59">
              <w:t xml:space="preserve">million trips (52%) to visit friends and relatives, </w:t>
            </w:r>
            <w:r w:rsidR="00195887" w:rsidRPr="00155B59">
              <w:t xml:space="preserve">more than double the </w:t>
            </w:r>
            <w:r w:rsidRPr="00155B59">
              <w:t xml:space="preserve">1.4 million </w:t>
            </w:r>
            <w:r w:rsidR="00195887" w:rsidRPr="00155B59">
              <w:t xml:space="preserve">trips for a </w:t>
            </w:r>
            <w:r w:rsidRPr="00155B59">
              <w:t>holiday (22%). Business travel also made up a notable share for solo travellers, with 1.2 million trips (18%).</w:t>
            </w:r>
          </w:p>
          <w:p w14:paraId="0D357CDC" w14:textId="77777777" w:rsidR="00470128" w:rsidRPr="00155B59" w:rsidRDefault="00470128" w:rsidP="001007FB"/>
          <w:p w14:paraId="586F078F" w14:textId="0669E7A5" w:rsidR="009C3B13" w:rsidRPr="00155B59" w:rsidRDefault="009C3B13" w:rsidP="00E12013">
            <w:r w:rsidRPr="00155B59">
              <w:t>Comparatively, group travel parties were more likely to travel for a holiday. Adult couples recorded 4.7 million holiday trips (54%), followed by family groups with 4.0 million (57%) and friends or relatives travelling together with 3.6 million (65%).</w:t>
            </w:r>
          </w:p>
          <w:p w14:paraId="3AD4578A" w14:textId="44540A6E" w:rsidR="001007FB" w:rsidRPr="00155B59" w:rsidRDefault="001007FB" w:rsidP="001007FB"/>
          <w:p w14:paraId="43983EF0" w14:textId="6A4310E4" w:rsidR="0015107D" w:rsidRPr="001007FB" w:rsidRDefault="001007FB" w:rsidP="00DD5E18">
            <w:pPr>
              <w:spacing w:after="120"/>
            </w:pPr>
            <w:r w:rsidRPr="00155B59">
              <w:t xml:space="preserve">Couples and families also </w:t>
            </w:r>
            <w:r w:rsidR="00470128" w:rsidRPr="00155B59">
              <w:t xml:space="preserve">contributed </w:t>
            </w:r>
            <w:r w:rsidRPr="00155B59">
              <w:t>substantial</w:t>
            </w:r>
            <w:r w:rsidR="00470128" w:rsidRPr="00155B59">
              <w:t>ly to trips taken to</w:t>
            </w:r>
            <w:r w:rsidRPr="00155B59">
              <w:t xml:space="preserve"> </w:t>
            </w:r>
            <w:r w:rsidR="00470128" w:rsidRPr="00155B59">
              <w:t>visit friends and relatives.</w:t>
            </w:r>
            <w:r w:rsidRPr="00155B59">
              <w:t xml:space="preserve"> </w:t>
            </w:r>
            <w:r w:rsidR="007214D6" w:rsidRPr="00155B59">
              <w:t xml:space="preserve"> Couples took 3.2 million trips (36%), while family groups accounted for 2.6 million trips (3</w:t>
            </w:r>
            <w:r w:rsidR="0015107D" w:rsidRPr="00A0021E">
              <w:t>7</w:t>
            </w:r>
            <w:r w:rsidR="007214D6" w:rsidRPr="00155B59">
              <w:t>%), although this remained secondary to holiday travel for both groups</w:t>
            </w:r>
            <w:r w:rsidR="006B20E5">
              <w:t xml:space="preserve"> as the primary travel purpose</w:t>
            </w:r>
            <w:r w:rsidR="007214D6" w:rsidRPr="00155B59">
              <w:t>.</w:t>
            </w:r>
          </w:p>
        </w:tc>
      </w:tr>
      <w:tr w:rsidR="001007FB" w14:paraId="6872E7DF" w14:textId="77777777" w:rsidTr="00F61E20">
        <w:trPr>
          <w:trHeight w:val="3582"/>
        </w:trPr>
        <w:tc>
          <w:tcPr>
            <w:tcW w:w="5000" w:type="pct"/>
            <w:gridSpan w:val="2"/>
          </w:tcPr>
          <w:p w14:paraId="2BB561BA" w14:textId="12D5C5FB" w:rsidR="001007FB" w:rsidRPr="00AC711C" w:rsidRDefault="00BB5834" w:rsidP="006C1CCD">
            <w:pPr>
              <w:rPr>
                <w:b/>
                <w:bCs/>
                <w:sz w:val="19"/>
                <w:szCs w:val="19"/>
              </w:rPr>
            </w:pPr>
            <w:r>
              <w:rPr>
                <w:noProof/>
              </w:rPr>
              <mc:AlternateContent>
                <mc:Choice Requires="wps">
                  <w:drawing>
                    <wp:anchor distT="45720" distB="45720" distL="114300" distR="114300" simplePos="0" relativeHeight="251668480" behindDoc="0" locked="0" layoutInCell="1" allowOverlap="1" wp14:anchorId="390B0BD9" wp14:editId="24490CFA">
                      <wp:simplePos x="0" y="0"/>
                      <wp:positionH relativeFrom="column">
                        <wp:posOffset>-80010</wp:posOffset>
                      </wp:positionH>
                      <wp:positionV relativeFrom="paragraph">
                        <wp:posOffset>2014220</wp:posOffset>
                      </wp:positionV>
                      <wp:extent cx="4210050" cy="219075"/>
                      <wp:effectExtent l="0" t="0" r="0" b="0"/>
                      <wp:wrapNone/>
                      <wp:docPr id="1279178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19075"/>
                              </a:xfrm>
                              <a:prstGeom prst="rect">
                                <a:avLst/>
                              </a:prstGeom>
                              <a:noFill/>
                              <a:ln w="9525">
                                <a:noFill/>
                                <a:miter lim="800000"/>
                                <a:headEnd/>
                                <a:tailEnd/>
                              </a:ln>
                            </wps:spPr>
                            <wps:txbx>
                              <w:txbxContent>
                                <w:p w14:paraId="60FA27BE" w14:textId="699F8CB4" w:rsidR="00BB5834" w:rsidRPr="007400FD" w:rsidRDefault="00BB5834" w:rsidP="00BB5834">
                                  <w:pPr>
                                    <w:rPr>
                                      <w:sz w:val="14"/>
                                      <w:szCs w:val="14"/>
                                    </w:rPr>
                                  </w:pPr>
                                  <w:r w:rsidRPr="00BB5834">
                                    <w:rPr>
                                      <w:sz w:val="14"/>
                                      <w:szCs w:val="14"/>
                                    </w:rPr>
                                    <w:t>np. Data is not publishable as the error is too high for most practical purposes.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B0BD9" id="_x0000_t202" coordsize="21600,21600" o:spt="202" path="m,l,21600r21600,l21600,xe">
                      <v:stroke joinstyle="miter"/>
                      <v:path gradientshapeok="t" o:connecttype="rect"/>
                    </v:shapetype>
                    <v:shape id="Text Box 2" o:spid="_x0000_s1026" type="#_x0000_t202" style="position:absolute;margin-left:-6.3pt;margin-top:158.6pt;width:331.5pt;height:17.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" filled="f" stroked="f">
                      <v:textbox>
                        <w:txbxContent>
                          <w:p w14:paraId="60FA27BE" w14:textId="699F8CB4" w:rsidR="00BB5834" w:rsidRPr="007400FD" w:rsidRDefault="00BB5834" w:rsidP="00BB5834">
                            <w:pPr>
                              <w:rPr>
                                <w:sz w:val="14"/>
                                <w:szCs w:val="14"/>
                              </w:rPr>
                            </w:pPr>
                            <w:r w:rsidRPr="00BB5834">
                              <w:rPr>
                                <w:sz w:val="14"/>
                                <w:szCs w:val="14"/>
                              </w:rPr>
                              <w:t>np. Data is not publishable as the error is too high for most practical purposes.</w:t>
                            </w:r>
                          </w:p>
                        </w:txbxContent>
                      </v:textbox>
                    </v:shape>
                  </w:pict>
                </mc:Fallback>
              </mc:AlternateContent>
            </w:r>
            <w:r w:rsidR="001007FB" w:rsidRPr="00AC711C">
              <w:rPr>
                <w:b/>
                <w:bCs/>
                <w:sz w:val="19"/>
                <w:szCs w:val="19"/>
              </w:rPr>
              <w:t xml:space="preserve">Figure </w:t>
            </w:r>
            <w:r w:rsidR="001007FB">
              <w:rPr>
                <w:b/>
                <w:bCs/>
                <w:sz w:val="19"/>
                <w:szCs w:val="19"/>
              </w:rPr>
              <w:t>2</w:t>
            </w:r>
            <w:r w:rsidR="001007FB" w:rsidRPr="00AC711C">
              <w:rPr>
                <w:b/>
                <w:bCs/>
                <w:sz w:val="19"/>
                <w:szCs w:val="19"/>
              </w:rPr>
              <w:t xml:space="preserve">: </w:t>
            </w:r>
            <w:r w:rsidR="001007FB">
              <w:rPr>
                <w:b/>
                <w:bCs/>
                <w:sz w:val="19"/>
                <w:szCs w:val="19"/>
              </w:rPr>
              <w:t>Proportion of trips by travel party and main purpose of trip, March quarter 2026</w:t>
            </w:r>
            <w:r w:rsidR="00C159D5">
              <w:rPr>
                <w:noProof/>
              </w:rPr>
              <w:drawing>
                <wp:inline distT="0" distB="0" distL="0" distR="0" wp14:anchorId="64BEEB38" wp14:editId="756A6816">
                  <wp:extent cx="6657975" cy="2028825"/>
                  <wp:effectExtent l="0" t="0" r="0" b="0"/>
                  <wp:docPr id="552756328" name="Chart 1" descr="Figure 2 shows the proportion of trips by travel party and main purpose for trip for the March quarter 2026.&#10;For those travelling alone:&#10;• 22% travelled for holiday&#10;• 52% travelled to visit friends or relatives&#10;• 18% travelled for business&#10;• 8% travelled for other reasons.&#10;For adult couples:&#10;• 54% travelled for holiday&#10;• 36% travelled to visit friends or relatives&#10;• 3% travelled for business&#10;• 7% travelled for other reasons.&#10;For family groups:&#10;• 57% travelled for holiday&#10;• 37% travelled to visit friends or relatives&#10;• Travellers for business were not publishable&#10;• Travellers for other reasons were not publishable.&#10;For adult couples:&#10;• 65% travelled for holiday&#10;• 30% travelled to visit friends or relatives&#10;• Travellers for business were not publishable&#10;• 3% travelled for other reasons.">
                    <a:extLst xmlns:a="http://schemas.openxmlformats.org/drawingml/2006/main">
                      <a:ext uri="{FF2B5EF4-FFF2-40B4-BE49-F238E27FC236}">
                        <a16:creationId xmlns:a16="http://schemas.microsoft.com/office/drawing/2014/main" id="{1A4B3131-2F80-FC9A-A904-E87594DD93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6A2685" w14:paraId="7983C89A" w14:textId="77777777" w:rsidTr="00E12013">
        <w:trPr>
          <w:trHeight w:val="344"/>
        </w:trPr>
        <w:tc>
          <w:tcPr>
            <w:tcW w:w="5000" w:type="pct"/>
            <w:gridSpan w:val="2"/>
          </w:tcPr>
          <w:p w14:paraId="7BBF6B49" w14:textId="6281EF4C" w:rsidR="006A2685" w:rsidRDefault="0006411C" w:rsidP="006C1CCD">
            <w:pPr>
              <w:spacing w:line="276" w:lineRule="auto"/>
              <w:rPr>
                <w:sz w:val="16"/>
                <w:szCs w:val="16"/>
              </w:rPr>
            </w:pPr>
            <w:r w:rsidRPr="0006411C">
              <w:rPr>
                <w:b/>
                <w:bCs/>
                <w:color w:val="1E988A" w:themeColor="background2"/>
                <w:sz w:val="26"/>
                <w:szCs w:val="26"/>
              </w:rPr>
              <w:t>Older Australians more likely to travel outside capital cities</w:t>
            </w:r>
          </w:p>
        </w:tc>
      </w:tr>
      <w:tr w:rsidR="00303CB5" w14:paraId="5834EED2" w14:textId="77777777" w:rsidTr="007400FD">
        <w:trPr>
          <w:trHeight w:val="5864"/>
        </w:trPr>
        <w:tc>
          <w:tcPr>
            <w:tcW w:w="2912" w:type="pct"/>
          </w:tcPr>
          <w:p w14:paraId="5A29971D" w14:textId="5C8E1D45" w:rsidR="0006411C" w:rsidRDefault="0006411C" w:rsidP="0006411C">
            <w:r w:rsidRPr="0006411C">
              <w:t xml:space="preserve">In the March quarter 2026, travellers aged </w:t>
            </w:r>
            <w:r w:rsidR="00D773F8">
              <w:t>6</w:t>
            </w:r>
            <w:r w:rsidRPr="0006411C">
              <w:t xml:space="preserve">5 and </w:t>
            </w:r>
            <w:r w:rsidRPr="00D773F8">
              <w:t>over</w:t>
            </w:r>
            <w:r w:rsidRPr="008536AB">
              <w:t xml:space="preserve"> recorded the highest share of </w:t>
            </w:r>
            <w:r w:rsidR="00A729D5" w:rsidRPr="00D773F8">
              <w:t xml:space="preserve">overnight </w:t>
            </w:r>
            <w:r w:rsidRPr="00D773F8">
              <w:t xml:space="preserve">trips to regional Australia, with </w:t>
            </w:r>
            <w:r w:rsidR="00D773F8">
              <w:t>4.0</w:t>
            </w:r>
            <w:r w:rsidRPr="00D773F8">
              <w:t xml:space="preserve"> million</w:t>
            </w:r>
            <w:r w:rsidR="00812BCB">
              <w:t xml:space="preserve"> or 69% of</w:t>
            </w:r>
            <w:r w:rsidRPr="00D773F8">
              <w:t xml:space="preserve"> trips </w:t>
            </w:r>
            <w:r w:rsidR="00812BCB">
              <w:t xml:space="preserve">travelling </w:t>
            </w:r>
            <w:r w:rsidRPr="00D773F8">
              <w:t xml:space="preserve">outside </w:t>
            </w:r>
            <w:r w:rsidR="00D773F8">
              <w:t xml:space="preserve">of </w:t>
            </w:r>
            <w:r w:rsidRPr="00D773F8">
              <w:t xml:space="preserve">capital cities and the Gold Coast. This compares with </w:t>
            </w:r>
            <w:r w:rsidR="00D773F8">
              <w:t xml:space="preserve">2.4 </w:t>
            </w:r>
            <w:r w:rsidRPr="00D773F8">
              <w:t>million</w:t>
            </w:r>
            <w:r w:rsidR="00812BCB">
              <w:t xml:space="preserve"> or 41% of trips</w:t>
            </w:r>
            <w:r w:rsidRPr="00D773F8">
              <w:t xml:space="preserve"> </w:t>
            </w:r>
            <w:r w:rsidR="006D22EB">
              <w:t>to</w:t>
            </w:r>
            <w:r w:rsidR="006D22EB" w:rsidRPr="00D773F8">
              <w:t xml:space="preserve"> </w:t>
            </w:r>
            <w:r w:rsidRPr="00D773F8">
              <w:t>capital cities</w:t>
            </w:r>
            <w:r w:rsidR="00812BCB">
              <w:t>.</w:t>
            </w:r>
          </w:p>
          <w:p w14:paraId="2DEBE17C" w14:textId="77777777" w:rsidR="0006411C" w:rsidRDefault="0006411C" w:rsidP="0006411C"/>
          <w:p w14:paraId="0FB33440" w14:textId="4C1148EC" w:rsidR="00BB5834" w:rsidRDefault="0006411C" w:rsidP="0006411C">
            <w:r w:rsidRPr="0006411C">
              <w:t xml:space="preserve">Younger age groups showed a more balanced distribution between city and regional travel. </w:t>
            </w:r>
            <w:r w:rsidR="00BB5834">
              <w:t>Travellers aged:</w:t>
            </w:r>
          </w:p>
          <w:p w14:paraId="255A386D" w14:textId="383B0C6D" w:rsidR="00BB5834" w:rsidRPr="007400FD" w:rsidRDefault="00BB5834" w:rsidP="007400FD">
            <w:pPr>
              <w:pStyle w:val="ListParagraph"/>
              <w:numPr>
                <w:ilvl w:val="0"/>
                <w:numId w:val="41"/>
              </w:numPr>
              <w:rPr>
                <w:rFonts w:asciiTheme="majorHAnsi" w:hAnsiTheme="majorHAnsi"/>
              </w:rPr>
            </w:pPr>
            <w:r w:rsidRPr="007400FD">
              <w:rPr>
                <w:rFonts w:asciiTheme="majorHAnsi" w:hAnsiTheme="majorHAnsi"/>
              </w:rPr>
              <w:t>14 to 24 took 61% of trips to regional areas and 47% to capital cities</w:t>
            </w:r>
          </w:p>
          <w:p w14:paraId="7E53F521" w14:textId="6BD5451E" w:rsidR="00BB5834" w:rsidRPr="007400FD" w:rsidRDefault="00BB5834" w:rsidP="007400FD">
            <w:pPr>
              <w:pStyle w:val="ListParagraph"/>
              <w:numPr>
                <w:ilvl w:val="0"/>
                <w:numId w:val="41"/>
              </w:numPr>
              <w:rPr>
                <w:rFonts w:asciiTheme="majorHAnsi" w:hAnsiTheme="majorHAnsi"/>
              </w:rPr>
            </w:pPr>
            <w:r w:rsidRPr="007400FD">
              <w:rPr>
                <w:rFonts w:asciiTheme="majorHAnsi" w:hAnsiTheme="majorHAnsi"/>
              </w:rPr>
              <w:t>24 to 34 took 63% of trips to regional areas and 46% to capital cities</w:t>
            </w:r>
          </w:p>
          <w:p w14:paraId="57A74361" w14:textId="5B33FE3D" w:rsidR="00BB5834" w:rsidRPr="007400FD" w:rsidRDefault="00BB5834" w:rsidP="007400FD">
            <w:pPr>
              <w:pStyle w:val="ListParagraph"/>
              <w:numPr>
                <w:ilvl w:val="0"/>
                <w:numId w:val="41"/>
              </w:numPr>
              <w:rPr>
                <w:rFonts w:asciiTheme="majorHAnsi" w:hAnsiTheme="majorHAnsi"/>
              </w:rPr>
            </w:pPr>
            <w:r w:rsidRPr="007400FD">
              <w:rPr>
                <w:rFonts w:asciiTheme="majorHAnsi" w:hAnsiTheme="majorHAnsi"/>
              </w:rPr>
              <w:t>35 to 44 took 65% of trips to regional areas and 47% to capital cities</w:t>
            </w:r>
          </w:p>
          <w:p w14:paraId="0147D794" w14:textId="336DEA36" w:rsidR="00BB5834" w:rsidRPr="007400FD" w:rsidRDefault="00BB5834" w:rsidP="007400FD">
            <w:pPr>
              <w:pStyle w:val="ListParagraph"/>
              <w:numPr>
                <w:ilvl w:val="0"/>
                <w:numId w:val="41"/>
              </w:numPr>
              <w:rPr>
                <w:rFonts w:asciiTheme="majorHAnsi" w:hAnsiTheme="majorHAnsi"/>
              </w:rPr>
            </w:pPr>
            <w:r w:rsidRPr="007400FD">
              <w:rPr>
                <w:rFonts w:asciiTheme="majorHAnsi" w:hAnsiTheme="majorHAnsi"/>
              </w:rPr>
              <w:t>45 to 54 took 64% of trips to regional areas and 46% to capital cities</w:t>
            </w:r>
          </w:p>
          <w:p w14:paraId="4F042C8E" w14:textId="27E58603" w:rsidR="00BB5834" w:rsidRPr="007400FD" w:rsidRDefault="00BB5834" w:rsidP="007400FD">
            <w:pPr>
              <w:pStyle w:val="ListParagraph"/>
              <w:numPr>
                <w:ilvl w:val="0"/>
                <w:numId w:val="41"/>
              </w:numPr>
              <w:rPr>
                <w:rFonts w:asciiTheme="majorHAnsi" w:hAnsiTheme="majorHAnsi"/>
              </w:rPr>
            </w:pPr>
            <w:r w:rsidRPr="007400FD">
              <w:rPr>
                <w:rFonts w:asciiTheme="majorHAnsi" w:hAnsiTheme="majorHAnsi"/>
              </w:rPr>
              <w:t>54 to 64 took 65% of trips to regional areas and 44% to capital cities</w:t>
            </w:r>
            <w:r>
              <w:rPr>
                <w:rFonts w:asciiTheme="majorHAnsi" w:hAnsiTheme="majorHAnsi"/>
              </w:rPr>
              <w:t>.</w:t>
            </w:r>
          </w:p>
          <w:p w14:paraId="1815A7C6" w14:textId="77777777" w:rsidR="0006411C" w:rsidRDefault="0006411C" w:rsidP="0006411C"/>
          <w:p w14:paraId="4FB3AA2A" w14:textId="57AE55EB" w:rsidR="0006411C" w:rsidRPr="00BC53F0" w:rsidRDefault="0006411C" w:rsidP="0006411C">
            <w:r w:rsidRPr="0006411C">
              <w:t xml:space="preserve">Overall, while regional travel makes up </w:t>
            </w:r>
            <w:proofErr w:type="gramStart"/>
            <w:r w:rsidRPr="0006411C">
              <w:t>the majority of</w:t>
            </w:r>
            <w:proofErr w:type="gramEnd"/>
            <w:r w:rsidRPr="0006411C">
              <w:t xml:space="preserve"> trips across all age groups, the preference is most pronounced among older Australians, suggesting they are more likely to seek out regional and rural destinations compared with younger travellers.</w:t>
            </w:r>
          </w:p>
        </w:tc>
        <w:tc>
          <w:tcPr>
            <w:tcW w:w="2088" w:type="pct"/>
          </w:tcPr>
          <w:p w14:paraId="09ECB820" w14:textId="33E11932" w:rsidR="008B0C53" w:rsidRPr="00CC0799" w:rsidRDefault="008B0C53" w:rsidP="006C1CCD">
            <w:pPr>
              <w:rPr>
                <w:rFonts w:asciiTheme="majorHAnsi" w:hAnsiTheme="majorHAnsi"/>
                <w:b/>
                <w:bCs/>
                <w:sz w:val="19"/>
                <w:szCs w:val="19"/>
              </w:rPr>
            </w:pPr>
            <w:r w:rsidRPr="008A31C1">
              <w:rPr>
                <w:rFonts w:asciiTheme="majorHAnsi" w:hAnsiTheme="majorHAnsi"/>
                <w:b/>
                <w:bCs/>
                <w:sz w:val="19"/>
                <w:szCs w:val="19"/>
              </w:rPr>
              <w:t xml:space="preserve">Figure 3: </w:t>
            </w:r>
            <w:r w:rsidR="00572817" w:rsidRPr="008A31C1">
              <w:rPr>
                <w:rFonts w:asciiTheme="majorHAnsi" w:hAnsiTheme="majorHAnsi"/>
                <w:b/>
                <w:bCs/>
                <w:sz w:val="19"/>
                <w:szCs w:val="19"/>
              </w:rPr>
              <w:t xml:space="preserve">Capital cities vs rest of Australia by </w:t>
            </w:r>
            <w:r w:rsidR="0006411C" w:rsidRPr="008A31C1">
              <w:rPr>
                <w:rFonts w:asciiTheme="majorHAnsi" w:hAnsiTheme="majorHAnsi"/>
                <w:b/>
                <w:bCs/>
                <w:sz w:val="19"/>
                <w:szCs w:val="19"/>
              </w:rPr>
              <w:t>age group</w:t>
            </w:r>
            <w:r w:rsidR="00CC0799" w:rsidRPr="008A31C1">
              <w:rPr>
                <w:rFonts w:asciiTheme="majorHAnsi" w:hAnsiTheme="majorHAnsi"/>
                <w:b/>
                <w:bCs/>
                <w:sz w:val="19"/>
                <w:szCs w:val="19"/>
              </w:rPr>
              <w:t xml:space="preserve">, </w:t>
            </w:r>
            <w:r w:rsidR="00CC0799" w:rsidRPr="008A31C1">
              <w:rPr>
                <w:b/>
                <w:bCs/>
                <w:sz w:val="19"/>
                <w:szCs w:val="19"/>
              </w:rPr>
              <w:t>March quarter 2026</w:t>
            </w:r>
            <w:r w:rsidR="00C159D5">
              <w:rPr>
                <w:b/>
                <w:bCs/>
                <w:sz w:val="19"/>
                <w:szCs w:val="19"/>
              </w:rPr>
              <w:t>*</w:t>
            </w:r>
            <w:r w:rsidR="004B2EB3">
              <w:rPr>
                <w:noProof/>
              </w:rPr>
              <w:drawing>
                <wp:inline distT="0" distB="0" distL="0" distR="0" wp14:anchorId="500B5D30" wp14:editId="798AADD2">
                  <wp:extent cx="2957830" cy="3278038"/>
                  <wp:effectExtent l="0" t="0" r="0" b="0"/>
                  <wp:docPr id="530885690" name="Chart 1" descr="Figure 3 shows the proportion of trips to capital cities and the rest of Australia by age group for the March quarter 2026.&#10;For travellers aged 14-24:&#10;• 47% took a trip to capital cities and 61% took a trip to regional areas&#10;For travellers aged 25-34:&#10;• 46% took a trip to capital cities and 63% took a trip to regional areas&#10;For travellers aged 35-44:&#10;• 47% took a trip to capital cities and 62% took a trip to regional areas&#10;For travellers aged 45-54:&#10;• 46% took a trip to capital cities and 64% took a trip to regional areas&#10;For travellers aged 55-64:&#10;• 45% took a trip to capital cities and 65% took a trip to regional areas&#10;For travellers aged 65 and over:&#10;• 41% took a trip to capital cities and 69% took a trip to regional areas&#10;&#10;Percentages may not add to 100 due to trips including both capital cities and regional areas.">
                    <a:extLst xmlns:a="http://schemas.openxmlformats.org/drawingml/2006/main">
                      <a:ext uri="{FF2B5EF4-FFF2-40B4-BE49-F238E27FC236}">
                        <a16:creationId xmlns:a16="http://schemas.microsoft.com/office/drawing/2014/main" id="{07A33A96-5FFD-A212-124E-839EF01A9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93EE97" w14:textId="5D906D9A" w:rsidR="008B0C53" w:rsidRDefault="00DD5E18" w:rsidP="006C1CCD">
            <w:pPr>
              <w:rPr>
                <w:sz w:val="16"/>
                <w:szCs w:val="16"/>
              </w:rPr>
            </w:pPr>
            <w:r>
              <w:rPr>
                <w:noProof/>
              </w:rPr>
              <mc:AlternateContent>
                <mc:Choice Requires="wps">
                  <w:drawing>
                    <wp:anchor distT="45720" distB="45720" distL="114300" distR="114300" simplePos="0" relativeHeight="251666432" behindDoc="0" locked="0" layoutInCell="1" allowOverlap="1" wp14:anchorId="4154135F" wp14:editId="3A43542B">
                      <wp:simplePos x="0" y="0"/>
                      <wp:positionH relativeFrom="column">
                        <wp:posOffset>34326</wp:posOffset>
                      </wp:positionH>
                      <wp:positionV relativeFrom="paragraph">
                        <wp:posOffset>10316</wp:posOffset>
                      </wp:positionV>
                      <wp:extent cx="3028950" cy="3365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36550"/>
                              </a:xfrm>
                              <a:prstGeom prst="rect">
                                <a:avLst/>
                              </a:prstGeom>
                              <a:noFill/>
                              <a:ln w="9525">
                                <a:noFill/>
                                <a:miter lim="800000"/>
                                <a:headEnd/>
                                <a:tailEnd/>
                              </a:ln>
                            </wps:spPr>
                            <wps:txbx>
                              <w:txbxContent>
                                <w:p w14:paraId="1B86CC30" w14:textId="4D9C688E" w:rsidR="00C159D5" w:rsidRPr="007400FD" w:rsidRDefault="00C159D5">
                                  <w:pPr>
                                    <w:rPr>
                                      <w:sz w:val="14"/>
                                      <w:szCs w:val="14"/>
                                    </w:rPr>
                                  </w:pPr>
                                  <w:r w:rsidRPr="007400FD">
                                    <w:rPr>
                                      <w:sz w:val="14"/>
                                      <w:szCs w:val="14"/>
                                    </w:rPr>
                                    <w:t>*Percentages may not add to 100% due to trips including both capital cities and regional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4135F" id="_x0000_s1027" type="#_x0000_t202" style="position:absolute;margin-left:2.7pt;margin-top:.8pt;width:238.5pt;height:2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" filled="f" stroked="f">
                      <v:textbox>
                        <w:txbxContent>
                          <w:p w14:paraId="1B86CC30" w14:textId="4D9C688E" w:rsidR="00C159D5" w:rsidRPr="007400FD" w:rsidRDefault="00C159D5">
                            <w:pPr>
                              <w:rPr>
                                <w:sz w:val="14"/>
                                <w:szCs w:val="14"/>
                              </w:rPr>
                            </w:pPr>
                            <w:r w:rsidRPr="007400FD">
                              <w:rPr>
                                <w:sz w:val="14"/>
                                <w:szCs w:val="14"/>
                              </w:rPr>
                              <w:t>*Percentages may not add to 100% due to trips including both capital cities and regional areas.</w:t>
                            </w:r>
                          </w:p>
                        </w:txbxContent>
                      </v:textbox>
                    </v:shape>
                  </w:pict>
                </mc:Fallback>
              </mc:AlternateContent>
            </w:r>
          </w:p>
        </w:tc>
      </w:tr>
    </w:tbl>
    <w:p w14:paraId="7B0174AF" w14:textId="6ED15559" w:rsidR="006A2685" w:rsidRDefault="006A2685" w:rsidP="00A91B92">
      <w:pPr>
        <w:rPr>
          <w:sz w:val="16"/>
          <w:szCs w:val="16"/>
        </w:rPr>
      </w:pPr>
    </w:p>
    <w:p w14:paraId="53609FF8" w14:textId="0F93CB5F" w:rsidR="006A2685" w:rsidRPr="00FE0318" w:rsidRDefault="006A2685" w:rsidP="00A91B92">
      <w:pPr>
        <w:rPr>
          <w:sz w:val="16"/>
          <w:szCs w:val="16"/>
        </w:rPr>
        <w:sectPr w:rsidR="006A2685" w:rsidRPr="00FE0318" w:rsidSect="007D69C5">
          <w:headerReference w:type="even" r:id="rId24"/>
          <w:headerReference w:type="default" r:id="rId25"/>
          <w:footerReference w:type="even" r:id="rId26"/>
          <w:footerReference w:type="default" r:id="rId27"/>
          <w:headerReference w:type="first" r:id="rId28"/>
          <w:footerReference w:type="first" r:id="rId29"/>
          <w:footnotePr>
            <w:numStart w:val="2"/>
          </w:footnotePr>
          <w:pgSz w:w="11906" w:h="16838" w:code="9"/>
          <w:pgMar w:top="720" w:right="720" w:bottom="720" w:left="720" w:header="454" w:footer="851" w:gutter="0"/>
          <w:cols w:space="720"/>
          <w:titlePg/>
          <w:docGrid w:linePitch="360"/>
        </w:sectPr>
      </w:pPr>
    </w:p>
    <w:p w14:paraId="75B3F769" w14:textId="76618D1C" w:rsidR="004B3960" w:rsidRDefault="004B3960" w:rsidP="004B3960">
      <w:pPr>
        <w:pStyle w:val="Heading2"/>
        <w:spacing w:before="0" w:after="120"/>
      </w:pPr>
      <w:r w:rsidRPr="00204FB8">
        <w:lastRenderedPageBreak/>
        <w:t>States and territories*</w:t>
      </w:r>
    </w:p>
    <w:p w14:paraId="4F931966" w14:textId="021B1231" w:rsidR="00365179" w:rsidRPr="00155B59" w:rsidRDefault="00365179" w:rsidP="00365179">
      <w:r>
        <w:t xml:space="preserve">At a state and territory level, results for overnight trips and expenditure were mixed in the year </w:t>
      </w:r>
      <w:r w:rsidRPr="00155B59">
        <w:t xml:space="preserve">ending March 2026 compared with the </w:t>
      </w:r>
      <w:r w:rsidR="006B20E5">
        <w:t xml:space="preserve">same period the </w:t>
      </w:r>
      <w:r w:rsidRPr="00155B59">
        <w:t>previous year.</w:t>
      </w:r>
    </w:p>
    <w:p w14:paraId="5CC16B47" w14:textId="4FEDCFF5" w:rsidR="00365179" w:rsidRPr="00155B59" w:rsidRDefault="006B20E5" w:rsidP="00365179">
      <w:r>
        <w:t>The n</w:t>
      </w:r>
      <w:r w:rsidR="00365179" w:rsidRPr="00155B59">
        <w:t>umber of overnight trips were mostly up. Queensland had the largest increase, up 614,000 (2%)</w:t>
      </w:r>
      <w:r>
        <w:t>,</w:t>
      </w:r>
      <w:r w:rsidR="00365179" w:rsidRPr="00155B59">
        <w:t xml:space="preserve"> followed by New South Wales </w:t>
      </w:r>
      <w:r w:rsidR="00642DB0" w:rsidRPr="00155B59">
        <w:t>(</w:t>
      </w:r>
      <w:r w:rsidR="00365179" w:rsidRPr="00155B59">
        <w:t>up 542,000</w:t>
      </w:r>
      <w:r w:rsidR="00642DB0" w:rsidRPr="00155B59">
        <w:t xml:space="preserve"> or</w:t>
      </w:r>
      <w:r w:rsidR="00365179" w:rsidRPr="00155B59">
        <w:t xml:space="preserve"> 1%), Victoria </w:t>
      </w:r>
      <w:r w:rsidR="00642DB0" w:rsidRPr="00155B59">
        <w:t>(</w:t>
      </w:r>
      <w:r w:rsidR="00365179" w:rsidRPr="00155B59">
        <w:t xml:space="preserve">up 287,000 </w:t>
      </w:r>
      <w:r w:rsidR="00642DB0" w:rsidRPr="00155B59">
        <w:t xml:space="preserve">or </w:t>
      </w:r>
      <w:r w:rsidR="00365179" w:rsidRPr="00155B59">
        <w:t xml:space="preserve">1%), Western Australia </w:t>
      </w:r>
      <w:r w:rsidR="00642DB0" w:rsidRPr="00155B59">
        <w:t>(</w:t>
      </w:r>
      <w:r w:rsidR="00365179" w:rsidRPr="00155B59">
        <w:t xml:space="preserve">up 259,000 </w:t>
      </w:r>
      <w:r w:rsidR="00642DB0" w:rsidRPr="00155B59">
        <w:t xml:space="preserve">or </w:t>
      </w:r>
      <w:r w:rsidR="00365179" w:rsidRPr="00155B59">
        <w:t xml:space="preserve">3%) and the Australian Capital Territory </w:t>
      </w:r>
      <w:r w:rsidR="00642DB0" w:rsidRPr="00155B59">
        <w:t>(</w:t>
      </w:r>
      <w:r w:rsidR="00365179" w:rsidRPr="00155B59">
        <w:t xml:space="preserve">up </w:t>
      </w:r>
      <w:r w:rsidR="00642DB0" w:rsidRPr="00155B59">
        <w:t>3</w:t>
      </w:r>
      <w:r w:rsidR="00365179" w:rsidRPr="00155B59">
        <w:t xml:space="preserve">3,000 </w:t>
      </w:r>
      <w:r w:rsidR="00642DB0" w:rsidRPr="00155B59">
        <w:t xml:space="preserve">or </w:t>
      </w:r>
      <w:r w:rsidR="00365179" w:rsidRPr="00155B59">
        <w:t>1%). Trips for South Australia and Tasmania were on par</w:t>
      </w:r>
      <w:r>
        <w:t xml:space="preserve"> with the previous year</w:t>
      </w:r>
      <w:r w:rsidR="00365179" w:rsidRPr="00155B59">
        <w:t xml:space="preserve">. </w:t>
      </w:r>
      <w:r w:rsidR="00642DB0" w:rsidRPr="00155B59">
        <w:t>The N</w:t>
      </w:r>
      <w:r w:rsidR="00365179" w:rsidRPr="00155B59">
        <w:t xml:space="preserve">orthern Territory saw a mild </w:t>
      </w:r>
      <w:r>
        <w:t>fall</w:t>
      </w:r>
      <w:r w:rsidRPr="00155B59">
        <w:t xml:space="preserve"> </w:t>
      </w:r>
      <w:r w:rsidR="00365179" w:rsidRPr="00155B59">
        <w:t xml:space="preserve">in </w:t>
      </w:r>
      <w:r>
        <w:t xml:space="preserve">the </w:t>
      </w:r>
      <w:r w:rsidR="00365179" w:rsidRPr="00155B59">
        <w:t xml:space="preserve">number of trips, down 5,000 </w:t>
      </w:r>
      <w:r w:rsidR="00642DB0" w:rsidRPr="00155B59">
        <w:t xml:space="preserve">or </w:t>
      </w:r>
      <w:r w:rsidR="00365179" w:rsidRPr="00155B59">
        <w:t>1%.</w:t>
      </w:r>
    </w:p>
    <w:p w14:paraId="261D31A9" w14:textId="7E4D2857" w:rsidR="00365179" w:rsidRPr="00155B59" w:rsidRDefault="00365179" w:rsidP="00365179">
      <w:r w:rsidRPr="00155B59">
        <w:t xml:space="preserve">Overnight spend showed mixed results. New South Wales saw </w:t>
      </w:r>
      <w:r w:rsidR="00642DB0" w:rsidRPr="00155B59">
        <w:t>the</w:t>
      </w:r>
      <w:r w:rsidRPr="00155B59">
        <w:t xml:space="preserve"> large</w:t>
      </w:r>
      <w:r w:rsidR="00642DB0" w:rsidRPr="00155B59">
        <w:t>st</w:t>
      </w:r>
      <w:r w:rsidRPr="00155B59">
        <w:t xml:space="preserve"> increase</w:t>
      </w:r>
      <w:r w:rsidR="00FA6AC3" w:rsidRPr="00155B59">
        <w:t xml:space="preserve"> in spend</w:t>
      </w:r>
      <w:r w:rsidR="00642DB0" w:rsidRPr="00155B59">
        <w:t xml:space="preserve">, </w:t>
      </w:r>
      <w:r w:rsidRPr="00155B59">
        <w:t xml:space="preserve">up $1.9 billion </w:t>
      </w:r>
      <w:r w:rsidR="00642DB0" w:rsidRPr="00155B59">
        <w:t xml:space="preserve">or </w:t>
      </w:r>
      <w:r w:rsidRPr="00155B59">
        <w:t>6%</w:t>
      </w:r>
      <w:r w:rsidR="00FA6AC3" w:rsidRPr="00155B59">
        <w:t>. This was</w:t>
      </w:r>
      <w:r w:rsidRPr="00155B59">
        <w:t xml:space="preserve"> followed by Western Australia </w:t>
      </w:r>
      <w:r w:rsidR="00642DB0" w:rsidRPr="00155B59">
        <w:t>(</w:t>
      </w:r>
      <w:r w:rsidRPr="00155B59">
        <w:t xml:space="preserve">up $1.2 billion </w:t>
      </w:r>
      <w:r w:rsidR="00642DB0" w:rsidRPr="00155B59">
        <w:t xml:space="preserve">or </w:t>
      </w:r>
      <w:r w:rsidRPr="00155B59">
        <w:t xml:space="preserve">12%), </w:t>
      </w:r>
      <w:r w:rsidR="00642DB0" w:rsidRPr="00155B59">
        <w:t xml:space="preserve">the </w:t>
      </w:r>
      <w:r w:rsidRPr="00155B59">
        <w:t xml:space="preserve">Northern Territory </w:t>
      </w:r>
      <w:r w:rsidR="00642DB0" w:rsidRPr="00155B59">
        <w:t>(</w:t>
      </w:r>
      <w:r w:rsidRPr="00155B59">
        <w:t xml:space="preserve">up $491 million </w:t>
      </w:r>
      <w:r w:rsidR="00642DB0" w:rsidRPr="00155B59">
        <w:t xml:space="preserve">or </w:t>
      </w:r>
      <w:r w:rsidRPr="00155B59">
        <w:t xml:space="preserve">38%) and Tasmania </w:t>
      </w:r>
      <w:r w:rsidR="00642DB0" w:rsidRPr="00155B59">
        <w:t>(</w:t>
      </w:r>
      <w:r w:rsidRPr="00155B59">
        <w:t xml:space="preserve">up $385 million </w:t>
      </w:r>
      <w:r w:rsidR="00642DB0" w:rsidRPr="00155B59">
        <w:t xml:space="preserve">or </w:t>
      </w:r>
      <w:r w:rsidRPr="00155B59">
        <w:t xml:space="preserve">13%). In contrast, Victoria saw </w:t>
      </w:r>
      <w:r w:rsidR="00642DB0" w:rsidRPr="00155B59">
        <w:t>the</w:t>
      </w:r>
      <w:r w:rsidR="00FA6AC3" w:rsidRPr="00155B59">
        <w:t xml:space="preserve"> </w:t>
      </w:r>
      <w:r w:rsidRPr="00155B59">
        <w:t>large</w:t>
      </w:r>
      <w:r w:rsidR="00642DB0" w:rsidRPr="00155B59">
        <w:t>st</w:t>
      </w:r>
      <w:r w:rsidRPr="00155B59">
        <w:t xml:space="preserve"> decrease</w:t>
      </w:r>
      <w:r w:rsidR="00FA6AC3" w:rsidRPr="00155B59">
        <w:t xml:space="preserve"> in spend</w:t>
      </w:r>
      <w:r w:rsidR="00642DB0" w:rsidRPr="00155B59">
        <w:t>,</w:t>
      </w:r>
      <w:r w:rsidR="00FA6AC3" w:rsidRPr="00155B59">
        <w:t xml:space="preserve"> </w:t>
      </w:r>
      <w:r w:rsidRPr="00155B59">
        <w:t xml:space="preserve">down $1.4 billion </w:t>
      </w:r>
      <w:r w:rsidR="00642DB0" w:rsidRPr="00155B59">
        <w:t xml:space="preserve">or </w:t>
      </w:r>
      <w:r w:rsidRPr="00155B59">
        <w:t xml:space="preserve">6%. This was followed by Queensland </w:t>
      </w:r>
      <w:r w:rsidR="00642DB0" w:rsidRPr="00155B59">
        <w:t>(</w:t>
      </w:r>
      <w:r w:rsidRPr="00155B59">
        <w:t xml:space="preserve">down $1.1 billion </w:t>
      </w:r>
      <w:r w:rsidR="00642DB0" w:rsidRPr="00155B59">
        <w:t xml:space="preserve">or </w:t>
      </w:r>
      <w:r w:rsidRPr="00155B59">
        <w:t xml:space="preserve">4%), the Australian Capital Territory </w:t>
      </w:r>
      <w:r w:rsidR="00642DB0" w:rsidRPr="00155B59">
        <w:t>(</w:t>
      </w:r>
      <w:r w:rsidRPr="00155B59">
        <w:t>down</w:t>
      </w:r>
      <w:r w:rsidR="006B20E5">
        <w:t> </w:t>
      </w:r>
      <w:r w:rsidRPr="00155B59">
        <w:t>$608</w:t>
      </w:r>
      <w:r w:rsidR="006B20E5">
        <w:t> </w:t>
      </w:r>
      <w:r w:rsidRPr="00155B59">
        <w:t xml:space="preserve">million </w:t>
      </w:r>
      <w:r w:rsidR="00642DB0" w:rsidRPr="00155B59">
        <w:t xml:space="preserve">or </w:t>
      </w:r>
      <w:r w:rsidRPr="00155B59">
        <w:t xml:space="preserve">22%) and South Australia </w:t>
      </w:r>
      <w:r w:rsidR="00642DB0" w:rsidRPr="00155B59">
        <w:t>(</w:t>
      </w:r>
      <w:r w:rsidRPr="00155B59">
        <w:t xml:space="preserve">down $169 million </w:t>
      </w:r>
      <w:r w:rsidR="00642DB0" w:rsidRPr="00155B59">
        <w:t xml:space="preserve">or </w:t>
      </w:r>
      <w:r w:rsidRPr="00155B59">
        <w:t>2%).</w:t>
      </w:r>
    </w:p>
    <w:p w14:paraId="37A1C52C" w14:textId="11B64E24" w:rsidR="00D11336" w:rsidRDefault="004B3960" w:rsidP="00155B59">
      <w:pPr>
        <w:jc w:val="center"/>
        <w:rPr>
          <w:noProof/>
        </w:rPr>
      </w:pPr>
      <w:r w:rsidRPr="00155B59">
        <w:rPr>
          <w:b/>
          <w:bCs/>
        </w:rPr>
        <w:t xml:space="preserve">Figure </w:t>
      </w:r>
      <w:r w:rsidR="007C4ED3" w:rsidRPr="00155B59">
        <w:rPr>
          <w:b/>
          <w:bCs/>
        </w:rPr>
        <w:t>4</w:t>
      </w:r>
      <w:r w:rsidRPr="00155B59">
        <w:rPr>
          <w:b/>
          <w:bCs/>
        </w:rPr>
        <w:t xml:space="preserve">. Overnight trips and spend by state and territory, year ending </w:t>
      </w:r>
      <w:r w:rsidR="00204FB8" w:rsidRPr="00155B59">
        <w:rPr>
          <w:b/>
          <w:bCs/>
        </w:rPr>
        <w:t>March</w:t>
      </w:r>
      <w:r w:rsidRPr="00155B59">
        <w:rPr>
          <w:b/>
          <w:bCs/>
        </w:rPr>
        <w:t xml:space="preserve"> 202</w:t>
      </w:r>
      <w:r w:rsidR="00204FB8" w:rsidRPr="00155B59">
        <w:rPr>
          <w:b/>
          <w:bCs/>
        </w:rPr>
        <w:t>6</w:t>
      </w:r>
      <w:r w:rsidRPr="00155B59">
        <w:rPr>
          <w:b/>
          <w:bCs/>
        </w:rPr>
        <w:t xml:space="preserve"> compared with year ending </w:t>
      </w:r>
      <w:r w:rsidR="00EE5408" w:rsidRPr="00155B59">
        <w:rPr>
          <w:b/>
          <w:bCs/>
        </w:rPr>
        <w:t xml:space="preserve">March </w:t>
      </w:r>
      <w:r w:rsidRPr="00155B59">
        <w:rPr>
          <w:b/>
          <w:bCs/>
        </w:rPr>
        <w:t>202</w:t>
      </w:r>
      <w:r w:rsidR="00204FB8" w:rsidRPr="00155B59">
        <w:rPr>
          <w:b/>
          <w:bCs/>
        </w:rPr>
        <w:t>5</w:t>
      </w:r>
      <w:r w:rsidRPr="00121691">
        <w:rPr>
          <w:noProof/>
        </w:rPr>
        <w:t xml:space="preserve"> </w:t>
      </w:r>
      <w:r w:rsidR="00BA16CE">
        <w:rPr>
          <w:noProof/>
        </w:rPr>
        <w:drawing>
          <wp:inline distT="0" distB="0" distL="0" distR="0" wp14:anchorId="19E067F6" wp14:editId="122E6570">
            <wp:extent cx="5753819" cy="2991708"/>
            <wp:effectExtent l="0" t="0" r="0" b="0"/>
            <wp:docPr id="882838427" name="Picture 1" descr="Figure 3 shows the proportion of trips to capital cities and the rest of Australia by age group for the March quarter 2026.&#10;For travellers aged 14-24:&#10;• 47% took a trip to capital cities and 61% took a trip to regional areas&#10;For travellers aged 25-34:&#10;• 46% took a trip to capital cities and 63% took a trip to regional areas&#10;For travellers aged 35-44:&#10;• 47% took a trip to capital cities and 62% took a trip to regional areas&#10;For travellers aged 45-54:&#10;• 46% took a trip to capital cities and 64% took a trip to regional areas&#10;For travellers aged 55-64:&#10;• 45% took a trip to capital cities and 65% took a trip to regional areas&#10;For travellers aged 65 and over:&#10;• 41% took a trip to capital cities and 69% took a trip to regional areas&#10;&#10;Percentages may not add to 100 due to trips including both capital cities and regio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38427" name="Picture 1" descr="Figure 3 shows the proportion of trips to capital cities and the rest of Australia by age group for the March quarter 2026.&#10;For travellers aged 14-24:&#10;• 47% took a trip to capital cities and 61% took a trip to regional areas&#10;For travellers aged 25-34:&#10;• 46% took a trip to capital cities and 63% took a trip to regional areas&#10;For travellers aged 35-44:&#10;• 47% took a trip to capital cities and 62% took a trip to regional areas&#10;For travellers aged 45-54:&#10;• 46% took a trip to capital cities and 64% took a trip to regional areas&#10;For travellers aged 55-64:&#10;• 45% took a trip to capital cities and 65% took a trip to regional areas&#10;For travellers aged 65 and over:&#10;• 41% took a trip to capital cities and 69% took a trip to regional areas&#10;&#10;Percentages may not add to 100 due to trips including both capital cities and regional areas."/>
                    <pic:cNvPicPr/>
                  </pic:nvPicPr>
                  <pic:blipFill rotWithShape="1">
                    <a:blip r:embed="rId30"/>
                    <a:srcRect t="2448" b="2891"/>
                    <a:stretch>
                      <a:fillRect/>
                    </a:stretch>
                  </pic:blipFill>
                  <pic:spPr bwMode="auto">
                    <a:xfrm>
                      <a:off x="0" y="0"/>
                      <a:ext cx="5769835" cy="3000036"/>
                    </a:xfrm>
                    <a:prstGeom prst="rect">
                      <a:avLst/>
                    </a:prstGeom>
                    <a:ln>
                      <a:noFill/>
                    </a:ln>
                    <a:extLst>
                      <a:ext uri="{53640926-AAD7-44D8-BBD7-CCE9431645EC}">
                        <a14:shadowObscured xmlns:a14="http://schemas.microsoft.com/office/drawing/2010/main"/>
                      </a:ext>
                    </a:extLst>
                  </pic:spPr>
                </pic:pic>
              </a:graphicData>
            </a:graphic>
          </wp:inline>
        </w:drawing>
      </w:r>
    </w:p>
    <w:p w14:paraId="3A0C2B55" w14:textId="5D6A018E" w:rsidR="004B3960" w:rsidRPr="004B3960" w:rsidRDefault="004B3960" w:rsidP="004B3960">
      <w:pPr>
        <w:rPr>
          <w:sz w:val="16"/>
          <w:szCs w:val="16"/>
        </w:rPr>
      </w:pPr>
      <w:r w:rsidRPr="004B3960">
        <w:rPr>
          <w:sz w:val="16"/>
          <w:szCs w:val="16"/>
        </w:rPr>
        <w:t>*</w:t>
      </w:r>
      <w:r w:rsidRPr="004B3960">
        <w:rPr>
          <w:i/>
          <w:iCs/>
          <w:sz w:val="16"/>
          <w:szCs w:val="16"/>
        </w:rPr>
        <w:t xml:space="preserve">Results prior to 2025 are </w:t>
      </w:r>
      <w:proofErr w:type="spellStart"/>
      <w:r w:rsidRPr="004B3960">
        <w:rPr>
          <w:i/>
          <w:iCs/>
          <w:sz w:val="16"/>
          <w:szCs w:val="16"/>
        </w:rPr>
        <w:t>backcast</w:t>
      </w:r>
      <w:proofErr w:type="spellEnd"/>
      <w:r w:rsidRPr="004B3960">
        <w:rPr>
          <w:i/>
          <w:iCs/>
          <w:sz w:val="16"/>
          <w:szCs w:val="16"/>
        </w:rPr>
        <w:t xml:space="preserve"> and adjusted to account for differences in methodology between the National Visitor Survey (NVS) and the new Domestic Tourism Statistics which came into effect January 2025. Due to data limitations and the complexity of measuring the differences in spend caused by the methodology changes, TRA recommends exercising caution when interpreting comparisons incorporating the use of </w:t>
      </w:r>
      <w:proofErr w:type="spellStart"/>
      <w:r w:rsidRPr="004B3960">
        <w:rPr>
          <w:i/>
          <w:iCs/>
          <w:sz w:val="16"/>
          <w:szCs w:val="16"/>
        </w:rPr>
        <w:t>backcast</w:t>
      </w:r>
      <w:proofErr w:type="spellEnd"/>
      <w:r w:rsidRPr="004B3960">
        <w:rPr>
          <w:i/>
          <w:iCs/>
          <w:sz w:val="16"/>
          <w:szCs w:val="16"/>
        </w:rPr>
        <w:t xml:space="preserve"> spend data. Greater caution should be used for less populated states and regions, as the statistical error is higher due to low sample numbers in the underlying survey data. </w:t>
      </w:r>
      <w:r w:rsidRPr="007155E5">
        <w:rPr>
          <w:i/>
          <w:iCs/>
          <w:sz w:val="16"/>
          <w:szCs w:val="16"/>
        </w:rPr>
        <w:t xml:space="preserve">For more information please visit: </w:t>
      </w:r>
      <w:hyperlink r:id="rId31" w:history="1">
        <w:r w:rsidRPr="007155E5">
          <w:rPr>
            <w:rStyle w:val="Hyperlink"/>
            <w:i/>
            <w:iCs/>
            <w:sz w:val="16"/>
            <w:szCs w:val="16"/>
          </w:rPr>
          <w:t>Changes to the Australian resident tourism statistics collection in 2025 | Tourism Research Australia</w:t>
        </w:r>
      </w:hyperlink>
    </w:p>
    <w:p w14:paraId="62F9518B" w14:textId="3E387901" w:rsidR="004B3960" w:rsidRDefault="004B3960" w:rsidP="004B3960">
      <w:pPr>
        <w:rPr>
          <w:b/>
          <w:bCs/>
          <w:color w:val="1E988A" w:themeColor="background2"/>
          <w:sz w:val="26"/>
          <w:szCs w:val="26"/>
        </w:rPr>
      </w:pPr>
      <w:r w:rsidRPr="00D67609">
        <w:rPr>
          <w:b/>
          <w:bCs/>
          <w:color w:val="1E988A" w:themeColor="background2"/>
          <w:sz w:val="26"/>
          <w:szCs w:val="26"/>
        </w:rPr>
        <w:t>Day</w:t>
      </w:r>
      <w:r w:rsidR="00EE5408">
        <w:rPr>
          <w:b/>
          <w:bCs/>
          <w:color w:val="1E988A" w:themeColor="background2"/>
          <w:sz w:val="26"/>
          <w:szCs w:val="26"/>
        </w:rPr>
        <w:t xml:space="preserve"> </w:t>
      </w:r>
      <w:r w:rsidRPr="00D67609">
        <w:rPr>
          <w:b/>
          <w:bCs/>
          <w:color w:val="1E988A" w:themeColor="background2"/>
          <w:sz w:val="26"/>
          <w:szCs w:val="26"/>
        </w:rPr>
        <w:t>trip</w:t>
      </w:r>
      <w:r>
        <w:rPr>
          <w:b/>
          <w:bCs/>
          <w:color w:val="1E988A" w:themeColor="background2"/>
          <w:sz w:val="26"/>
          <w:szCs w:val="26"/>
        </w:rPr>
        <w:t>s</w:t>
      </w:r>
    </w:p>
    <w:p w14:paraId="2B9AC535" w14:textId="1AE14775" w:rsidR="004B3960" w:rsidRPr="00155B59" w:rsidRDefault="004B3960" w:rsidP="004B3960">
      <w:r w:rsidRPr="00155B59">
        <w:t xml:space="preserve">In the </w:t>
      </w:r>
      <w:r w:rsidR="00A3546E" w:rsidRPr="00155B59">
        <w:t>March</w:t>
      </w:r>
      <w:r w:rsidRPr="00155B59">
        <w:t xml:space="preserve"> quarter </w:t>
      </w:r>
      <w:r w:rsidR="00A3546E" w:rsidRPr="00155B59">
        <w:t>2026</w:t>
      </w:r>
      <w:r w:rsidRPr="00155B59">
        <w:t xml:space="preserve">, Australians took </w:t>
      </w:r>
      <w:proofErr w:type="gramStart"/>
      <w:r w:rsidR="006A0740" w:rsidRPr="00155B59">
        <w:t>7</w:t>
      </w:r>
      <w:r w:rsidR="00FC6F4A" w:rsidRPr="00155B59">
        <w:t>1</w:t>
      </w:r>
      <w:r w:rsidR="006A0740" w:rsidRPr="00155B59">
        <w:t>.</w:t>
      </w:r>
      <w:r w:rsidR="00FC6F4A" w:rsidRPr="00155B59">
        <w:t>2</w:t>
      </w:r>
      <w:r w:rsidRPr="00155B59">
        <w:t xml:space="preserve"> million day</w:t>
      </w:r>
      <w:proofErr w:type="gramEnd"/>
      <w:r w:rsidR="00EE5408" w:rsidRPr="00155B59">
        <w:t xml:space="preserve"> </w:t>
      </w:r>
      <w:r w:rsidRPr="00155B59">
        <w:t>trips, spending $</w:t>
      </w:r>
      <w:r w:rsidR="00076345" w:rsidRPr="00155B59">
        <w:t>1</w:t>
      </w:r>
      <w:r w:rsidR="00FC6F4A" w:rsidRPr="00155B59">
        <w:t>3</w:t>
      </w:r>
      <w:r w:rsidR="00076345" w:rsidRPr="00155B59">
        <w:t>.</w:t>
      </w:r>
      <w:r w:rsidR="00FC6F4A" w:rsidRPr="00155B59">
        <w:t>0</w:t>
      </w:r>
      <w:r w:rsidRPr="00155B59">
        <w:t xml:space="preserve"> billion. </w:t>
      </w:r>
    </w:p>
    <w:p w14:paraId="6B8C5E7D" w14:textId="77777777" w:rsidR="004B3960" w:rsidRPr="00155B59" w:rsidRDefault="004B3960" w:rsidP="004B3960">
      <w:pPr>
        <w:spacing w:after="80"/>
      </w:pPr>
      <w:r w:rsidRPr="00155B59">
        <w:t>Of these:</w:t>
      </w:r>
    </w:p>
    <w:p w14:paraId="0311D242" w14:textId="08066249" w:rsidR="004B3960" w:rsidRPr="00155B59" w:rsidRDefault="004B3960" w:rsidP="004B3960">
      <w:pPr>
        <w:pStyle w:val="ListParagraph"/>
        <w:numPr>
          <w:ilvl w:val="0"/>
          <w:numId w:val="33"/>
        </w:numPr>
        <w:rPr>
          <w:rFonts w:asciiTheme="majorHAnsi" w:hAnsiTheme="majorHAnsi"/>
        </w:rPr>
      </w:pPr>
      <w:proofErr w:type="gramStart"/>
      <w:r w:rsidRPr="00155B59">
        <w:rPr>
          <w:rFonts w:asciiTheme="majorHAnsi" w:hAnsiTheme="majorHAnsi"/>
        </w:rPr>
        <w:t>3</w:t>
      </w:r>
      <w:r w:rsidR="00076345" w:rsidRPr="00155B59">
        <w:rPr>
          <w:rFonts w:asciiTheme="majorHAnsi" w:hAnsiTheme="majorHAnsi"/>
        </w:rPr>
        <w:t>6</w:t>
      </w:r>
      <w:r w:rsidRPr="00155B59">
        <w:rPr>
          <w:rFonts w:asciiTheme="majorHAnsi" w:hAnsiTheme="majorHAnsi"/>
        </w:rPr>
        <w:t>.</w:t>
      </w:r>
      <w:r w:rsidR="00FC6F4A" w:rsidRPr="00155B59">
        <w:rPr>
          <w:rFonts w:asciiTheme="majorHAnsi" w:hAnsiTheme="majorHAnsi"/>
        </w:rPr>
        <w:t>8</w:t>
      </w:r>
      <w:r w:rsidRPr="00155B59">
        <w:rPr>
          <w:rFonts w:asciiTheme="majorHAnsi" w:hAnsiTheme="majorHAnsi"/>
        </w:rPr>
        <w:t xml:space="preserve"> million day</w:t>
      </w:r>
      <w:proofErr w:type="gramEnd"/>
      <w:r w:rsidR="00EE5408" w:rsidRPr="00155B59">
        <w:rPr>
          <w:rFonts w:asciiTheme="majorHAnsi" w:hAnsiTheme="majorHAnsi"/>
        </w:rPr>
        <w:t xml:space="preserve"> </w:t>
      </w:r>
      <w:r w:rsidRPr="00155B59">
        <w:rPr>
          <w:rFonts w:asciiTheme="majorHAnsi" w:hAnsiTheme="majorHAnsi"/>
        </w:rPr>
        <w:t>trips were for holidays</w:t>
      </w:r>
    </w:p>
    <w:p w14:paraId="5DBBD05E" w14:textId="74F725CD" w:rsidR="004B3960" w:rsidRPr="00155B59" w:rsidRDefault="00C31640" w:rsidP="004B3960">
      <w:pPr>
        <w:pStyle w:val="ListParagraph"/>
        <w:numPr>
          <w:ilvl w:val="0"/>
          <w:numId w:val="33"/>
        </w:numPr>
        <w:rPr>
          <w:rFonts w:asciiTheme="majorHAnsi" w:hAnsiTheme="majorHAnsi"/>
        </w:rPr>
      </w:pPr>
      <w:proofErr w:type="gramStart"/>
      <w:r w:rsidRPr="00155B59">
        <w:rPr>
          <w:rFonts w:asciiTheme="majorHAnsi" w:hAnsiTheme="majorHAnsi"/>
        </w:rPr>
        <w:t>2</w:t>
      </w:r>
      <w:r w:rsidR="00811FD5" w:rsidRPr="00155B59">
        <w:rPr>
          <w:rFonts w:asciiTheme="majorHAnsi" w:hAnsiTheme="majorHAnsi"/>
        </w:rPr>
        <w:t>1.</w:t>
      </w:r>
      <w:r w:rsidR="00FC6F4A" w:rsidRPr="00155B59">
        <w:rPr>
          <w:rFonts w:asciiTheme="majorHAnsi" w:hAnsiTheme="majorHAnsi"/>
        </w:rPr>
        <w:t>7</w:t>
      </w:r>
      <w:r w:rsidR="004B3960" w:rsidRPr="00155B59">
        <w:rPr>
          <w:rFonts w:asciiTheme="majorHAnsi" w:hAnsiTheme="majorHAnsi"/>
        </w:rPr>
        <w:t xml:space="preserve"> million day</w:t>
      </w:r>
      <w:proofErr w:type="gramEnd"/>
      <w:r w:rsidR="00EE5408" w:rsidRPr="00155B59">
        <w:rPr>
          <w:rFonts w:asciiTheme="majorHAnsi" w:hAnsiTheme="majorHAnsi"/>
        </w:rPr>
        <w:t xml:space="preserve"> </w:t>
      </w:r>
      <w:r w:rsidR="004B3960" w:rsidRPr="00155B59">
        <w:rPr>
          <w:rFonts w:asciiTheme="majorHAnsi" w:hAnsiTheme="majorHAnsi"/>
        </w:rPr>
        <w:t>trips were for visiting friends and relatives</w:t>
      </w:r>
    </w:p>
    <w:p w14:paraId="09358E4E" w14:textId="31DC7EBC" w:rsidR="004B3960" w:rsidRPr="00155B59" w:rsidRDefault="004B3960" w:rsidP="004B3960">
      <w:pPr>
        <w:pStyle w:val="ListParagraph"/>
        <w:numPr>
          <w:ilvl w:val="0"/>
          <w:numId w:val="33"/>
        </w:numPr>
        <w:spacing w:after="160"/>
        <w:ind w:left="714" w:hanging="357"/>
        <w:rPr>
          <w:rFonts w:asciiTheme="majorHAnsi" w:hAnsiTheme="majorHAnsi"/>
        </w:rPr>
      </w:pPr>
      <w:proofErr w:type="gramStart"/>
      <w:r w:rsidRPr="00155B59">
        <w:rPr>
          <w:rFonts w:asciiTheme="majorHAnsi" w:hAnsiTheme="majorHAnsi"/>
        </w:rPr>
        <w:t>5.</w:t>
      </w:r>
      <w:r w:rsidR="00FC6F4A" w:rsidRPr="00155B59">
        <w:rPr>
          <w:rFonts w:asciiTheme="majorHAnsi" w:hAnsiTheme="majorHAnsi"/>
        </w:rPr>
        <w:t>1</w:t>
      </w:r>
      <w:r w:rsidRPr="00155B59">
        <w:rPr>
          <w:rFonts w:asciiTheme="majorHAnsi" w:hAnsiTheme="majorHAnsi"/>
        </w:rPr>
        <w:t xml:space="preserve"> million day</w:t>
      </w:r>
      <w:proofErr w:type="gramEnd"/>
      <w:r w:rsidR="00EE5408" w:rsidRPr="00155B59">
        <w:rPr>
          <w:rFonts w:asciiTheme="majorHAnsi" w:hAnsiTheme="majorHAnsi"/>
        </w:rPr>
        <w:t xml:space="preserve"> </w:t>
      </w:r>
      <w:r w:rsidRPr="00155B59">
        <w:rPr>
          <w:rFonts w:asciiTheme="majorHAnsi" w:hAnsiTheme="majorHAnsi"/>
        </w:rPr>
        <w:t>trips were for business.</w:t>
      </w:r>
    </w:p>
    <w:p w14:paraId="4BE86704" w14:textId="77777777" w:rsidR="00BA16CE" w:rsidRDefault="004B3960" w:rsidP="00BC53F0">
      <w:r w:rsidRPr="00155B59">
        <w:t xml:space="preserve">In the year ending </w:t>
      </w:r>
      <w:r w:rsidR="00C64F37" w:rsidRPr="00155B59">
        <w:t>March</w:t>
      </w:r>
      <w:r w:rsidRPr="00155B59">
        <w:t xml:space="preserve"> 202</w:t>
      </w:r>
      <w:r w:rsidR="00C64F37" w:rsidRPr="00155B59">
        <w:t>6</w:t>
      </w:r>
      <w:r w:rsidRPr="00155B59">
        <w:t xml:space="preserve">, Australians took </w:t>
      </w:r>
      <w:proofErr w:type="gramStart"/>
      <w:r w:rsidR="002966B1" w:rsidRPr="00155B59">
        <w:t>283</w:t>
      </w:r>
      <w:r w:rsidR="006A0740" w:rsidRPr="00155B59">
        <w:t>.</w:t>
      </w:r>
      <w:r w:rsidR="002966B1" w:rsidRPr="00155B59">
        <w:t>2</w:t>
      </w:r>
      <w:r w:rsidRPr="00155B59">
        <w:t xml:space="preserve"> million day</w:t>
      </w:r>
      <w:proofErr w:type="gramEnd"/>
      <w:r w:rsidR="00EE5408" w:rsidRPr="00155B59">
        <w:t xml:space="preserve"> </w:t>
      </w:r>
      <w:r w:rsidRPr="00155B59">
        <w:t>trips, spending $</w:t>
      </w:r>
      <w:r w:rsidR="006A0740" w:rsidRPr="00155B59">
        <w:t>4</w:t>
      </w:r>
      <w:r w:rsidR="002966B1" w:rsidRPr="00155B59">
        <w:t>9</w:t>
      </w:r>
      <w:r w:rsidR="006A0740" w:rsidRPr="00155B59">
        <w:t>.</w:t>
      </w:r>
      <w:r w:rsidR="002966B1" w:rsidRPr="00155B59">
        <w:t>4</w:t>
      </w:r>
      <w:r w:rsidR="00E97868" w:rsidRPr="00155B59">
        <w:t> </w:t>
      </w:r>
      <w:r w:rsidRPr="00155B59">
        <w:t>billion.</w:t>
      </w:r>
    </w:p>
    <w:p w14:paraId="70B23C5E" w14:textId="0CAFB611" w:rsidR="00475122" w:rsidRPr="009D3C84" w:rsidRDefault="00A1413B" w:rsidP="00BC53F0">
      <w:pPr>
        <w:rPr>
          <w:sz w:val="12"/>
          <w:szCs w:val="12"/>
        </w:rPr>
      </w:pPr>
      <w:r w:rsidRPr="00155B59">
        <w:rPr>
          <w:sz w:val="12"/>
          <w:szCs w:val="12"/>
        </w:rPr>
        <w:t>This report has been prepared by the Commonwealth of Australia represented by the Australian Trade and Investment Commission (Austrade). The report is a general overview and is not intended</w:t>
      </w:r>
      <w:r w:rsidRPr="00121691">
        <w:rPr>
          <w:sz w:val="12"/>
          <w:szCs w:val="12"/>
        </w:rPr>
        <w:t xml:space="preserve"> to provide exhaustive coverage of the topic. The information is made available on the understanding that the </w:t>
      </w:r>
      <w:r w:rsidR="007155E5">
        <w:rPr>
          <w:sz w:val="12"/>
          <w:szCs w:val="12"/>
        </w:rPr>
        <w:t>C</w:t>
      </w:r>
      <w:r w:rsidRPr="00121691">
        <w:rPr>
          <w:sz w:val="12"/>
          <w:szCs w:val="12"/>
        </w:rPr>
        <w:t>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475122" w:rsidRPr="009D3C84" w:rsidSect="007155E5">
      <w:headerReference w:type="even" r:id="rId32"/>
      <w:headerReference w:type="default" r:id="rId33"/>
      <w:footerReference w:type="even" r:id="rId34"/>
      <w:footerReference w:type="default" r:id="rId35"/>
      <w:headerReference w:type="first" r:id="rId36"/>
      <w:footerReference w:type="first" r:id="rId37"/>
      <w:footnotePr>
        <w:numStart w:val="2"/>
      </w:footnotePr>
      <w:type w:val="continuous"/>
      <w:pgSz w:w="11906" w:h="16838" w:code="9"/>
      <w:pgMar w:top="1021" w:right="1134" w:bottom="1474" w:left="1134" w:header="45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231D" w14:textId="77777777" w:rsidR="00D82DB5" w:rsidRDefault="00D82DB5" w:rsidP="00D52B20">
      <w:pPr>
        <w:spacing w:after="0" w:line="240" w:lineRule="auto"/>
      </w:pPr>
      <w:r>
        <w:separator/>
      </w:r>
    </w:p>
  </w:endnote>
  <w:endnote w:type="continuationSeparator" w:id="0">
    <w:p w14:paraId="46242E71" w14:textId="77777777" w:rsidR="00D82DB5" w:rsidRDefault="00D82DB5"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33D9" w14:textId="35BFD4E2" w:rsidR="00561C8B" w:rsidRDefault="00561C8B">
    <w:pPr>
      <w:pStyle w:val="Footer"/>
    </w:pPr>
    <w:r>
      <w:rPr>
        <w:noProof/>
      </w:rPr>
      <mc:AlternateContent>
        <mc:Choice Requires="wps">
          <w:drawing>
            <wp:anchor distT="0" distB="0" distL="0" distR="0" simplePos="0" relativeHeight="251656192" behindDoc="0" locked="0" layoutInCell="1" allowOverlap="1" wp14:anchorId="1B56C2C3" wp14:editId="262A3EEE">
              <wp:simplePos x="635" y="635"/>
              <wp:positionH relativeFrom="page">
                <wp:align>center</wp:align>
              </wp:positionH>
              <wp:positionV relativeFrom="page">
                <wp:align>bottom</wp:align>
              </wp:positionV>
              <wp:extent cx="551815" cy="386080"/>
              <wp:effectExtent l="0" t="0" r="635" b="0"/>
              <wp:wrapNone/>
              <wp:docPr id="680965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6C2C3" id="_x0000_t202" coordsize="21600,21600" o:spt="202" path="m,l,21600r21600,l21600,xe">
              <v:stroke joinstyle="miter"/>
              <v:path gradientshapeok="t" o:connecttype="rect"/>
            </v:shapetype>
            <v:shape id="Text Box 5" o:spid="_x0000_s1030" type="#_x0000_t202" alt="OFFICIAL" style="position:absolute;margin-left:0;margin-top:0;width:43.45pt;height:30.4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29F2F44D" w:rsidR="006B3279" w:rsidRPr="006B3279" w:rsidRDefault="00561C8B" w:rsidP="006B3279">
    <w:pPr>
      <w:pStyle w:val="Footer"/>
    </w:pPr>
    <w:r>
      <w:rPr>
        <w:noProof/>
      </w:rPr>
      <mc:AlternateContent>
        <mc:Choice Requires="wps">
          <w:drawing>
            <wp:anchor distT="0" distB="0" distL="0" distR="0" simplePos="0" relativeHeight="251657216" behindDoc="0" locked="0" layoutInCell="1" allowOverlap="1" wp14:anchorId="2A211720" wp14:editId="039B7A8A">
              <wp:simplePos x="635" y="635"/>
              <wp:positionH relativeFrom="page">
                <wp:align>center</wp:align>
              </wp:positionH>
              <wp:positionV relativeFrom="page">
                <wp:align>bottom</wp:align>
              </wp:positionV>
              <wp:extent cx="551815" cy="386080"/>
              <wp:effectExtent l="0" t="0" r="635" b="0"/>
              <wp:wrapNone/>
              <wp:docPr id="10190942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11720" id="_x0000_t202" coordsize="21600,21600" o:spt="202" path="m,l,21600r21600,l21600,xe">
              <v:stroke joinstyle="miter"/>
              <v:path gradientshapeok="t" o:connecttype="rect"/>
            </v:shapetype>
            <v:shape id="Text Box 6" o:spid="_x0000_s1031" type="#_x0000_t202" alt="OFFICIAL" style="position:absolute;margin-left:0;margin-top:0;width:43.45pt;height:30.4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sidRPr="008B54C7">
      <w:rPr>
        <w:noProof/>
      </w:rPr>
      <w:t xml:space="preserve"> </w:t>
    </w:r>
    <w:r w:rsidR="008B54C7">
      <w:rPr>
        <w:noProof/>
      </w:rPr>
      <w:t>DOMESTIC TOURISM STATISTICS</w:t>
    </w:r>
    <w:r w:rsidR="008B54C7">
      <w:t xml:space="preserve"> RESULTS – </w:t>
    </w:r>
    <w:r w:rsidR="00FA6AC3">
      <w:t>March</w:t>
    </w:r>
    <w:r w:rsidR="008B54C7">
      <w:t xml:space="preserve"> quarter 202</w:t>
    </w:r>
    <w:r w:rsidR="00FA6AC3">
      <w:t>6</w:t>
    </w:r>
    <w:r w:rsidR="008B54C7">
      <w:t xml:space="preserve">,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60A42981" w:rsidR="00B7523B" w:rsidRPr="00B7523B" w:rsidRDefault="00561C8B" w:rsidP="00B7523B">
    <w:pPr>
      <w:pStyle w:val="Footer"/>
    </w:pPr>
    <w:r>
      <w:rPr>
        <w:noProof/>
      </w:rPr>
      <mc:AlternateContent>
        <mc:Choice Requires="wps">
          <w:drawing>
            <wp:anchor distT="0" distB="0" distL="0" distR="0" simplePos="0" relativeHeight="251655168" behindDoc="0" locked="0" layoutInCell="1" allowOverlap="1" wp14:anchorId="487A5041" wp14:editId="0A74D091">
              <wp:simplePos x="457200" y="9944100"/>
              <wp:positionH relativeFrom="page">
                <wp:align>center</wp:align>
              </wp:positionH>
              <wp:positionV relativeFrom="page">
                <wp:align>bottom</wp:align>
              </wp:positionV>
              <wp:extent cx="551815" cy="386080"/>
              <wp:effectExtent l="0" t="0" r="635" b="0"/>
              <wp:wrapNone/>
              <wp:docPr id="18038422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A5041" id="_x0000_t202" coordsize="21600,21600" o:spt="202" path="m,l,21600r21600,l21600,xe">
              <v:stroke joinstyle="miter"/>
              <v:path gradientshapeok="t" o:connecttype="rect"/>
            </v:shapetype>
            <v:shape id="Text Box 4" o:spid="_x0000_s1032" type="#_x0000_t202" alt="OFFICIAL" style="position:absolute;margin-left:0;margin-top:0;width:43.45pt;height:30.4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yjDwIAABwEAAAOAAAAZHJzL2Uyb0RvYy54bWysU01v2zAMvQ/YfxB0X2x3S5E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JvTjKMPAgAA&#10;HAQAAA4AAAAAAAAAAAAAAAAALgIAAGRycy9lMm9Eb2MueG1sUEsBAi0AFAAGAAgAAAAhABuOlOHb&#10;AAAAAwEAAA8AAAAAAAAAAAAAAAAAaQQAAGRycy9kb3ducmV2LnhtbFBLBQYAAAAABAAEAPMAAABx&#10;BQAAAAA=&#10;" filled="f" stroked="f">
              <v:textbox style="mso-fit-shape-to-text:t" inset="0,0,0,15pt">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Pr>
        <w:noProof/>
      </w:rPr>
      <w:t>DOMESTIC TOURISM STATISTICS</w:t>
    </w:r>
    <w:r w:rsidR="00BC216F">
      <w:t xml:space="preserve"> RESULTS</w:t>
    </w:r>
    <w:r w:rsidR="00750D77">
      <w:t xml:space="preserve"> – </w:t>
    </w:r>
    <w:r w:rsidR="00B20C18">
      <w:t xml:space="preserve">March </w:t>
    </w:r>
    <w:r w:rsidR="008E7477">
      <w:t>quarter 202</w:t>
    </w:r>
    <w:r w:rsidR="00B20C18">
      <w:t>6</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0257" w14:textId="77777777" w:rsidR="00434C64" w:rsidRDefault="00434C64">
    <w:pPr>
      <w:pStyle w:val="Footer"/>
    </w:pPr>
    <w:r>
      <w:rPr>
        <w:noProof/>
      </w:rPr>
      <mc:AlternateContent>
        <mc:Choice Requires="wps">
          <w:drawing>
            <wp:anchor distT="0" distB="0" distL="0" distR="0" simplePos="0" relativeHeight="251661312" behindDoc="0" locked="0" layoutInCell="1" allowOverlap="1" wp14:anchorId="60A5E09F" wp14:editId="56A72341">
              <wp:simplePos x="635" y="635"/>
              <wp:positionH relativeFrom="page">
                <wp:align>center</wp:align>
              </wp:positionH>
              <wp:positionV relativeFrom="page">
                <wp:align>bottom</wp:align>
              </wp:positionV>
              <wp:extent cx="551815" cy="386080"/>
              <wp:effectExtent l="0" t="0" r="635" b="0"/>
              <wp:wrapNone/>
              <wp:docPr id="7814809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A5E09F" id="_x0000_t202" coordsize="21600,21600" o:spt="202" path="m,l,21600r21600,l21600,xe">
              <v:stroke joinstyle="miter"/>
              <v:path gradientshapeok="t" o:connecttype="rect"/>
            </v:shapetype>
            <v:shape id="_x0000_s1035"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vlDwIAABwEAAAOAAAAZHJzL2Uyb0RvYy54bWysU01v2zAMvQ/YfxB0X2x3SJc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CwSW+UPAgAA&#10;HAQAAA4AAAAAAAAAAAAAAAAALgIAAGRycy9lMm9Eb2MueG1sUEsBAi0AFAAGAAgAAAAhABuOlOHb&#10;AAAAAwEAAA8AAAAAAAAAAAAAAAAAaQQAAGRycy9kb3ducmV2LnhtbFBLBQYAAAAABAAEAPMAAABx&#10;BQAAAAA=&#10;" filled="f" stroked="f">
              <v:textbox style="mso-fit-shape-to-text:t" inset="0,0,0,15pt">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7730" w14:textId="58106FC9" w:rsidR="00434C64" w:rsidRPr="006B3279" w:rsidRDefault="00434C64" w:rsidP="006B3279">
    <w:pPr>
      <w:pStyle w:val="Footer"/>
    </w:pPr>
    <w:r>
      <w:rPr>
        <w:noProof/>
      </w:rPr>
      <mc:AlternateContent>
        <mc:Choice Requires="wps">
          <w:drawing>
            <wp:anchor distT="0" distB="0" distL="0" distR="0" simplePos="0" relativeHeight="251662336" behindDoc="0" locked="0" layoutInCell="1" allowOverlap="1" wp14:anchorId="01028111" wp14:editId="581E2C89">
              <wp:simplePos x="635" y="635"/>
              <wp:positionH relativeFrom="page">
                <wp:align>center</wp:align>
              </wp:positionH>
              <wp:positionV relativeFrom="page">
                <wp:align>bottom</wp:align>
              </wp:positionV>
              <wp:extent cx="551815" cy="386080"/>
              <wp:effectExtent l="0" t="0" r="635" b="0"/>
              <wp:wrapNone/>
              <wp:docPr id="10712868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28111" id="_x0000_t202" coordsize="21600,21600" o:spt="202" path="m,l,21600r21600,l21600,xe">
              <v:stroke joinstyle="miter"/>
              <v:path gradientshapeok="t" o:connecttype="rect"/>
            </v:shapetype>
            <v:shape id="_x0000_s1036"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6Jj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FZ+N02+hPtJSCCe+vZOrllqvhQ/PAolg2oNE&#10;G57o0Ab6isPZ4qwB/Pk3f8wn3CnKWU+CqbglRXNmvlviI2prNHA0tskovuTTnOJ2390DybCgF+Fk&#10;MsmLwYymRuheSc7L2IhCwkpqV/HtaN6Hk3LpOUi1XKYkkpETYW03TsbSEa6I5cvwKtCdAQ/E1COM&#10;ahLlO9xPufGmd8t9IPQTKRHaE5BnxEmCiavzc4kaf/ufsq6PevEL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BtOiYw4CAAAc&#10;BAAADgAAAAAAAAAAAAAAAAAuAgAAZHJzL2Uyb0RvYy54bWxQSwECLQAUAAYACAAAACEAG46U4dsA&#10;AAADAQAADwAAAAAAAAAAAAAAAABoBAAAZHJzL2Rvd25yZXYueG1sUEsFBgAAAAAEAAQA8wAAAHAF&#10;AAAAAA==&#10;" filled="f" stroked="f">
              <v:textbox style="mso-fit-shape-to-text:t" inset="0,0,0,15pt">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Pr="008B54C7">
      <w:rPr>
        <w:noProof/>
      </w:rPr>
      <w:t xml:space="preserve"> </w:t>
    </w:r>
    <w:r>
      <w:rPr>
        <w:noProof/>
      </w:rPr>
      <w:t>DOMESTIC TOURISM STATISTICS</w:t>
    </w:r>
    <w:r>
      <w:t xml:space="preserve"> RESULTS – </w:t>
    </w:r>
    <w:r w:rsidR="00076345">
      <w:t>September</w:t>
    </w:r>
    <w:r>
      <w:t xml:space="preserve"> quarter 2025, Tourism Research Australia </w:t>
    </w:r>
    <w:r>
      <w:ptab w:relativeTo="margin" w:alignment="right" w:leader="none"/>
    </w:r>
    <w:r w:rsidRPr="006B3279">
      <w:fldChar w:fldCharType="begin"/>
    </w:r>
    <w:r w:rsidRPr="006B3279">
      <w:instrText xml:space="preserve"> PAGE   \* MERGEFORMAT </w:instrText>
    </w:r>
    <w:r w:rsidRPr="006B3279">
      <w:fldChar w:fldCharType="separate"/>
    </w:r>
    <w:r>
      <w:rPr>
        <w:noProof/>
      </w:rPr>
      <w:t>2</w:t>
    </w:r>
    <w:r w:rsidRPr="006B327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5CC2" w14:textId="6971E152" w:rsidR="00434C64" w:rsidRPr="00B7523B" w:rsidRDefault="00434C64" w:rsidP="00B7523B">
    <w:pPr>
      <w:pStyle w:val="Footer"/>
    </w:pPr>
    <w:r>
      <w:rPr>
        <w:noProof/>
      </w:rPr>
      <mc:AlternateContent>
        <mc:Choice Requires="wps">
          <w:drawing>
            <wp:anchor distT="0" distB="0" distL="0" distR="0" simplePos="0" relativeHeight="251659264" behindDoc="0" locked="0" layoutInCell="1" allowOverlap="1" wp14:anchorId="2C8BD63A" wp14:editId="0BA6283E">
              <wp:simplePos x="457200" y="9944100"/>
              <wp:positionH relativeFrom="page">
                <wp:align>center</wp:align>
              </wp:positionH>
              <wp:positionV relativeFrom="page">
                <wp:align>bottom</wp:align>
              </wp:positionV>
              <wp:extent cx="551815" cy="386080"/>
              <wp:effectExtent l="0" t="0" r="635" b="0"/>
              <wp:wrapNone/>
              <wp:docPr id="2224931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BD63A" id="_x0000_t202" coordsize="21600,21600" o:spt="202" path="m,l,21600r21600,l21600,xe">
              <v:stroke joinstyle="miter"/>
              <v:path gradientshapeok="t" o:connecttype="rect"/>
            </v:shapetype>
            <v:shape id="_x0000_s1037" type="#_x0000_t202" alt="OFFICIAL" style="position:absolute;margin-left:0;margin-top:0;width:43.45pt;height:30.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BeDw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2e3+SzBml0vO/Thq4KORaPiSKwksMRh&#10;7QM1pNQxJfaysGqNScwY+5uDEqMnu04YrTBsB9bWFb8bp99CfaSlEE58eydXLbVeCx9eBBLBtAeJ&#10;NjzToQ30FYezxVkD+ONv/phPuFOUs54EU3FLiubMfLPER9TWaOBobJNR3OXTnOJ23z0AybCgF+Fk&#10;MsmLwYymRujeSM7L2IhCwkpqV/HtaD6Ek3LpOUi1XKYkkpETYW03TsbSEa6I5evwJtCdAQ/E1BOM&#10;ahLlO9xPufGmd8t9IPQTKRHaE5BnxEmCiavzc4ka//U/ZV0f9eIn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GtsEF4PAgAA&#10;HAQAAA4AAAAAAAAAAAAAAAAALgIAAGRycy9lMm9Eb2MueG1sUEsBAi0AFAAGAAgAAAAhABuOlOHb&#10;AAAAAwEAAA8AAAAAAAAAAAAAAAAAaQQAAGRycy9kb3ducmV2LnhtbFBLBQYAAAAABAAEAPMAAABx&#10;BQAAAAA=&#10;" filled="f" stroked="f">
              <v:textbox style="mso-fit-shape-to-text:t" inset="0,0,0,15pt">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rPr>
      <w:t>DOMESTIC TOURISM STATISTICS</w:t>
    </w:r>
    <w:r>
      <w:t xml:space="preserve"> RESULTS – </w:t>
    </w:r>
    <w:r w:rsidR="00FA6AC3">
      <w:t>March</w:t>
    </w:r>
    <w:r>
      <w:t xml:space="preserve"> quarter 202</w:t>
    </w:r>
    <w:r w:rsidR="00FA6AC3">
      <w:t>6</w:t>
    </w:r>
    <w:r>
      <w:t>, Tourism Research Australia</w:t>
    </w:r>
    <w:r>
      <w:tab/>
    </w:r>
    <w:r>
      <w:ptab w:relativeTo="margin" w:alignment="right" w:leader="none"/>
    </w:r>
    <w:r w:rsidRPr="006B3279">
      <w:fldChar w:fldCharType="begin"/>
    </w:r>
    <w:r w:rsidRPr="006B3279">
      <w:instrText xml:space="preserve"> PAGE   \* MERGEFORMAT </w:instrText>
    </w:r>
    <w:r w:rsidRPr="006B3279">
      <w:fldChar w:fldCharType="separate"/>
    </w:r>
    <w:r>
      <w:rPr>
        <w:noProof/>
      </w:rPr>
      <w:t>1</w:t>
    </w:r>
    <w:r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4196" w14:textId="77777777" w:rsidR="00D82DB5" w:rsidRDefault="00D82DB5" w:rsidP="00D52B20">
      <w:pPr>
        <w:spacing w:after="0" w:line="240" w:lineRule="auto"/>
      </w:pPr>
    </w:p>
  </w:footnote>
  <w:footnote w:type="continuationSeparator" w:id="0">
    <w:p w14:paraId="01B63EBB" w14:textId="77777777" w:rsidR="00D82DB5" w:rsidRDefault="00D82DB5"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A9C2" w14:textId="5B84EEA6" w:rsidR="00561C8B" w:rsidRDefault="00561C8B">
    <w:pPr>
      <w:pStyle w:val="Header"/>
    </w:pPr>
    <w:r>
      <w:rPr>
        <w:noProof/>
      </w:rPr>
      <mc:AlternateContent>
        <mc:Choice Requires="wps">
          <w:drawing>
            <wp:anchor distT="0" distB="0" distL="0" distR="0" simplePos="0" relativeHeight="251653120" behindDoc="0" locked="0" layoutInCell="1" allowOverlap="1" wp14:anchorId="15C4353E" wp14:editId="79B61DA1">
              <wp:simplePos x="635" y="635"/>
              <wp:positionH relativeFrom="page">
                <wp:align>center</wp:align>
              </wp:positionH>
              <wp:positionV relativeFrom="page">
                <wp:align>top</wp:align>
              </wp:positionV>
              <wp:extent cx="551815" cy="386080"/>
              <wp:effectExtent l="0" t="0" r="635" b="13970"/>
              <wp:wrapNone/>
              <wp:docPr id="626561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4353E" id="_x0000_t202" coordsize="21600,21600" o:spt="202" path="m,l,21600r21600,l21600,xe">
              <v:stroke joinstyle="miter"/>
              <v:path gradientshapeok="t" o:connecttype="rect"/>
            </v:shapetype>
            <v:shape id="_x0000_s1028" type="#_x0000_t202" alt="OFFICIAL" style="position:absolute;margin-left:0;margin-top:0;width:43.45pt;height:30.4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20A17EDC" w:rsidR="006B3279" w:rsidRDefault="00561C8B">
    <w:pPr>
      <w:pStyle w:val="Header"/>
    </w:pPr>
    <w:r>
      <w:rPr>
        <w:noProof/>
        <w:lang w:eastAsia="en-AU"/>
      </w:rPr>
      <mc:AlternateContent>
        <mc:Choice Requires="wps">
          <w:drawing>
            <wp:anchor distT="0" distB="0" distL="0" distR="0" simplePos="0" relativeHeight="251654144" behindDoc="0" locked="0" layoutInCell="1" allowOverlap="1" wp14:anchorId="6E8C8B3F" wp14:editId="2F017897">
              <wp:simplePos x="635" y="635"/>
              <wp:positionH relativeFrom="page">
                <wp:align>center</wp:align>
              </wp:positionH>
              <wp:positionV relativeFrom="page">
                <wp:align>top</wp:align>
              </wp:positionV>
              <wp:extent cx="551815" cy="386080"/>
              <wp:effectExtent l="0" t="0" r="635" b="13970"/>
              <wp:wrapNone/>
              <wp:docPr id="4245785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C8B3F" id="_x0000_t202" coordsize="21600,21600" o:spt="202" path="m,l,21600r21600,l21600,xe">
              <v:stroke joinstyle="miter"/>
              <v:path gradientshapeok="t" o:connecttype="rect"/>
            </v:shapetype>
            <v:shape id="Text Box 3" o:spid="_x0000_s1029" type="#_x0000_t202" alt="OFFICIAL" style="position:absolute;margin-left:0;margin-top:0;width:43.45pt;height:30.4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1072" behindDoc="1" locked="1" layoutInCell="1" allowOverlap="1" wp14:anchorId="5C822561" wp14:editId="5009C840">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98073" id="Rectangle 2" o:spid="_x0000_s1026" alt="&quot;&quot;" style="position:absolute;margin-left:0;margin-top:22.7pt;width:549.9pt;height:17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1CC9" w14:textId="677DBEB3" w:rsidR="002F6F94" w:rsidRDefault="002F6F94">
    <w:pPr>
      <w:pStyle w:val="Header"/>
    </w:pPr>
    <w:r>
      <w:rPr>
        <w:noProof/>
        <w:lang w:eastAsia="en-AU"/>
      </w:rPr>
      <mc:AlternateContent>
        <mc:Choice Requires="wps">
          <w:drawing>
            <wp:anchor distT="0" distB="0" distL="114300" distR="114300" simplePos="0" relativeHeight="251652096" behindDoc="1" locked="1" layoutInCell="1" allowOverlap="1" wp14:anchorId="10E81AF6" wp14:editId="498FF8E2">
              <wp:simplePos x="0" y="0"/>
              <wp:positionH relativeFrom="margin">
                <wp:align>center</wp:align>
              </wp:positionH>
              <wp:positionV relativeFrom="topMargin">
                <wp:align>bottom</wp:align>
              </wp:positionV>
              <wp:extent cx="6983730" cy="215900"/>
              <wp:effectExtent l="0" t="0" r="7620" b="0"/>
              <wp:wrapNone/>
              <wp:docPr id="1259136355" name="Rectangle 12591363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F2823" id="Rectangle 1259136355" o:spid="_x0000_s1026" alt="&quot;&quot;" style="position:absolute;margin-left:0;margin-top:0;width:549.9pt;height:17pt;z-index:-251664384;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9429" w14:textId="77777777" w:rsidR="00434C64" w:rsidRDefault="00434C64">
    <w:pPr>
      <w:pStyle w:val="Header"/>
    </w:pPr>
    <w:r>
      <w:rPr>
        <w:noProof/>
      </w:rPr>
      <mc:AlternateContent>
        <mc:Choice Requires="wps">
          <w:drawing>
            <wp:anchor distT="0" distB="0" distL="0" distR="0" simplePos="0" relativeHeight="251660288" behindDoc="0" locked="0" layoutInCell="1" allowOverlap="1" wp14:anchorId="14E9AAD6" wp14:editId="634B9A53">
              <wp:simplePos x="635" y="635"/>
              <wp:positionH relativeFrom="page">
                <wp:align>center</wp:align>
              </wp:positionH>
              <wp:positionV relativeFrom="page">
                <wp:align>top</wp:align>
              </wp:positionV>
              <wp:extent cx="551815" cy="386080"/>
              <wp:effectExtent l="0" t="0" r="635" b="13970"/>
              <wp:wrapNone/>
              <wp:docPr id="6872475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9AAD6" id="_x0000_t202" coordsize="21600,21600" o:spt="202" path="m,l,21600r21600,l21600,xe">
              <v:stroke joinstyle="miter"/>
              <v:path gradientshapeok="t" o:connecttype="rect"/>
            </v:shapetype>
            <v:shape id="_x0000_s1033"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8qDQ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" filled="f" stroked="f">
              <v:textbox style="mso-fit-shape-to-text:t" inset="0,15pt,0,0">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89F6" w14:textId="77777777" w:rsidR="00434C64" w:rsidRDefault="00434C64">
    <w:pPr>
      <w:pStyle w:val="Header"/>
    </w:pPr>
    <w:r>
      <w:rPr>
        <w:noProof/>
        <w:lang w:eastAsia="en-AU"/>
      </w:rPr>
      <mc:AlternateContent>
        <mc:Choice Requires="wps">
          <w:drawing>
            <wp:anchor distT="0" distB="0" distL="0" distR="0" simplePos="0" relativeHeight="251664384" behindDoc="0" locked="0" layoutInCell="1" allowOverlap="1" wp14:anchorId="719BC282" wp14:editId="7F81E8FD">
              <wp:simplePos x="635" y="635"/>
              <wp:positionH relativeFrom="page">
                <wp:align>center</wp:align>
              </wp:positionH>
              <wp:positionV relativeFrom="page">
                <wp:align>top</wp:align>
              </wp:positionV>
              <wp:extent cx="551815" cy="386080"/>
              <wp:effectExtent l="0" t="0" r="635" b="13970"/>
              <wp:wrapNone/>
              <wp:docPr id="2658529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BC282" id="_x0000_t202" coordsize="21600,21600" o:spt="202" path="m,l,21600r21600,l21600,xe">
              <v:stroke joinstyle="miter"/>
              <v:path gradientshapeok="t" o:connecttype="rect"/>
            </v:shapetype>
            <v:shape id="_x0000_s1034"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N9quGwOAgAAHAQA&#10;AA4AAAAAAAAAAAAAAAAALgIAAGRycy9lMm9Eb2MueG1sUEsBAi0AFAAGAAgAAAAhAPh9SF7ZAAAA&#10;AwEAAA8AAAAAAAAAAAAAAAAAaAQAAGRycy9kb3ducmV2LnhtbFBLBQYAAAAABAAEAPMAAABuBQAA&#10;AAA=&#10;" filled="f" stroked="f">
              <v:textbox style="mso-fit-shape-to-text:t" inset="0,15pt,0,0">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63360" behindDoc="1" locked="1" layoutInCell="1" allowOverlap="1" wp14:anchorId="35D4242D" wp14:editId="267CAC57">
              <wp:simplePos x="368490" y="218364"/>
              <wp:positionH relativeFrom="column">
                <wp:align>center</wp:align>
              </wp:positionH>
              <wp:positionV relativeFrom="page">
                <wp:posOffset>288290</wp:posOffset>
              </wp:positionV>
              <wp:extent cx="6984000" cy="216000"/>
              <wp:effectExtent l="0" t="0" r="7620" b="0"/>
              <wp:wrapNone/>
              <wp:docPr id="1559214890" name="Rectangle 15592148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AE053" id="Rectangle 1559214890" o:spid="_x0000_s1026" alt="&quot;&quot;" style="position:absolute;margin-left:0;margin-top:22.7pt;width:549.9pt;height:17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68ED" w14:textId="77777777" w:rsidR="00434C64" w:rsidRDefault="00434C64">
    <w:pPr>
      <w:pStyle w:val="Header"/>
    </w:pPr>
    <w:r>
      <w:rPr>
        <w:noProof/>
        <w:lang w:eastAsia="en-AU"/>
      </w:rPr>
      <mc:AlternateContent>
        <mc:Choice Requires="wps">
          <w:drawing>
            <wp:anchor distT="0" distB="0" distL="114300" distR="114300" simplePos="0" relativeHeight="251658240" behindDoc="1" locked="1" layoutInCell="1" allowOverlap="1" wp14:anchorId="43B57A10" wp14:editId="2418878A">
              <wp:simplePos x="0" y="0"/>
              <wp:positionH relativeFrom="margin">
                <wp:align>center</wp:align>
              </wp:positionH>
              <wp:positionV relativeFrom="topMargin">
                <wp:align>bottom</wp:align>
              </wp:positionV>
              <wp:extent cx="6983730" cy="215900"/>
              <wp:effectExtent l="0" t="0" r="7620" b="0"/>
              <wp:wrapNone/>
              <wp:docPr id="45192524" name="Rectangle 451925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BED6D" id="Rectangle 45192524" o:spid="_x0000_s1026" alt="&quot;&quot;" style="position:absolute;margin-left:0;margin-top:0;width:549.9pt;height:17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right"/>
      <w:pPr>
        <w:ind w:left="1080" w:hanging="180"/>
      </w:pPr>
      <w:rPr>
        <w:rFonts w:hint="default"/>
      </w:rPr>
    </w:lvl>
    <w:lvl w:ilvl="3">
      <w:start w:val="1"/>
      <w:numFmt w:val="decimal"/>
      <w:lvlText w:val="%1.%2.%3.%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1" w15:restartNumberingAfterBreak="0">
    <w:nsid w:val="01AD6A0B"/>
    <w:multiLevelType w:val="hybridMultilevel"/>
    <w:tmpl w:val="00DC6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E42B03"/>
    <w:multiLevelType w:val="hybridMultilevel"/>
    <w:tmpl w:val="75A4A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C1722F"/>
    <w:multiLevelType w:val="hybridMultilevel"/>
    <w:tmpl w:val="A2B0C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F13275"/>
    <w:multiLevelType w:val="hybridMultilevel"/>
    <w:tmpl w:val="BEAE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1776C6"/>
    <w:multiLevelType w:val="hybridMultilevel"/>
    <w:tmpl w:val="B596E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9F2587"/>
    <w:multiLevelType w:val="hybridMultilevel"/>
    <w:tmpl w:val="A6CA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B303A6"/>
    <w:multiLevelType w:val="hybridMultilevel"/>
    <w:tmpl w:val="33BAD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1C6898"/>
    <w:multiLevelType w:val="hybridMultilevel"/>
    <w:tmpl w:val="9E4E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827144"/>
    <w:multiLevelType w:val="hybridMultilevel"/>
    <w:tmpl w:val="3940D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1D083E"/>
    <w:multiLevelType w:val="hybridMultilevel"/>
    <w:tmpl w:val="D870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8508CD"/>
    <w:multiLevelType w:val="hybridMultilevel"/>
    <w:tmpl w:val="76A06530"/>
    <w:lvl w:ilvl="0" w:tplc="E94EF51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02780A"/>
    <w:multiLevelType w:val="hybridMultilevel"/>
    <w:tmpl w:val="D65AE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82B1AC2"/>
    <w:multiLevelType w:val="hybridMultilevel"/>
    <w:tmpl w:val="69A2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1E945C8"/>
    <w:multiLevelType w:val="hybridMultilevel"/>
    <w:tmpl w:val="A0F42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5C5173"/>
    <w:multiLevelType w:val="hybridMultilevel"/>
    <w:tmpl w:val="E5D6B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463A5018"/>
    <w:multiLevelType w:val="hybridMultilevel"/>
    <w:tmpl w:val="EF2E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5D225E"/>
    <w:multiLevelType w:val="hybridMultilevel"/>
    <w:tmpl w:val="4CA25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3439A9"/>
    <w:multiLevelType w:val="hybridMultilevel"/>
    <w:tmpl w:val="86422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C76BE3"/>
    <w:multiLevelType w:val="hybridMultilevel"/>
    <w:tmpl w:val="6980D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1B63A0"/>
    <w:multiLevelType w:val="hybridMultilevel"/>
    <w:tmpl w:val="7E505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2A2434"/>
    <w:multiLevelType w:val="hybridMultilevel"/>
    <w:tmpl w:val="DC6241E0"/>
    <w:lvl w:ilvl="0" w:tplc="81728ACA">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5146D9"/>
    <w:multiLevelType w:val="hybridMultilevel"/>
    <w:tmpl w:val="82F22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B57B8"/>
    <w:multiLevelType w:val="hybridMultilevel"/>
    <w:tmpl w:val="E7983E1C"/>
    <w:lvl w:ilvl="0" w:tplc="1DCA1D1A">
      <w:start w:val="1"/>
      <w:numFmt w:val="bullet"/>
      <w:lvlText w:val=""/>
      <w:lvlJc w:val="left"/>
      <w:pPr>
        <w:ind w:left="720" w:hanging="360"/>
      </w:pPr>
      <w:rPr>
        <w:rFonts w:ascii="Symbol" w:eastAsiaTheme="minorEastAsia" w:hAnsi="Symbol" w:cstheme="minorBidi" w:hint="default"/>
        <w:b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7C1CE7"/>
    <w:multiLevelType w:val="hybridMultilevel"/>
    <w:tmpl w:val="93467C44"/>
    <w:lvl w:ilvl="0" w:tplc="9D08D54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C2757A"/>
    <w:multiLevelType w:val="hybridMultilevel"/>
    <w:tmpl w:val="5686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471F0D"/>
    <w:multiLevelType w:val="hybridMultilevel"/>
    <w:tmpl w:val="F2068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796D97"/>
    <w:multiLevelType w:val="hybridMultilevel"/>
    <w:tmpl w:val="FDB48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8678DC"/>
    <w:multiLevelType w:val="hybridMultilevel"/>
    <w:tmpl w:val="B23E8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824897"/>
    <w:multiLevelType w:val="hybridMultilevel"/>
    <w:tmpl w:val="0834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BB3B0B"/>
    <w:multiLevelType w:val="hybridMultilevel"/>
    <w:tmpl w:val="B9E40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947521">
    <w:abstractNumId w:val="0"/>
  </w:num>
  <w:num w:numId="2" w16cid:durableId="1417286819">
    <w:abstractNumId w:val="20"/>
  </w:num>
  <w:num w:numId="3" w16cid:durableId="1999142564">
    <w:abstractNumId w:val="23"/>
  </w:num>
  <w:num w:numId="4" w16cid:durableId="1367485285">
    <w:abstractNumId w:val="5"/>
  </w:num>
  <w:num w:numId="5" w16cid:durableId="2001351968">
    <w:abstractNumId w:val="18"/>
  </w:num>
  <w:num w:numId="6" w16cid:durableId="1552571387">
    <w:abstractNumId w:val="34"/>
  </w:num>
  <w:num w:numId="7" w16cid:durableId="909195284">
    <w:abstractNumId w:val="12"/>
  </w:num>
  <w:num w:numId="8" w16cid:durableId="1125805596">
    <w:abstractNumId w:val="35"/>
  </w:num>
  <w:num w:numId="9" w16cid:durableId="816070247">
    <w:abstractNumId w:val="19"/>
  </w:num>
  <w:num w:numId="10" w16cid:durableId="1299341782">
    <w:abstractNumId w:val="15"/>
  </w:num>
  <w:num w:numId="11" w16cid:durableId="2065445768">
    <w:abstractNumId w:val="7"/>
  </w:num>
  <w:num w:numId="12" w16cid:durableId="1955280963">
    <w:abstractNumId w:val="31"/>
  </w:num>
  <w:num w:numId="13" w16cid:durableId="905339841">
    <w:abstractNumId w:val="29"/>
  </w:num>
  <w:num w:numId="14" w16cid:durableId="1875118829">
    <w:abstractNumId w:val="36"/>
  </w:num>
  <w:num w:numId="15" w16cid:durableId="1846818441">
    <w:abstractNumId w:val="33"/>
  </w:num>
  <w:num w:numId="16" w16cid:durableId="317267362">
    <w:abstractNumId w:val="3"/>
  </w:num>
  <w:num w:numId="17" w16cid:durableId="157115764">
    <w:abstractNumId w:val="37"/>
  </w:num>
  <w:num w:numId="18" w16cid:durableId="144710975">
    <w:abstractNumId w:val="16"/>
  </w:num>
  <w:num w:numId="19" w16cid:durableId="624626136">
    <w:abstractNumId w:val="25"/>
  </w:num>
  <w:num w:numId="20" w16cid:durableId="1256669293">
    <w:abstractNumId w:val="24"/>
  </w:num>
  <w:num w:numId="21" w16cid:durableId="736242403">
    <w:abstractNumId w:val="4"/>
  </w:num>
  <w:num w:numId="22" w16cid:durableId="1641498815">
    <w:abstractNumId w:val="10"/>
  </w:num>
  <w:num w:numId="23" w16cid:durableId="1375931918">
    <w:abstractNumId w:val="30"/>
  </w:num>
  <w:num w:numId="24" w16cid:durableId="528836772">
    <w:abstractNumId w:val="17"/>
  </w:num>
  <w:num w:numId="25" w16cid:durableId="919293779">
    <w:abstractNumId w:val="14"/>
  </w:num>
  <w:num w:numId="26" w16cid:durableId="74205090">
    <w:abstractNumId w:val="32"/>
  </w:num>
  <w:num w:numId="27" w16cid:durableId="57485732">
    <w:abstractNumId w:val="13"/>
  </w:num>
  <w:num w:numId="28" w16cid:durableId="2011784385">
    <w:abstractNumId w:val="11"/>
  </w:num>
  <w:num w:numId="29" w16cid:durableId="1335110028">
    <w:abstractNumId w:val="8"/>
  </w:num>
  <w:num w:numId="30" w16cid:durableId="473066859">
    <w:abstractNumId w:val="28"/>
  </w:num>
  <w:num w:numId="31" w16cid:durableId="796294218">
    <w:abstractNumId w:val="2"/>
  </w:num>
  <w:num w:numId="32" w16cid:durableId="1546597255">
    <w:abstractNumId w:val="39"/>
  </w:num>
  <w:num w:numId="33" w16cid:durableId="850685240">
    <w:abstractNumId w:val="26"/>
  </w:num>
  <w:num w:numId="34" w16cid:durableId="1959601968">
    <w:abstractNumId w:val="6"/>
  </w:num>
  <w:num w:numId="35" w16cid:durableId="1259943733">
    <w:abstractNumId w:val="9"/>
  </w:num>
  <w:num w:numId="36" w16cid:durableId="69739056">
    <w:abstractNumId w:val="27"/>
  </w:num>
  <w:num w:numId="37" w16cid:durableId="912470125">
    <w:abstractNumId w:val="38"/>
  </w:num>
  <w:num w:numId="38" w16cid:durableId="1238974372">
    <w:abstractNumId w:val="22"/>
  </w:num>
  <w:num w:numId="39" w16cid:durableId="1012221160">
    <w:abstractNumId w:val="21"/>
  </w:num>
  <w:num w:numId="40" w16cid:durableId="1062828823">
    <w:abstractNumId w:val="40"/>
  </w:num>
  <w:num w:numId="41" w16cid:durableId="22866065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002D"/>
    <w:rsid w:val="000011B3"/>
    <w:rsid w:val="00001E06"/>
    <w:rsid w:val="00002999"/>
    <w:rsid w:val="00003D16"/>
    <w:rsid w:val="00005326"/>
    <w:rsid w:val="00005880"/>
    <w:rsid w:val="00007835"/>
    <w:rsid w:val="00007E6F"/>
    <w:rsid w:val="000104E6"/>
    <w:rsid w:val="00011528"/>
    <w:rsid w:val="00012A80"/>
    <w:rsid w:val="00014AE8"/>
    <w:rsid w:val="00015834"/>
    <w:rsid w:val="00015FCE"/>
    <w:rsid w:val="00016225"/>
    <w:rsid w:val="000170DA"/>
    <w:rsid w:val="00017AC1"/>
    <w:rsid w:val="00017E07"/>
    <w:rsid w:val="00020147"/>
    <w:rsid w:val="000223BC"/>
    <w:rsid w:val="00023027"/>
    <w:rsid w:val="0002399C"/>
    <w:rsid w:val="00023AF0"/>
    <w:rsid w:val="00024E9B"/>
    <w:rsid w:val="000258DE"/>
    <w:rsid w:val="00027E60"/>
    <w:rsid w:val="0003347C"/>
    <w:rsid w:val="00034766"/>
    <w:rsid w:val="00034EC8"/>
    <w:rsid w:val="000356C1"/>
    <w:rsid w:val="00036AEB"/>
    <w:rsid w:val="00036BF9"/>
    <w:rsid w:val="00036C75"/>
    <w:rsid w:val="00037106"/>
    <w:rsid w:val="00037937"/>
    <w:rsid w:val="00043F81"/>
    <w:rsid w:val="00045B6B"/>
    <w:rsid w:val="00045B97"/>
    <w:rsid w:val="00046BBA"/>
    <w:rsid w:val="0005089E"/>
    <w:rsid w:val="00050B0A"/>
    <w:rsid w:val="00052CEA"/>
    <w:rsid w:val="00054151"/>
    <w:rsid w:val="0005495A"/>
    <w:rsid w:val="00054C78"/>
    <w:rsid w:val="00054CFC"/>
    <w:rsid w:val="00055488"/>
    <w:rsid w:val="00055731"/>
    <w:rsid w:val="00055757"/>
    <w:rsid w:val="00055EAC"/>
    <w:rsid w:val="000569C6"/>
    <w:rsid w:val="00060D64"/>
    <w:rsid w:val="00061606"/>
    <w:rsid w:val="0006411C"/>
    <w:rsid w:val="00064649"/>
    <w:rsid w:val="00065B18"/>
    <w:rsid w:val="00070A7F"/>
    <w:rsid w:val="00071E18"/>
    <w:rsid w:val="000725FB"/>
    <w:rsid w:val="0007350A"/>
    <w:rsid w:val="000743C8"/>
    <w:rsid w:val="00074997"/>
    <w:rsid w:val="00074B85"/>
    <w:rsid w:val="00074F5A"/>
    <w:rsid w:val="00076345"/>
    <w:rsid w:val="000766D6"/>
    <w:rsid w:val="00077249"/>
    <w:rsid w:val="00077E23"/>
    <w:rsid w:val="0008002F"/>
    <w:rsid w:val="00080913"/>
    <w:rsid w:val="00080E22"/>
    <w:rsid w:val="00082067"/>
    <w:rsid w:val="00082CED"/>
    <w:rsid w:val="00082CFF"/>
    <w:rsid w:val="000833BF"/>
    <w:rsid w:val="00084C0E"/>
    <w:rsid w:val="00085998"/>
    <w:rsid w:val="00086C3F"/>
    <w:rsid w:val="00090233"/>
    <w:rsid w:val="00090AC2"/>
    <w:rsid w:val="0009117F"/>
    <w:rsid w:val="00093C32"/>
    <w:rsid w:val="00094D05"/>
    <w:rsid w:val="00095EE6"/>
    <w:rsid w:val="00096A24"/>
    <w:rsid w:val="00096DE3"/>
    <w:rsid w:val="00096ED6"/>
    <w:rsid w:val="000976EF"/>
    <w:rsid w:val="000A03F3"/>
    <w:rsid w:val="000A202B"/>
    <w:rsid w:val="000A202D"/>
    <w:rsid w:val="000A4AF1"/>
    <w:rsid w:val="000A52C4"/>
    <w:rsid w:val="000A58B7"/>
    <w:rsid w:val="000A5D74"/>
    <w:rsid w:val="000A7B4E"/>
    <w:rsid w:val="000B0B1C"/>
    <w:rsid w:val="000B1492"/>
    <w:rsid w:val="000B1F2F"/>
    <w:rsid w:val="000B2493"/>
    <w:rsid w:val="000B3E04"/>
    <w:rsid w:val="000B4A0D"/>
    <w:rsid w:val="000B5602"/>
    <w:rsid w:val="000B627D"/>
    <w:rsid w:val="000B7FC6"/>
    <w:rsid w:val="000C162F"/>
    <w:rsid w:val="000C2B0C"/>
    <w:rsid w:val="000C2ECA"/>
    <w:rsid w:val="000C385A"/>
    <w:rsid w:val="000C43BC"/>
    <w:rsid w:val="000C4E42"/>
    <w:rsid w:val="000C5160"/>
    <w:rsid w:val="000D022E"/>
    <w:rsid w:val="000D04AE"/>
    <w:rsid w:val="000D05DA"/>
    <w:rsid w:val="000D05DD"/>
    <w:rsid w:val="000D073E"/>
    <w:rsid w:val="000D11A5"/>
    <w:rsid w:val="000D11ED"/>
    <w:rsid w:val="000D1742"/>
    <w:rsid w:val="000D291A"/>
    <w:rsid w:val="000D3201"/>
    <w:rsid w:val="000D33B5"/>
    <w:rsid w:val="000D3784"/>
    <w:rsid w:val="000D3CBE"/>
    <w:rsid w:val="000D4D84"/>
    <w:rsid w:val="000D5E02"/>
    <w:rsid w:val="000D69EC"/>
    <w:rsid w:val="000D7E16"/>
    <w:rsid w:val="000E0871"/>
    <w:rsid w:val="000E0A47"/>
    <w:rsid w:val="000E0B6C"/>
    <w:rsid w:val="000E4493"/>
    <w:rsid w:val="000E4A16"/>
    <w:rsid w:val="000E4DD3"/>
    <w:rsid w:val="000E5574"/>
    <w:rsid w:val="000E7BA2"/>
    <w:rsid w:val="000F1139"/>
    <w:rsid w:val="000F1352"/>
    <w:rsid w:val="000F1DE0"/>
    <w:rsid w:val="000F2BCF"/>
    <w:rsid w:val="000F3126"/>
    <w:rsid w:val="000F3199"/>
    <w:rsid w:val="000F3AF5"/>
    <w:rsid w:val="000F3F9A"/>
    <w:rsid w:val="000F4805"/>
    <w:rsid w:val="000F4933"/>
    <w:rsid w:val="000F4ACE"/>
    <w:rsid w:val="000F4F93"/>
    <w:rsid w:val="000F51FC"/>
    <w:rsid w:val="000F5777"/>
    <w:rsid w:val="00100280"/>
    <w:rsid w:val="00100343"/>
    <w:rsid w:val="001007FB"/>
    <w:rsid w:val="0010146C"/>
    <w:rsid w:val="00101D42"/>
    <w:rsid w:val="00101FE5"/>
    <w:rsid w:val="0010208B"/>
    <w:rsid w:val="00102219"/>
    <w:rsid w:val="00102761"/>
    <w:rsid w:val="00103198"/>
    <w:rsid w:val="00105363"/>
    <w:rsid w:val="0010593E"/>
    <w:rsid w:val="00105B9A"/>
    <w:rsid w:val="00106927"/>
    <w:rsid w:val="00107337"/>
    <w:rsid w:val="00107DEC"/>
    <w:rsid w:val="001107CE"/>
    <w:rsid w:val="00110806"/>
    <w:rsid w:val="00110847"/>
    <w:rsid w:val="00110B6B"/>
    <w:rsid w:val="00111C50"/>
    <w:rsid w:val="00112CDC"/>
    <w:rsid w:val="00113B87"/>
    <w:rsid w:val="0011418F"/>
    <w:rsid w:val="00114FC2"/>
    <w:rsid w:val="001155C9"/>
    <w:rsid w:val="00116E4E"/>
    <w:rsid w:val="0011785C"/>
    <w:rsid w:val="001210B6"/>
    <w:rsid w:val="00121691"/>
    <w:rsid w:val="00121799"/>
    <w:rsid w:val="001221CA"/>
    <w:rsid w:val="001223E4"/>
    <w:rsid w:val="0012274D"/>
    <w:rsid w:val="00122DC6"/>
    <w:rsid w:val="00123340"/>
    <w:rsid w:val="001235B5"/>
    <w:rsid w:val="00123D56"/>
    <w:rsid w:val="00125C7D"/>
    <w:rsid w:val="00126B19"/>
    <w:rsid w:val="00131618"/>
    <w:rsid w:val="00132683"/>
    <w:rsid w:val="00132E0E"/>
    <w:rsid w:val="001330B3"/>
    <w:rsid w:val="0013397D"/>
    <w:rsid w:val="001353D9"/>
    <w:rsid w:val="0013590D"/>
    <w:rsid w:val="00135D53"/>
    <w:rsid w:val="00136719"/>
    <w:rsid w:val="001378CD"/>
    <w:rsid w:val="00137BA8"/>
    <w:rsid w:val="00140126"/>
    <w:rsid w:val="001401BD"/>
    <w:rsid w:val="00140D0C"/>
    <w:rsid w:val="00140FD0"/>
    <w:rsid w:val="001412FD"/>
    <w:rsid w:val="001418CE"/>
    <w:rsid w:val="001427D7"/>
    <w:rsid w:val="00143E5C"/>
    <w:rsid w:val="00144BBC"/>
    <w:rsid w:val="00145C2D"/>
    <w:rsid w:val="00146F4A"/>
    <w:rsid w:val="00146F71"/>
    <w:rsid w:val="00147EE9"/>
    <w:rsid w:val="0015107D"/>
    <w:rsid w:val="00151161"/>
    <w:rsid w:val="00151590"/>
    <w:rsid w:val="00152657"/>
    <w:rsid w:val="00152795"/>
    <w:rsid w:val="00152A24"/>
    <w:rsid w:val="00153DB1"/>
    <w:rsid w:val="00154B17"/>
    <w:rsid w:val="00155344"/>
    <w:rsid w:val="00155B23"/>
    <w:rsid w:val="00155B59"/>
    <w:rsid w:val="0015677C"/>
    <w:rsid w:val="00160FDA"/>
    <w:rsid w:val="00161BAB"/>
    <w:rsid w:val="0016215E"/>
    <w:rsid w:val="0016231B"/>
    <w:rsid w:val="0016423D"/>
    <w:rsid w:val="00165559"/>
    <w:rsid w:val="00165E47"/>
    <w:rsid w:val="001666AB"/>
    <w:rsid w:val="00166AA8"/>
    <w:rsid w:val="00167017"/>
    <w:rsid w:val="00167250"/>
    <w:rsid w:val="00171585"/>
    <w:rsid w:val="00174A50"/>
    <w:rsid w:val="00174B20"/>
    <w:rsid w:val="00175578"/>
    <w:rsid w:val="0017579A"/>
    <w:rsid w:val="0017667A"/>
    <w:rsid w:val="00176A27"/>
    <w:rsid w:val="00176A44"/>
    <w:rsid w:val="00177AC9"/>
    <w:rsid w:val="001808DA"/>
    <w:rsid w:val="00180FF0"/>
    <w:rsid w:val="0018327C"/>
    <w:rsid w:val="00183DB0"/>
    <w:rsid w:val="0018454E"/>
    <w:rsid w:val="001863CA"/>
    <w:rsid w:val="00186F6A"/>
    <w:rsid w:val="00187B2E"/>
    <w:rsid w:val="00187BDA"/>
    <w:rsid w:val="00187E9F"/>
    <w:rsid w:val="00191D95"/>
    <w:rsid w:val="00192280"/>
    <w:rsid w:val="001922A2"/>
    <w:rsid w:val="001924FB"/>
    <w:rsid w:val="00192F22"/>
    <w:rsid w:val="00193271"/>
    <w:rsid w:val="00193392"/>
    <w:rsid w:val="001939D9"/>
    <w:rsid w:val="00193A80"/>
    <w:rsid w:val="00194AE7"/>
    <w:rsid w:val="00194E58"/>
    <w:rsid w:val="001953CB"/>
    <w:rsid w:val="00195887"/>
    <w:rsid w:val="001961E5"/>
    <w:rsid w:val="001A119C"/>
    <w:rsid w:val="001A1F56"/>
    <w:rsid w:val="001A2FE9"/>
    <w:rsid w:val="001A333C"/>
    <w:rsid w:val="001A50D9"/>
    <w:rsid w:val="001A5137"/>
    <w:rsid w:val="001A5B12"/>
    <w:rsid w:val="001A68D4"/>
    <w:rsid w:val="001A6C65"/>
    <w:rsid w:val="001A77DB"/>
    <w:rsid w:val="001A7D05"/>
    <w:rsid w:val="001B09C9"/>
    <w:rsid w:val="001B122A"/>
    <w:rsid w:val="001B3311"/>
    <w:rsid w:val="001B370E"/>
    <w:rsid w:val="001B3AB6"/>
    <w:rsid w:val="001B4078"/>
    <w:rsid w:val="001B42B6"/>
    <w:rsid w:val="001B57C1"/>
    <w:rsid w:val="001B5E50"/>
    <w:rsid w:val="001B5FF1"/>
    <w:rsid w:val="001B6009"/>
    <w:rsid w:val="001B6090"/>
    <w:rsid w:val="001B6910"/>
    <w:rsid w:val="001B6EB8"/>
    <w:rsid w:val="001B7065"/>
    <w:rsid w:val="001B72B0"/>
    <w:rsid w:val="001C12FD"/>
    <w:rsid w:val="001C1693"/>
    <w:rsid w:val="001C2C56"/>
    <w:rsid w:val="001C38F2"/>
    <w:rsid w:val="001C3FD9"/>
    <w:rsid w:val="001C43A2"/>
    <w:rsid w:val="001C4FDC"/>
    <w:rsid w:val="001C586D"/>
    <w:rsid w:val="001C6520"/>
    <w:rsid w:val="001C6D8F"/>
    <w:rsid w:val="001C7017"/>
    <w:rsid w:val="001C76FF"/>
    <w:rsid w:val="001D0762"/>
    <w:rsid w:val="001D168B"/>
    <w:rsid w:val="001D31A5"/>
    <w:rsid w:val="001D3CCE"/>
    <w:rsid w:val="001D61A7"/>
    <w:rsid w:val="001D66DF"/>
    <w:rsid w:val="001D7014"/>
    <w:rsid w:val="001D75AD"/>
    <w:rsid w:val="001E00A3"/>
    <w:rsid w:val="001E0769"/>
    <w:rsid w:val="001E1037"/>
    <w:rsid w:val="001E1C5B"/>
    <w:rsid w:val="001E25CB"/>
    <w:rsid w:val="001E33B7"/>
    <w:rsid w:val="001E5110"/>
    <w:rsid w:val="001F48F9"/>
    <w:rsid w:val="001F4FC1"/>
    <w:rsid w:val="001F5A0A"/>
    <w:rsid w:val="001F62B3"/>
    <w:rsid w:val="001F7E1F"/>
    <w:rsid w:val="00200A49"/>
    <w:rsid w:val="002012F6"/>
    <w:rsid w:val="00202135"/>
    <w:rsid w:val="00203A05"/>
    <w:rsid w:val="00204FB8"/>
    <w:rsid w:val="00205330"/>
    <w:rsid w:val="0020657C"/>
    <w:rsid w:val="00206636"/>
    <w:rsid w:val="0020670F"/>
    <w:rsid w:val="0020730A"/>
    <w:rsid w:val="0021123D"/>
    <w:rsid w:val="00211554"/>
    <w:rsid w:val="00212D26"/>
    <w:rsid w:val="00213652"/>
    <w:rsid w:val="0021375B"/>
    <w:rsid w:val="002137B8"/>
    <w:rsid w:val="002159FF"/>
    <w:rsid w:val="00215A80"/>
    <w:rsid w:val="00215D34"/>
    <w:rsid w:val="002160F2"/>
    <w:rsid w:val="00222B84"/>
    <w:rsid w:val="00223B2F"/>
    <w:rsid w:val="00223B43"/>
    <w:rsid w:val="00224059"/>
    <w:rsid w:val="0022438A"/>
    <w:rsid w:val="00224C94"/>
    <w:rsid w:val="002259D6"/>
    <w:rsid w:val="00225A18"/>
    <w:rsid w:val="0023098B"/>
    <w:rsid w:val="0023123F"/>
    <w:rsid w:val="002312D1"/>
    <w:rsid w:val="00231354"/>
    <w:rsid w:val="00231858"/>
    <w:rsid w:val="00233572"/>
    <w:rsid w:val="002345AE"/>
    <w:rsid w:val="0023602F"/>
    <w:rsid w:val="002376C5"/>
    <w:rsid w:val="00240083"/>
    <w:rsid w:val="002412B8"/>
    <w:rsid w:val="002413D4"/>
    <w:rsid w:val="00241698"/>
    <w:rsid w:val="002416A0"/>
    <w:rsid w:val="00241C1A"/>
    <w:rsid w:val="002425AB"/>
    <w:rsid w:val="002426C9"/>
    <w:rsid w:val="00243F93"/>
    <w:rsid w:val="00244CD4"/>
    <w:rsid w:val="00245A97"/>
    <w:rsid w:val="00247796"/>
    <w:rsid w:val="00247E5A"/>
    <w:rsid w:val="00247F45"/>
    <w:rsid w:val="00251A1D"/>
    <w:rsid w:val="0025201A"/>
    <w:rsid w:val="00252502"/>
    <w:rsid w:val="00252908"/>
    <w:rsid w:val="00253E09"/>
    <w:rsid w:val="00255492"/>
    <w:rsid w:val="0025575C"/>
    <w:rsid w:val="00255B47"/>
    <w:rsid w:val="00255E68"/>
    <w:rsid w:val="00261ACF"/>
    <w:rsid w:val="00261CC2"/>
    <w:rsid w:val="0026226E"/>
    <w:rsid w:val="002625AA"/>
    <w:rsid w:val="00263735"/>
    <w:rsid w:val="00266E7A"/>
    <w:rsid w:val="00270B8F"/>
    <w:rsid w:val="00273412"/>
    <w:rsid w:val="00274E7F"/>
    <w:rsid w:val="00275672"/>
    <w:rsid w:val="002771A0"/>
    <w:rsid w:val="00277B6D"/>
    <w:rsid w:val="00280403"/>
    <w:rsid w:val="00280A82"/>
    <w:rsid w:val="00280EB7"/>
    <w:rsid w:val="0028211B"/>
    <w:rsid w:val="00282BB2"/>
    <w:rsid w:val="00282F7B"/>
    <w:rsid w:val="0028452F"/>
    <w:rsid w:val="00284F90"/>
    <w:rsid w:val="0028543C"/>
    <w:rsid w:val="0028550E"/>
    <w:rsid w:val="0028604D"/>
    <w:rsid w:val="002864E8"/>
    <w:rsid w:val="00286595"/>
    <w:rsid w:val="00286D3B"/>
    <w:rsid w:val="002872E1"/>
    <w:rsid w:val="0028780F"/>
    <w:rsid w:val="00292FAE"/>
    <w:rsid w:val="00293C88"/>
    <w:rsid w:val="002943AD"/>
    <w:rsid w:val="00294D4F"/>
    <w:rsid w:val="00294EEA"/>
    <w:rsid w:val="00295B18"/>
    <w:rsid w:val="002966B1"/>
    <w:rsid w:val="00297773"/>
    <w:rsid w:val="002A0270"/>
    <w:rsid w:val="002A0532"/>
    <w:rsid w:val="002A1B3E"/>
    <w:rsid w:val="002A1D54"/>
    <w:rsid w:val="002A273D"/>
    <w:rsid w:val="002A3A5D"/>
    <w:rsid w:val="002A41CB"/>
    <w:rsid w:val="002A6A70"/>
    <w:rsid w:val="002B049C"/>
    <w:rsid w:val="002B1EA3"/>
    <w:rsid w:val="002B2121"/>
    <w:rsid w:val="002B2872"/>
    <w:rsid w:val="002B300C"/>
    <w:rsid w:val="002B371B"/>
    <w:rsid w:val="002B4139"/>
    <w:rsid w:val="002B41DB"/>
    <w:rsid w:val="002B5344"/>
    <w:rsid w:val="002B5B06"/>
    <w:rsid w:val="002B64CF"/>
    <w:rsid w:val="002C0E46"/>
    <w:rsid w:val="002C1647"/>
    <w:rsid w:val="002C28C8"/>
    <w:rsid w:val="002C360C"/>
    <w:rsid w:val="002C3686"/>
    <w:rsid w:val="002C44EA"/>
    <w:rsid w:val="002C46BB"/>
    <w:rsid w:val="002C612D"/>
    <w:rsid w:val="002C6A4A"/>
    <w:rsid w:val="002C6A53"/>
    <w:rsid w:val="002C7FF4"/>
    <w:rsid w:val="002D0266"/>
    <w:rsid w:val="002D1005"/>
    <w:rsid w:val="002D1F99"/>
    <w:rsid w:val="002D2648"/>
    <w:rsid w:val="002D27F1"/>
    <w:rsid w:val="002D306D"/>
    <w:rsid w:val="002D34CE"/>
    <w:rsid w:val="002D362E"/>
    <w:rsid w:val="002D614F"/>
    <w:rsid w:val="002D63CB"/>
    <w:rsid w:val="002D7EDD"/>
    <w:rsid w:val="002E0AC1"/>
    <w:rsid w:val="002E38BF"/>
    <w:rsid w:val="002E3998"/>
    <w:rsid w:val="002E48C1"/>
    <w:rsid w:val="002F0987"/>
    <w:rsid w:val="002F0BB5"/>
    <w:rsid w:val="002F13AC"/>
    <w:rsid w:val="002F157E"/>
    <w:rsid w:val="002F296F"/>
    <w:rsid w:val="002F35A2"/>
    <w:rsid w:val="002F4B83"/>
    <w:rsid w:val="002F4E0D"/>
    <w:rsid w:val="002F4EE0"/>
    <w:rsid w:val="002F5987"/>
    <w:rsid w:val="002F6B31"/>
    <w:rsid w:val="002F6E49"/>
    <w:rsid w:val="002F6F94"/>
    <w:rsid w:val="002F7959"/>
    <w:rsid w:val="002F7AE5"/>
    <w:rsid w:val="003015BF"/>
    <w:rsid w:val="0030177F"/>
    <w:rsid w:val="0030282D"/>
    <w:rsid w:val="00303764"/>
    <w:rsid w:val="00303CB5"/>
    <w:rsid w:val="00303D60"/>
    <w:rsid w:val="00305F78"/>
    <w:rsid w:val="0030653B"/>
    <w:rsid w:val="003104CC"/>
    <w:rsid w:val="00310F8D"/>
    <w:rsid w:val="00311FA7"/>
    <w:rsid w:val="00312555"/>
    <w:rsid w:val="00313275"/>
    <w:rsid w:val="00313B2B"/>
    <w:rsid w:val="003152C0"/>
    <w:rsid w:val="00316A7F"/>
    <w:rsid w:val="00316F0E"/>
    <w:rsid w:val="00317BFF"/>
    <w:rsid w:val="003202E6"/>
    <w:rsid w:val="003206D7"/>
    <w:rsid w:val="00321FE4"/>
    <w:rsid w:val="0032327B"/>
    <w:rsid w:val="003266AE"/>
    <w:rsid w:val="003270E1"/>
    <w:rsid w:val="00327B43"/>
    <w:rsid w:val="00330586"/>
    <w:rsid w:val="00330C7D"/>
    <w:rsid w:val="00330F4C"/>
    <w:rsid w:val="00331304"/>
    <w:rsid w:val="00331EC7"/>
    <w:rsid w:val="00334DD7"/>
    <w:rsid w:val="00335760"/>
    <w:rsid w:val="00335C51"/>
    <w:rsid w:val="003400E2"/>
    <w:rsid w:val="00340D9C"/>
    <w:rsid w:val="00341016"/>
    <w:rsid w:val="0034163B"/>
    <w:rsid w:val="00341DCC"/>
    <w:rsid w:val="00343003"/>
    <w:rsid w:val="0034310A"/>
    <w:rsid w:val="00343399"/>
    <w:rsid w:val="003437EE"/>
    <w:rsid w:val="00343D07"/>
    <w:rsid w:val="00343F90"/>
    <w:rsid w:val="0034446B"/>
    <w:rsid w:val="00347537"/>
    <w:rsid w:val="003511C9"/>
    <w:rsid w:val="003514B2"/>
    <w:rsid w:val="00351BEA"/>
    <w:rsid w:val="003522E4"/>
    <w:rsid w:val="003548D0"/>
    <w:rsid w:val="00355D4A"/>
    <w:rsid w:val="003569E6"/>
    <w:rsid w:val="003573C9"/>
    <w:rsid w:val="00360AD8"/>
    <w:rsid w:val="003616C0"/>
    <w:rsid w:val="00362521"/>
    <w:rsid w:val="00362E9D"/>
    <w:rsid w:val="003646C0"/>
    <w:rsid w:val="00365179"/>
    <w:rsid w:val="003657F4"/>
    <w:rsid w:val="00366A29"/>
    <w:rsid w:val="00366F20"/>
    <w:rsid w:val="00367966"/>
    <w:rsid w:val="0037394E"/>
    <w:rsid w:val="00373A9A"/>
    <w:rsid w:val="003745D7"/>
    <w:rsid w:val="00374741"/>
    <w:rsid w:val="00374CF6"/>
    <w:rsid w:val="00375265"/>
    <w:rsid w:val="00376485"/>
    <w:rsid w:val="00376724"/>
    <w:rsid w:val="00377D1C"/>
    <w:rsid w:val="003819B4"/>
    <w:rsid w:val="00381A51"/>
    <w:rsid w:val="0038333D"/>
    <w:rsid w:val="0038379B"/>
    <w:rsid w:val="00384E45"/>
    <w:rsid w:val="003865DA"/>
    <w:rsid w:val="00386C13"/>
    <w:rsid w:val="00387F88"/>
    <w:rsid w:val="00387F8C"/>
    <w:rsid w:val="00391E4F"/>
    <w:rsid w:val="00392741"/>
    <w:rsid w:val="00393473"/>
    <w:rsid w:val="00393A8F"/>
    <w:rsid w:val="0039551E"/>
    <w:rsid w:val="0039558A"/>
    <w:rsid w:val="003959B0"/>
    <w:rsid w:val="00395D62"/>
    <w:rsid w:val="00396170"/>
    <w:rsid w:val="003963F8"/>
    <w:rsid w:val="00397239"/>
    <w:rsid w:val="003A017A"/>
    <w:rsid w:val="003A04F7"/>
    <w:rsid w:val="003A09F5"/>
    <w:rsid w:val="003A2209"/>
    <w:rsid w:val="003A27A0"/>
    <w:rsid w:val="003A427A"/>
    <w:rsid w:val="003A4370"/>
    <w:rsid w:val="003A4639"/>
    <w:rsid w:val="003A6D04"/>
    <w:rsid w:val="003A7509"/>
    <w:rsid w:val="003B0DF9"/>
    <w:rsid w:val="003B24E8"/>
    <w:rsid w:val="003B4DF0"/>
    <w:rsid w:val="003B573F"/>
    <w:rsid w:val="003B7192"/>
    <w:rsid w:val="003B71A5"/>
    <w:rsid w:val="003B79DD"/>
    <w:rsid w:val="003B7F1A"/>
    <w:rsid w:val="003C051A"/>
    <w:rsid w:val="003C1DA4"/>
    <w:rsid w:val="003C28A9"/>
    <w:rsid w:val="003C3B57"/>
    <w:rsid w:val="003C3EE7"/>
    <w:rsid w:val="003C4062"/>
    <w:rsid w:val="003C57FD"/>
    <w:rsid w:val="003C5AE2"/>
    <w:rsid w:val="003C6093"/>
    <w:rsid w:val="003C6F54"/>
    <w:rsid w:val="003C78FC"/>
    <w:rsid w:val="003D02C5"/>
    <w:rsid w:val="003D08E5"/>
    <w:rsid w:val="003D2BBE"/>
    <w:rsid w:val="003D340E"/>
    <w:rsid w:val="003D365E"/>
    <w:rsid w:val="003D4C6A"/>
    <w:rsid w:val="003D5229"/>
    <w:rsid w:val="003D5FE0"/>
    <w:rsid w:val="003D686E"/>
    <w:rsid w:val="003D7227"/>
    <w:rsid w:val="003D7643"/>
    <w:rsid w:val="003E0BD1"/>
    <w:rsid w:val="003E0BE0"/>
    <w:rsid w:val="003E1D51"/>
    <w:rsid w:val="003E233C"/>
    <w:rsid w:val="003E2A30"/>
    <w:rsid w:val="003E303D"/>
    <w:rsid w:val="003E346D"/>
    <w:rsid w:val="003E64D9"/>
    <w:rsid w:val="003E704E"/>
    <w:rsid w:val="003F07B9"/>
    <w:rsid w:val="003F1E74"/>
    <w:rsid w:val="003F3904"/>
    <w:rsid w:val="003F3CC3"/>
    <w:rsid w:val="003F4AB7"/>
    <w:rsid w:val="003F700A"/>
    <w:rsid w:val="004008F3"/>
    <w:rsid w:val="00401B40"/>
    <w:rsid w:val="00401C62"/>
    <w:rsid w:val="00401D37"/>
    <w:rsid w:val="00401D95"/>
    <w:rsid w:val="00403DEA"/>
    <w:rsid w:val="004051F5"/>
    <w:rsid w:val="00406362"/>
    <w:rsid w:val="0040648A"/>
    <w:rsid w:val="00407047"/>
    <w:rsid w:val="004072BA"/>
    <w:rsid w:val="004078A0"/>
    <w:rsid w:val="004078E0"/>
    <w:rsid w:val="0041050D"/>
    <w:rsid w:val="004150E0"/>
    <w:rsid w:val="00415C0C"/>
    <w:rsid w:val="00416004"/>
    <w:rsid w:val="00420E6E"/>
    <w:rsid w:val="00420E8B"/>
    <w:rsid w:val="00421281"/>
    <w:rsid w:val="0042201B"/>
    <w:rsid w:val="0042337C"/>
    <w:rsid w:val="004260F1"/>
    <w:rsid w:val="00426559"/>
    <w:rsid w:val="00426994"/>
    <w:rsid w:val="00427150"/>
    <w:rsid w:val="004274DC"/>
    <w:rsid w:val="004316FE"/>
    <w:rsid w:val="004329A5"/>
    <w:rsid w:val="00432AEB"/>
    <w:rsid w:val="004330A7"/>
    <w:rsid w:val="0043404B"/>
    <w:rsid w:val="004343C8"/>
    <w:rsid w:val="004348BC"/>
    <w:rsid w:val="00434B66"/>
    <w:rsid w:val="00434C64"/>
    <w:rsid w:val="0043585B"/>
    <w:rsid w:val="00435B0E"/>
    <w:rsid w:val="00436471"/>
    <w:rsid w:val="004364A4"/>
    <w:rsid w:val="00436642"/>
    <w:rsid w:val="004367B5"/>
    <w:rsid w:val="004367D0"/>
    <w:rsid w:val="00441363"/>
    <w:rsid w:val="00442733"/>
    <w:rsid w:val="00443404"/>
    <w:rsid w:val="00444B7B"/>
    <w:rsid w:val="00446565"/>
    <w:rsid w:val="00446CF1"/>
    <w:rsid w:val="00452B90"/>
    <w:rsid w:val="00454D44"/>
    <w:rsid w:val="0045522C"/>
    <w:rsid w:val="004559CB"/>
    <w:rsid w:val="00455A07"/>
    <w:rsid w:val="0045679F"/>
    <w:rsid w:val="0045692B"/>
    <w:rsid w:val="004605E3"/>
    <w:rsid w:val="00460ED6"/>
    <w:rsid w:val="0046114D"/>
    <w:rsid w:val="004618AA"/>
    <w:rsid w:val="00461E86"/>
    <w:rsid w:val="00462CFD"/>
    <w:rsid w:val="00464990"/>
    <w:rsid w:val="00464B6A"/>
    <w:rsid w:val="00465848"/>
    <w:rsid w:val="00466FB9"/>
    <w:rsid w:val="004677B9"/>
    <w:rsid w:val="00467C28"/>
    <w:rsid w:val="00470128"/>
    <w:rsid w:val="0047061A"/>
    <w:rsid w:val="0047121E"/>
    <w:rsid w:val="0047153B"/>
    <w:rsid w:val="00472341"/>
    <w:rsid w:val="00472D16"/>
    <w:rsid w:val="004736F2"/>
    <w:rsid w:val="004745F9"/>
    <w:rsid w:val="00475122"/>
    <w:rsid w:val="004769E2"/>
    <w:rsid w:val="00477089"/>
    <w:rsid w:val="00477351"/>
    <w:rsid w:val="0048086E"/>
    <w:rsid w:val="0048124C"/>
    <w:rsid w:val="004816B1"/>
    <w:rsid w:val="0048259D"/>
    <w:rsid w:val="0048419C"/>
    <w:rsid w:val="00486998"/>
    <w:rsid w:val="0048706A"/>
    <w:rsid w:val="00487922"/>
    <w:rsid w:val="0049133A"/>
    <w:rsid w:val="00491EBC"/>
    <w:rsid w:val="00491F26"/>
    <w:rsid w:val="00492DA1"/>
    <w:rsid w:val="00492EB1"/>
    <w:rsid w:val="00494C91"/>
    <w:rsid w:val="004A01B1"/>
    <w:rsid w:val="004A0D20"/>
    <w:rsid w:val="004A337E"/>
    <w:rsid w:val="004A33DA"/>
    <w:rsid w:val="004A5042"/>
    <w:rsid w:val="004A6F1C"/>
    <w:rsid w:val="004B1EFD"/>
    <w:rsid w:val="004B2EB3"/>
    <w:rsid w:val="004B2FDC"/>
    <w:rsid w:val="004B3586"/>
    <w:rsid w:val="004B3960"/>
    <w:rsid w:val="004B3D29"/>
    <w:rsid w:val="004B4F73"/>
    <w:rsid w:val="004B5DEE"/>
    <w:rsid w:val="004B5EC6"/>
    <w:rsid w:val="004B6255"/>
    <w:rsid w:val="004B6969"/>
    <w:rsid w:val="004B6C0C"/>
    <w:rsid w:val="004B6FAA"/>
    <w:rsid w:val="004B740D"/>
    <w:rsid w:val="004B7423"/>
    <w:rsid w:val="004B79EC"/>
    <w:rsid w:val="004B7DF6"/>
    <w:rsid w:val="004C206F"/>
    <w:rsid w:val="004C33EC"/>
    <w:rsid w:val="004C3559"/>
    <w:rsid w:val="004C5A6F"/>
    <w:rsid w:val="004D21DB"/>
    <w:rsid w:val="004D3377"/>
    <w:rsid w:val="004D5976"/>
    <w:rsid w:val="004D5A14"/>
    <w:rsid w:val="004D68CD"/>
    <w:rsid w:val="004D68D2"/>
    <w:rsid w:val="004D7FA1"/>
    <w:rsid w:val="004E2881"/>
    <w:rsid w:val="004E56AF"/>
    <w:rsid w:val="004E7D20"/>
    <w:rsid w:val="004F0E3F"/>
    <w:rsid w:val="004F1B24"/>
    <w:rsid w:val="004F1EEA"/>
    <w:rsid w:val="004F1FFC"/>
    <w:rsid w:val="004F537E"/>
    <w:rsid w:val="004F5B2B"/>
    <w:rsid w:val="004F5C4D"/>
    <w:rsid w:val="004F6B38"/>
    <w:rsid w:val="004F6E14"/>
    <w:rsid w:val="004F6E2F"/>
    <w:rsid w:val="004F7D22"/>
    <w:rsid w:val="005016EE"/>
    <w:rsid w:val="00504D0B"/>
    <w:rsid w:val="00505091"/>
    <w:rsid w:val="0050658A"/>
    <w:rsid w:val="0050710A"/>
    <w:rsid w:val="00510418"/>
    <w:rsid w:val="00510B0F"/>
    <w:rsid w:val="005113F8"/>
    <w:rsid w:val="00511A7D"/>
    <w:rsid w:val="00511B5A"/>
    <w:rsid w:val="00511EA9"/>
    <w:rsid w:val="0051208D"/>
    <w:rsid w:val="0051222F"/>
    <w:rsid w:val="00512E2C"/>
    <w:rsid w:val="00513F6D"/>
    <w:rsid w:val="00514953"/>
    <w:rsid w:val="005158C4"/>
    <w:rsid w:val="005159F8"/>
    <w:rsid w:val="00515C54"/>
    <w:rsid w:val="0051674E"/>
    <w:rsid w:val="00523970"/>
    <w:rsid w:val="00523B99"/>
    <w:rsid w:val="00523C39"/>
    <w:rsid w:val="00523CFF"/>
    <w:rsid w:val="0052404D"/>
    <w:rsid w:val="0052491E"/>
    <w:rsid w:val="0052670A"/>
    <w:rsid w:val="005270DF"/>
    <w:rsid w:val="00527233"/>
    <w:rsid w:val="00530418"/>
    <w:rsid w:val="005306C9"/>
    <w:rsid w:val="005318A1"/>
    <w:rsid w:val="0053222C"/>
    <w:rsid w:val="005326E1"/>
    <w:rsid w:val="00533E79"/>
    <w:rsid w:val="005367E8"/>
    <w:rsid w:val="00536B38"/>
    <w:rsid w:val="00537743"/>
    <w:rsid w:val="00537D74"/>
    <w:rsid w:val="0054013A"/>
    <w:rsid w:val="0054060E"/>
    <w:rsid w:val="0054151E"/>
    <w:rsid w:val="00541949"/>
    <w:rsid w:val="00541CC9"/>
    <w:rsid w:val="005434B0"/>
    <w:rsid w:val="005435AF"/>
    <w:rsid w:val="00544798"/>
    <w:rsid w:val="00544F35"/>
    <w:rsid w:val="005458FF"/>
    <w:rsid w:val="00545DB5"/>
    <w:rsid w:val="00545DEB"/>
    <w:rsid w:val="00546669"/>
    <w:rsid w:val="00550DBF"/>
    <w:rsid w:val="005515BA"/>
    <w:rsid w:val="00551E38"/>
    <w:rsid w:val="0055278F"/>
    <w:rsid w:val="00554137"/>
    <w:rsid w:val="00554AF4"/>
    <w:rsid w:val="0055598B"/>
    <w:rsid w:val="00555DD2"/>
    <w:rsid w:val="00556B95"/>
    <w:rsid w:val="00556BE4"/>
    <w:rsid w:val="00556C15"/>
    <w:rsid w:val="00556E3E"/>
    <w:rsid w:val="00557B48"/>
    <w:rsid w:val="00560343"/>
    <w:rsid w:val="005604E3"/>
    <w:rsid w:val="00561C8B"/>
    <w:rsid w:val="005625DB"/>
    <w:rsid w:val="00562CC4"/>
    <w:rsid w:val="0056392D"/>
    <w:rsid w:val="00563FEE"/>
    <w:rsid w:val="0056446E"/>
    <w:rsid w:val="005648C7"/>
    <w:rsid w:val="005667EE"/>
    <w:rsid w:val="00566ED3"/>
    <w:rsid w:val="00567372"/>
    <w:rsid w:val="00571327"/>
    <w:rsid w:val="0057135A"/>
    <w:rsid w:val="00572276"/>
    <w:rsid w:val="00572817"/>
    <w:rsid w:val="0057356B"/>
    <w:rsid w:val="0057364C"/>
    <w:rsid w:val="00573BD9"/>
    <w:rsid w:val="00574F2F"/>
    <w:rsid w:val="00575101"/>
    <w:rsid w:val="005772CD"/>
    <w:rsid w:val="005775A4"/>
    <w:rsid w:val="005805E5"/>
    <w:rsid w:val="00580F73"/>
    <w:rsid w:val="00584BF4"/>
    <w:rsid w:val="00585215"/>
    <w:rsid w:val="0058609E"/>
    <w:rsid w:val="00586E92"/>
    <w:rsid w:val="005876A1"/>
    <w:rsid w:val="005901D9"/>
    <w:rsid w:val="0059044C"/>
    <w:rsid w:val="00590E7C"/>
    <w:rsid w:val="0059110F"/>
    <w:rsid w:val="005912C7"/>
    <w:rsid w:val="0059173E"/>
    <w:rsid w:val="00591B22"/>
    <w:rsid w:val="00594767"/>
    <w:rsid w:val="00596098"/>
    <w:rsid w:val="00596245"/>
    <w:rsid w:val="00596A10"/>
    <w:rsid w:val="005A0A5E"/>
    <w:rsid w:val="005A0DAE"/>
    <w:rsid w:val="005A1207"/>
    <w:rsid w:val="005A160D"/>
    <w:rsid w:val="005A1936"/>
    <w:rsid w:val="005A2718"/>
    <w:rsid w:val="005A2B65"/>
    <w:rsid w:val="005A3169"/>
    <w:rsid w:val="005A324E"/>
    <w:rsid w:val="005A331B"/>
    <w:rsid w:val="005A628D"/>
    <w:rsid w:val="005A65AD"/>
    <w:rsid w:val="005A6F07"/>
    <w:rsid w:val="005A711C"/>
    <w:rsid w:val="005B03F8"/>
    <w:rsid w:val="005B121B"/>
    <w:rsid w:val="005B2E8A"/>
    <w:rsid w:val="005B3210"/>
    <w:rsid w:val="005B3742"/>
    <w:rsid w:val="005B3BBF"/>
    <w:rsid w:val="005B4313"/>
    <w:rsid w:val="005B466C"/>
    <w:rsid w:val="005B47F7"/>
    <w:rsid w:val="005B53A8"/>
    <w:rsid w:val="005B586A"/>
    <w:rsid w:val="005B58D5"/>
    <w:rsid w:val="005B6D20"/>
    <w:rsid w:val="005B7297"/>
    <w:rsid w:val="005C3005"/>
    <w:rsid w:val="005C32DA"/>
    <w:rsid w:val="005C4C00"/>
    <w:rsid w:val="005C527C"/>
    <w:rsid w:val="005C59EA"/>
    <w:rsid w:val="005C6211"/>
    <w:rsid w:val="005C6385"/>
    <w:rsid w:val="005C6DD4"/>
    <w:rsid w:val="005C7274"/>
    <w:rsid w:val="005D1384"/>
    <w:rsid w:val="005D1CB3"/>
    <w:rsid w:val="005D2F75"/>
    <w:rsid w:val="005D2F98"/>
    <w:rsid w:val="005D3534"/>
    <w:rsid w:val="005E060D"/>
    <w:rsid w:val="005E079D"/>
    <w:rsid w:val="005E1E59"/>
    <w:rsid w:val="005E37C9"/>
    <w:rsid w:val="005E5C83"/>
    <w:rsid w:val="005F0B47"/>
    <w:rsid w:val="005F0F42"/>
    <w:rsid w:val="005F1439"/>
    <w:rsid w:val="005F1BE3"/>
    <w:rsid w:val="005F524E"/>
    <w:rsid w:val="005F6C65"/>
    <w:rsid w:val="005F74B1"/>
    <w:rsid w:val="005F7C9A"/>
    <w:rsid w:val="005F7D19"/>
    <w:rsid w:val="00600F2D"/>
    <w:rsid w:val="006013F3"/>
    <w:rsid w:val="006025AE"/>
    <w:rsid w:val="00603236"/>
    <w:rsid w:val="00603975"/>
    <w:rsid w:val="00603B93"/>
    <w:rsid w:val="00605049"/>
    <w:rsid w:val="006057DC"/>
    <w:rsid w:val="00605FFD"/>
    <w:rsid w:val="00606398"/>
    <w:rsid w:val="00607D25"/>
    <w:rsid w:val="00610CDC"/>
    <w:rsid w:val="006123CC"/>
    <w:rsid w:val="00612D6C"/>
    <w:rsid w:val="0061300D"/>
    <w:rsid w:val="00613926"/>
    <w:rsid w:val="006145A0"/>
    <w:rsid w:val="00614C41"/>
    <w:rsid w:val="00615C85"/>
    <w:rsid w:val="00621484"/>
    <w:rsid w:val="00623E94"/>
    <w:rsid w:val="00624F14"/>
    <w:rsid w:val="006254B3"/>
    <w:rsid w:val="0062562C"/>
    <w:rsid w:val="00625986"/>
    <w:rsid w:val="006272AA"/>
    <w:rsid w:val="00627C77"/>
    <w:rsid w:val="00627E18"/>
    <w:rsid w:val="00627FEF"/>
    <w:rsid w:val="006314E7"/>
    <w:rsid w:val="0063213C"/>
    <w:rsid w:val="00633215"/>
    <w:rsid w:val="006336D7"/>
    <w:rsid w:val="00633A13"/>
    <w:rsid w:val="006351EF"/>
    <w:rsid w:val="006355DF"/>
    <w:rsid w:val="00636860"/>
    <w:rsid w:val="00637487"/>
    <w:rsid w:val="00637B8C"/>
    <w:rsid w:val="00640DC0"/>
    <w:rsid w:val="00641FBF"/>
    <w:rsid w:val="00642DB0"/>
    <w:rsid w:val="006443BE"/>
    <w:rsid w:val="006455A6"/>
    <w:rsid w:val="00647085"/>
    <w:rsid w:val="00647903"/>
    <w:rsid w:val="00647B89"/>
    <w:rsid w:val="00647CBF"/>
    <w:rsid w:val="0065284F"/>
    <w:rsid w:val="00653FDB"/>
    <w:rsid w:val="00654751"/>
    <w:rsid w:val="00655DA6"/>
    <w:rsid w:val="00655E7E"/>
    <w:rsid w:val="00656242"/>
    <w:rsid w:val="006565AE"/>
    <w:rsid w:val="006571DF"/>
    <w:rsid w:val="00657547"/>
    <w:rsid w:val="00657F97"/>
    <w:rsid w:val="00660693"/>
    <w:rsid w:val="006610E6"/>
    <w:rsid w:val="00661B8B"/>
    <w:rsid w:val="006638D5"/>
    <w:rsid w:val="00663962"/>
    <w:rsid w:val="00663FCF"/>
    <w:rsid w:val="00665959"/>
    <w:rsid w:val="00665E56"/>
    <w:rsid w:val="0066636C"/>
    <w:rsid w:val="0066636D"/>
    <w:rsid w:val="00666ABF"/>
    <w:rsid w:val="00667C08"/>
    <w:rsid w:val="00670519"/>
    <w:rsid w:val="00670864"/>
    <w:rsid w:val="0067127F"/>
    <w:rsid w:val="0067284F"/>
    <w:rsid w:val="0067337C"/>
    <w:rsid w:val="00673853"/>
    <w:rsid w:val="00673B32"/>
    <w:rsid w:val="00674085"/>
    <w:rsid w:val="006745CA"/>
    <w:rsid w:val="0067595C"/>
    <w:rsid w:val="006763EE"/>
    <w:rsid w:val="00676F0F"/>
    <w:rsid w:val="0068106B"/>
    <w:rsid w:val="00681284"/>
    <w:rsid w:val="006833C9"/>
    <w:rsid w:val="006847B4"/>
    <w:rsid w:val="00684CBA"/>
    <w:rsid w:val="0068535B"/>
    <w:rsid w:val="0068577D"/>
    <w:rsid w:val="00687FBC"/>
    <w:rsid w:val="00691270"/>
    <w:rsid w:val="00692329"/>
    <w:rsid w:val="00693636"/>
    <w:rsid w:val="00694F21"/>
    <w:rsid w:val="0069564C"/>
    <w:rsid w:val="00697684"/>
    <w:rsid w:val="00697CEC"/>
    <w:rsid w:val="006A0740"/>
    <w:rsid w:val="006A0C6B"/>
    <w:rsid w:val="006A1D09"/>
    <w:rsid w:val="006A2685"/>
    <w:rsid w:val="006A2908"/>
    <w:rsid w:val="006A2CCF"/>
    <w:rsid w:val="006A319D"/>
    <w:rsid w:val="006A375C"/>
    <w:rsid w:val="006A5505"/>
    <w:rsid w:val="006A584D"/>
    <w:rsid w:val="006A5BF3"/>
    <w:rsid w:val="006A6383"/>
    <w:rsid w:val="006A6D7F"/>
    <w:rsid w:val="006A7BE1"/>
    <w:rsid w:val="006B056F"/>
    <w:rsid w:val="006B120C"/>
    <w:rsid w:val="006B1417"/>
    <w:rsid w:val="006B1491"/>
    <w:rsid w:val="006B20E5"/>
    <w:rsid w:val="006B25EF"/>
    <w:rsid w:val="006B2BC7"/>
    <w:rsid w:val="006B3245"/>
    <w:rsid w:val="006B3279"/>
    <w:rsid w:val="006B36B8"/>
    <w:rsid w:val="006B4350"/>
    <w:rsid w:val="006B485F"/>
    <w:rsid w:val="006B4B9B"/>
    <w:rsid w:val="006B5C5B"/>
    <w:rsid w:val="006B6BDE"/>
    <w:rsid w:val="006C0BD8"/>
    <w:rsid w:val="006C1CCD"/>
    <w:rsid w:val="006C32BA"/>
    <w:rsid w:val="006C32D0"/>
    <w:rsid w:val="006C3E97"/>
    <w:rsid w:val="006C6596"/>
    <w:rsid w:val="006C6BF6"/>
    <w:rsid w:val="006D0801"/>
    <w:rsid w:val="006D16DB"/>
    <w:rsid w:val="006D1AA7"/>
    <w:rsid w:val="006D22EB"/>
    <w:rsid w:val="006D4C87"/>
    <w:rsid w:val="006E0759"/>
    <w:rsid w:val="006E0987"/>
    <w:rsid w:val="006E1DAE"/>
    <w:rsid w:val="006E23DB"/>
    <w:rsid w:val="006E2874"/>
    <w:rsid w:val="006E2C51"/>
    <w:rsid w:val="006E39F9"/>
    <w:rsid w:val="006E43CB"/>
    <w:rsid w:val="006E60C2"/>
    <w:rsid w:val="006E6CCD"/>
    <w:rsid w:val="006E6D55"/>
    <w:rsid w:val="006E73CE"/>
    <w:rsid w:val="006F0280"/>
    <w:rsid w:val="006F0E5C"/>
    <w:rsid w:val="006F1996"/>
    <w:rsid w:val="006F24AB"/>
    <w:rsid w:val="006F2F37"/>
    <w:rsid w:val="006F3864"/>
    <w:rsid w:val="006F5866"/>
    <w:rsid w:val="006F61E8"/>
    <w:rsid w:val="006F694E"/>
    <w:rsid w:val="007015A0"/>
    <w:rsid w:val="00702EED"/>
    <w:rsid w:val="007038BF"/>
    <w:rsid w:val="0070578D"/>
    <w:rsid w:val="00705E50"/>
    <w:rsid w:val="007073D4"/>
    <w:rsid w:val="007076D2"/>
    <w:rsid w:val="00707726"/>
    <w:rsid w:val="00707AEB"/>
    <w:rsid w:val="00710CCC"/>
    <w:rsid w:val="00713A34"/>
    <w:rsid w:val="00713D0D"/>
    <w:rsid w:val="00714245"/>
    <w:rsid w:val="00714F76"/>
    <w:rsid w:val="007155E5"/>
    <w:rsid w:val="00716B8F"/>
    <w:rsid w:val="007214D6"/>
    <w:rsid w:val="00721501"/>
    <w:rsid w:val="00721B82"/>
    <w:rsid w:val="00722FC1"/>
    <w:rsid w:val="00723C2B"/>
    <w:rsid w:val="007242D9"/>
    <w:rsid w:val="00724698"/>
    <w:rsid w:val="00725A6A"/>
    <w:rsid w:val="00725B35"/>
    <w:rsid w:val="00726AEF"/>
    <w:rsid w:val="007334C7"/>
    <w:rsid w:val="00734CC5"/>
    <w:rsid w:val="0073556D"/>
    <w:rsid w:val="00737584"/>
    <w:rsid w:val="007400FD"/>
    <w:rsid w:val="0074039F"/>
    <w:rsid w:val="00741442"/>
    <w:rsid w:val="00742387"/>
    <w:rsid w:val="007441FE"/>
    <w:rsid w:val="00744CB7"/>
    <w:rsid w:val="00745287"/>
    <w:rsid w:val="00745777"/>
    <w:rsid w:val="00745C78"/>
    <w:rsid w:val="00745D1B"/>
    <w:rsid w:val="00746531"/>
    <w:rsid w:val="007465C5"/>
    <w:rsid w:val="00747D02"/>
    <w:rsid w:val="00750D77"/>
    <w:rsid w:val="00751C7B"/>
    <w:rsid w:val="0075235E"/>
    <w:rsid w:val="00752A8C"/>
    <w:rsid w:val="00753FF7"/>
    <w:rsid w:val="00755E8B"/>
    <w:rsid w:val="00756A90"/>
    <w:rsid w:val="00756FDE"/>
    <w:rsid w:val="0075715C"/>
    <w:rsid w:val="00757798"/>
    <w:rsid w:val="00757E37"/>
    <w:rsid w:val="00761629"/>
    <w:rsid w:val="00761685"/>
    <w:rsid w:val="00761737"/>
    <w:rsid w:val="00761D0F"/>
    <w:rsid w:val="00761D5A"/>
    <w:rsid w:val="0076509D"/>
    <w:rsid w:val="007700BC"/>
    <w:rsid w:val="00771C48"/>
    <w:rsid w:val="00773C4B"/>
    <w:rsid w:val="00774425"/>
    <w:rsid w:val="00775DA3"/>
    <w:rsid w:val="007761C7"/>
    <w:rsid w:val="00777A70"/>
    <w:rsid w:val="00780CAB"/>
    <w:rsid w:val="007814A5"/>
    <w:rsid w:val="0078284B"/>
    <w:rsid w:val="0078356C"/>
    <w:rsid w:val="0078373F"/>
    <w:rsid w:val="007850A9"/>
    <w:rsid w:val="00785A6B"/>
    <w:rsid w:val="00786121"/>
    <w:rsid w:val="00786C3C"/>
    <w:rsid w:val="007874E4"/>
    <w:rsid w:val="00787DB8"/>
    <w:rsid w:val="00787E01"/>
    <w:rsid w:val="00792C81"/>
    <w:rsid w:val="007938C2"/>
    <w:rsid w:val="00794F9A"/>
    <w:rsid w:val="007955A3"/>
    <w:rsid w:val="00795B31"/>
    <w:rsid w:val="0079627E"/>
    <w:rsid w:val="00796586"/>
    <w:rsid w:val="007A0085"/>
    <w:rsid w:val="007A02E3"/>
    <w:rsid w:val="007A0E20"/>
    <w:rsid w:val="007A11B5"/>
    <w:rsid w:val="007A23CF"/>
    <w:rsid w:val="007A2FE1"/>
    <w:rsid w:val="007A4FA7"/>
    <w:rsid w:val="007A5AFC"/>
    <w:rsid w:val="007B09D5"/>
    <w:rsid w:val="007B24B5"/>
    <w:rsid w:val="007B3CE1"/>
    <w:rsid w:val="007B3DBD"/>
    <w:rsid w:val="007B454A"/>
    <w:rsid w:val="007B489C"/>
    <w:rsid w:val="007B4E2E"/>
    <w:rsid w:val="007B5BCF"/>
    <w:rsid w:val="007B67E4"/>
    <w:rsid w:val="007B7319"/>
    <w:rsid w:val="007B741F"/>
    <w:rsid w:val="007B7B79"/>
    <w:rsid w:val="007C07F4"/>
    <w:rsid w:val="007C153F"/>
    <w:rsid w:val="007C1C95"/>
    <w:rsid w:val="007C1D9A"/>
    <w:rsid w:val="007C204D"/>
    <w:rsid w:val="007C2126"/>
    <w:rsid w:val="007C23E6"/>
    <w:rsid w:val="007C275A"/>
    <w:rsid w:val="007C462E"/>
    <w:rsid w:val="007C4ED3"/>
    <w:rsid w:val="007C5112"/>
    <w:rsid w:val="007C620F"/>
    <w:rsid w:val="007C655E"/>
    <w:rsid w:val="007C6B17"/>
    <w:rsid w:val="007D0912"/>
    <w:rsid w:val="007D2859"/>
    <w:rsid w:val="007D3B7F"/>
    <w:rsid w:val="007D3EBB"/>
    <w:rsid w:val="007D4675"/>
    <w:rsid w:val="007D4F95"/>
    <w:rsid w:val="007D65AA"/>
    <w:rsid w:val="007D680B"/>
    <w:rsid w:val="007D69C5"/>
    <w:rsid w:val="007D6F7C"/>
    <w:rsid w:val="007D7774"/>
    <w:rsid w:val="007E1D77"/>
    <w:rsid w:val="007E2161"/>
    <w:rsid w:val="007E26AF"/>
    <w:rsid w:val="007E331A"/>
    <w:rsid w:val="007E345B"/>
    <w:rsid w:val="007E3872"/>
    <w:rsid w:val="007E4F89"/>
    <w:rsid w:val="007E5100"/>
    <w:rsid w:val="007E5BCF"/>
    <w:rsid w:val="007F0AA3"/>
    <w:rsid w:val="007F0E66"/>
    <w:rsid w:val="007F4769"/>
    <w:rsid w:val="007F533D"/>
    <w:rsid w:val="007F641D"/>
    <w:rsid w:val="007F70A1"/>
    <w:rsid w:val="007F7251"/>
    <w:rsid w:val="0080037A"/>
    <w:rsid w:val="008013D4"/>
    <w:rsid w:val="00801618"/>
    <w:rsid w:val="00801914"/>
    <w:rsid w:val="008031B8"/>
    <w:rsid w:val="0080416E"/>
    <w:rsid w:val="0080458A"/>
    <w:rsid w:val="00804594"/>
    <w:rsid w:val="00804DEE"/>
    <w:rsid w:val="0080608F"/>
    <w:rsid w:val="008060D4"/>
    <w:rsid w:val="008066C4"/>
    <w:rsid w:val="00811115"/>
    <w:rsid w:val="0081115F"/>
    <w:rsid w:val="00811654"/>
    <w:rsid w:val="00811FD5"/>
    <w:rsid w:val="00812BCB"/>
    <w:rsid w:val="00813C62"/>
    <w:rsid w:val="00814FD6"/>
    <w:rsid w:val="00815579"/>
    <w:rsid w:val="00816108"/>
    <w:rsid w:val="00816870"/>
    <w:rsid w:val="0082007F"/>
    <w:rsid w:val="008205BB"/>
    <w:rsid w:val="00820990"/>
    <w:rsid w:val="00821AC0"/>
    <w:rsid w:val="00822182"/>
    <w:rsid w:val="00822838"/>
    <w:rsid w:val="008232B5"/>
    <w:rsid w:val="00824140"/>
    <w:rsid w:val="00827965"/>
    <w:rsid w:val="00827F3F"/>
    <w:rsid w:val="00830B68"/>
    <w:rsid w:val="00830BEC"/>
    <w:rsid w:val="00833D38"/>
    <w:rsid w:val="008355CD"/>
    <w:rsid w:val="008368F4"/>
    <w:rsid w:val="0083707A"/>
    <w:rsid w:val="00840F2D"/>
    <w:rsid w:val="00841AD8"/>
    <w:rsid w:val="00843580"/>
    <w:rsid w:val="00843A98"/>
    <w:rsid w:val="00843C90"/>
    <w:rsid w:val="0084462C"/>
    <w:rsid w:val="0084637C"/>
    <w:rsid w:val="00850098"/>
    <w:rsid w:val="00850C5F"/>
    <w:rsid w:val="00850CB2"/>
    <w:rsid w:val="0085241C"/>
    <w:rsid w:val="008536AB"/>
    <w:rsid w:val="008538EB"/>
    <w:rsid w:val="00853BE4"/>
    <w:rsid w:val="008541C7"/>
    <w:rsid w:val="00854761"/>
    <w:rsid w:val="00857792"/>
    <w:rsid w:val="008577CF"/>
    <w:rsid w:val="00857F33"/>
    <w:rsid w:val="00860D15"/>
    <w:rsid w:val="008617F3"/>
    <w:rsid w:val="008622EA"/>
    <w:rsid w:val="008625F4"/>
    <w:rsid w:val="00862730"/>
    <w:rsid w:val="0086339C"/>
    <w:rsid w:val="0086435D"/>
    <w:rsid w:val="00867A5C"/>
    <w:rsid w:val="008710DB"/>
    <w:rsid w:val="008729E4"/>
    <w:rsid w:val="00873B9B"/>
    <w:rsid w:val="00873CD2"/>
    <w:rsid w:val="0087442B"/>
    <w:rsid w:val="00875BBB"/>
    <w:rsid w:val="00876868"/>
    <w:rsid w:val="00876A6E"/>
    <w:rsid w:val="00876D2D"/>
    <w:rsid w:val="00877087"/>
    <w:rsid w:val="0087730A"/>
    <w:rsid w:val="0087752C"/>
    <w:rsid w:val="008776F1"/>
    <w:rsid w:val="008802BA"/>
    <w:rsid w:val="008805E0"/>
    <w:rsid w:val="008832A3"/>
    <w:rsid w:val="008843AF"/>
    <w:rsid w:val="00884A08"/>
    <w:rsid w:val="00885451"/>
    <w:rsid w:val="0088603C"/>
    <w:rsid w:val="008904B7"/>
    <w:rsid w:val="008909E8"/>
    <w:rsid w:val="008916DE"/>
    <w:rsid w:val="00891CF6"/>
    <w:rsid w:val="008921D8"/>
    <w:rsid w:val="00892CD4"/>
    <w:rsid w:val="00892EA3"/>
    <w:rsid w:val="00893451"/>
    <w:rsid w:val="0089365A"/>
    <w:rsid w:val="00893ADF"/>
    <w:rsid w:val="00896858"/>
    <w:rsid w:val="008A1BD1"/>
    <w:rsid w:val="008A2A20"/>
    <w:rsid w:val="008A2F55"/>
    <w:rsid w:val="008A31C1"/>
    <w:rsid w:val="008A38A1"/>
    <w:rsid w:val="008A3979"/>
    <w:rsid w:val="008A50EB"/>
    <w:rsid w:val="008A605B"/>
    <w:rsid w:val="008B0C53"/>
    <w:rsid w:val="008B191A"/>
    <w:rsid w:val="008B1CBD"/>
    <w:rsid w:val="008B2638"/>
    <w:rsid w:val="008B377D"/>
    <w:rsid w:val="008B52D9"/>
    <w:rsid w:val="008B54C7"/>
    <w:rsid w:val="008B5922"/>
    <w:rsid w:val="008B593B"/>
    <w:rsid w:val="008B79B0"/>
    <w:rsid w:val="008B7F2C"/>
    <w:rsid w:val="008C13E5"/>
    <w:rsid w:val="008C1C50"/>
    <w:rsid w:val="008C2CCB"/>
    <w:rsid w:val="008C412F"/>
    <w:rsid w:val="008C41A8"/>
    <w:rsid w:val="008C56AC"/>
    <w:rsid w:val="008C581E"/>
    <w:rsid w:val="008C5B3C"/>
    <w:rsid w:val="008C6848"/>
    <w:rsid w:val="008C68FE"/>
    <w:rsid w:val="008D123A"/>
    <w:rsid w:val="008D14F5"/>
    <w:rsid w:val="008D17B7"/>
    <w:rsid w:val="008D3534"/>
    <w:rsid w:val="008D4E3D"/>
    <w:rsid w:val="008D4FE2"/>
    <w:rsid w:val="008D674A"/>
    <w:rsid w:val="008D73E7"/>
    <w:rsid w:val="008D77F3"/>
    <w:rsid w:val="008E11EE"/>
    <w:rsid w:val="008E1593"/>
    <w:rsid w:val="008E1D7B"/>
    <w:rsid w:val="008E2C79"/>
    <w:rsid w:val="008E2D24"/>
    <w:rsid w:val="008E2DB6"/>
    <w:rsid w:val="008E4411"/>
    <w:rsid w:val="008E4416"/>
    <w:rsid w:val="008E47E7"/>
    <w:rsid w:val="008E6205"/>
    <w:rsid w:val="008E7477"/>
    <w:rsid w:val="008E7854"/>
    <w:rsid w:val="008F04E5"/>
    <w:rsid w:val="008F0F0C"/>
    <w:rsid w:val="008F1404"/>
    <w:rsid w:val="008F1608"/>
    <w:rsid w:val="008F2711"/>
    <w:rsid w:val="008F3930"/>
    <w:rsid w:val="008F3EC3"/>
    <w:rsid w:val="008F400C"/>
    <w:rsid w:val="008F491E"/>
    <w:rsid w:val="008F60CF"/>
    <w:rsid w:val="008F60EF"/>
    <w:rsid w:val="008F62D8"/>
    <w:rsid w:val="008F6CE2"/>
    <w:rsid w:val="009002DA"/>
    <w:rsid w:val="009006E5"/>
    <w:rsid w:val="00900804"/>
    <w:rsid w:val="00901666"/>
    <w:rsid w:val="00904A33"/>
    <w:rsid w:val="00905818"/>
    <w:rsid w:val="009074EA"/>
    <w:rsid w:val="00910778"/>
    <w:rsid w:val="00910ADF"/>
    <w:rsid w:val="0091226E"/>
    <w:rsid w:val="009124A8"/>
    <w:rsid w:val="0091295D"/>
    <w:rsid w:val="00912DD0"/>
    <w:rsid w:val="00913D5D"/>
    <w:rsid w:val="009141C6"/>
    <w:rsid w:val="00914290"/>
    <w:rsid w:val="00914899"/>
    <w:rsid w:val="00914FC9"/>
    <w:rsid w:val="009153AA"/>
    <w:rsid w:val="009155F4"/>
    <w:rsid w:val="00920CA4"/>
    <w:rsid w:val="009215C4"/>
    <w:rsid w:val="00923BB8"/>
    <w:rsid w:val="0092497C"/>
    <w:rsid w:val="009262FD"/>
    <w:rsid w:val="0092683F"/>
    <w:rsid w:val="00927BDA"/>
    <w:rsid w:val="00931202"/>
    <w:rsid w:val="009319A6"/>
    <w:rsid w:val="00932BC2"/>
    <w:rsid w:val="00933D28"/>
    <w:rsid w:val="00933E82"/>
    <w:rsid w:val="009344F1"/>
    <w:rsid w:val="0093498F"/>
    <w:rsid w:val="00935EA7"/>
    <w:rsid w:val="00942592"/>
    <w:rsid w:val="00942705"/>
    <w:rsid w:val="0094280B"/>
    <w:rsid w:val="00942F95"/>
    <w:rsid w:val="00943959"/>
    <w:rsid w:val="00943D78"/>
    <w:rsid w:val="00945597"/>
    <w:rsid w:val="00950DF6"/>
    <w:rsid w:val="009529AA"/>
    <w:rsid w:val="00953277"/>
    <w:rsid w:val="009539EC"/>
    <w:rsid w:val="00954701"/>
    <w:rsid w:val="00954865"/>
    <w:rsid w:val="00954A36"/>
    <w:rsid w:val="0095601B"/>
    <w:rsid w:val="009562EB"/>
    <w:rsid w:val="00956747"/>
    <w:rsid w:val="009576DB"/>
    <w:rsid w:val="009634C1"/>
    <w:rsid w:val="00964DAB"/>
    <w:rsid w:val="00965359"/>
    <w:rsid w:val="0096560B"/>
    <w:rsid w:val="009658A3"/>
    <w:rsid w:val="00966202"/>
    <w:rsid w:val="0097079E"/>
    <w:rsid w:val="00970BBF"/>
    <w:rsid w:val="009721CE"/>
    <w:rsid w:val="0097233C"/>
    <w:rsid w:val="00973BFB"/>
    <w:rsid w:val="00973EA6"/>
    <w:rsid w:val="00974159"/>
    <w:rsid w:val="00974A55"/>
    <w:rsid w:val="00974E98"/>
    <w:rsid w:val="00974FE8"/>
    <w:rsid w:val="00975927"/>
    <w:rsid w:val="00975EAE"/>
    <w:rsid w:val="00976F6B"/>
    <w:rsid w:val="00977142"/>
    <w:rsid w:val="00977250"/>
    <w:rsid w:val="0098217F"/>
    <w:rsid w:val="009822C6"/>
    <w:rsid w:val="00983573"/>
    <w:rsid w:val="009837EA"/>
    <w:rsid w:val="00986190"/>
    <w:rsid w:val="00986DFB"/>
    <w:rsid w:val="009870C9"/>
    <w:rsid w:val="0098798C"/>
    <w:rsid w:val="009920A1"/>
    <w:rsid w:val="00992732"/>
    <w:rsid w:val="00993423"/>
    <w:rsid w:val="00995439"/>
    <w:rsid w:val="00995B0E"/>
    <w:rsid w:val="00995D1C"/>
    <w:rsid w:val="009A0B20"/>
    <w:rsid w:val="009A1DD8"/>
    <w:rsid w:val="009A359A"/>
    <w:rsid w:val="009A3FFC"/>
    <w:rsid w:val="009A4720"/>
    <w:rsid w:val="009A5915"/>
    <w:rsid w:val="009A6276"/>
    <w:rsid w:val="009B15EB"/>
    <w:rsid w:val="009B2F58"/>
    <w:rsid w:val="009B3879"/>
    <w:rsid w:val="009B5004"/>
    <w:rsid w:val="009B5067"/>
    <w:rsid w:val="009B58A9"/>
    <w:rsid w:val="009B604D"/>
    <w:rsid w:val="009B7247"/>
    <w:rsid w:val="009B7554"/>
    <w:rsid w:val="009B7EF5"/>
    <w:rsid w:val="009C095D"/>
    <w:rsid w:val="009C13A4"/>
    <w:rsid w:val="009C3795"/>
    <w:rsid w:val="009C3B13"/>
    <w:rsid w:val="009C47C1"/>
    <w:rsid w:val="009C679D"/>
    <w:rsid w:val="009C74EC"/>
    <w:rsid w:val="009C7765"/>
    <w:rsid w:val="009D0881"/>
    <w:rsid w:val="009D208D"/>
    <w:rsid w:val="009D3C84"/>
    <w:rsid w:val="009D4615"/>
    <w:rsid w:val="009D6091"/>
    <w:rsid w:val="009D638E"/>
    <w:rsid w:val="009D7684"/>
    <w:rsid w:val="009D7E3F"/>
    <w:rsid w:val="009E2199"/>
    <w:rsid w:val="009E5373"/>
    <w:rsid w:val="009E5719"/>
    <w:rsid w:val="009F0527"/>
    <w:rsid w:val="009F11B6"/>
    <w:rsid w:val="009F12CE"/>
    <w:rsid w:val="009F20B5"/>
    <w:rsid w:val="009F27EF"/>
    <w:rsid w:val="009F2A2D"/>
    <w:rsid w:val="009F2C12"/>
    <w:rsid w:val="009F3F52"/>
    <w:rsid w:val="009F53B0"/>
    <w:rsid w:val="00A0021E"/>
    <w:rsid w:val="00A0102D"/>
    <w:rsid w:val="00A03AC5"/>
    <w:rsid w:val="00A04171"/>
    <w:rsid w:val="00A04343"/>
    <w:rsid w:val="00A04492"/>
    <w:rsid w:val="00A06A59"/>
    <w:rsid w:val="00A06A93"/>
    <w:rsid w:val="00A06C81"/>
    <w:rsid w:val="00A070B8"/>
    <w:rsid w:val="00A072C5"/>
    <w:rsid w:val="00A07482"/>
    <w:rsid w:val="00A079A5"/>
    <w:rsid w:val="00A1128D"/>
    <w:rsid w:val="00A1176C"/>
    <w:rsid w:val="00A118AB"/>
    <w:rsid w:val="00A1413B"/>
    <w:rsid w:val="00A14C58"/>
    <w:rsid w:val="00A169CE"/>
    <w:rsid w:val="00A20F62"/>
    <w:rsid w:val="00A21901"/>
    <w:rsid w:val="00A22C22"/>
    <w:rsid w:val="00A23680"/>
    <w:rsid w:val="00A2579A"/>
    <w:rsid w:val="00A26004"/>
    <w:rsid w:val="00A27BB2"/>
    <w:rsid w:val="00A30950"/>
    <w:rsid w:val="00A318F6"/>
    <w:rsid w:val="00A32CAA"/>
    <w:rsid w:val="00A34CFD"/>
    <w:rsid w:val="00A3546E"/>
    <w:rsid w:val="00A35908"/>
    <w:rsid w:val="00A36061"/>
    <w:rsid w:val="00A365A8"/>
    <w:rsid w:val="00A37575"/>
    <w:rsid w:val="00A37915"/>
    <w:rsid w:val="00A37C72"/>
    <w:rsid w:val="00A40019"/>
    <w:rsid w:val="00A408F1"/>
    <w:rsid w:val="00A41382"/>
    <w:rsid w:val="00A4163E"/>
    <w:rsid w:val="00A41B44"/>
    <w:rsid w:val="00A41B5A"/>
    <w:rsid w:val="00A4376A"/>
    <w:rsid w:val="00A45902"/>
    <w:rsid w:val="00A46B9F"/>
    <w:rsid w:val="00A4718C"/>
    <w:rsid w:val="00A47904"/>
    <w:rsid w:val="00A50959"/>
    <w:rsid w:val="00A52140"/>
    <w:rsid w:val="00A52927"/>
    <w:rsid w:val="00A55081"/>
    <w:rsid w:val="00A553F8"/>
    <w:rsid w:val="00A558A2"/>
    <w:rsid w:val="00A5675F"/>
    <w:rsid w:val="00A56FE6"/>
    <w:rsid w:val="00A5786C"/>
    <w:rsid w:val="00A57D81"/>
    <w:rsid w:val="00A606A6"/>
    <w:rsid w:val="00A62F09"/>
    <w:rsid w:val="00A63C24"/>
    <w:rsid w:val="00A63CDE"/>
    <w:rsid w:val="00A66F76"/>
    <w:rsid w:val="00A674D8"/>
    <w:rsid w:val="00A6795B"/>
    <w:rsid w:val="00A700C5"/>
    <w:rsid w:val="00A729D5"/>
    <w:rsid w:val="00A749CC"/>
    <w:rsid w:val="00A762C9"/>
    <w:rsid w:val="00A767A8"/>
    <w:rsid w:val="00A76916"/>
    <w:rsid w:val="00A81CF8"/>
    <w:rsid w:val="00A8280C"/>
    <w:rsid w:val="00A82978"/>
    <w:rsid w:val="00A83B57"/>
    <w:rsid w:val="00A84879"/>
    <w:rsid w:val="00A84E42"/>
    <w:rsid w:val="00A86422"/>
    <w:rsid w:val="00A870F1"/>
    <w:rsid w:val="00A874D1"/>
    <w:rsid w:val="00A90360"/>
    <w:rsid w:val="00A909DE"/>
    <w:rsid w:val="00A90D57"/>
    <w:rsid w:val="00A91B92"/>
    <w:rsid w:val="00A924D0"/>
    <w:rsid w:val="00A929EA"/>
    <w:rsid w:val="00A92E28"/>
    <w:rsid w:val="00A93D9A"/>
    <w:rsid w:val="00A94125"/>
    <w:rsid w:val="00A94166"/>
    <w:rsid w:val="00A95C2D"/>
    <w:rsid w:val="00A9712B"/>
    <w:rsid w:val="00AA00CE"/>
    <w:rsid w:val="00AA1F32"/>
    <w:rsid w:val="00AA286D"/>
    <w:rsid w:val="00AA30EB"/>
    <w:rsid w:val="00AA465D"/>
    <w:rsid w:val="00AA697E"/>
    <w:rsid w:val="00AA7FEF"/>
    <w:rsid w:val="00AB02F4"/>
    <w:rsid w:val="00AB13FF"/>
    <w:rsid w:val="00AB1460"/>
    <w:rsid w:val="00AB16B1"/>
    <w:rsid w:val="00AB1C06"/>
    <w:rsid w:val="00AB1E67"/>
    <w:rsid w:val="00AB438B"/>
    <w:rsid w:val="00AB6345"/>
    <w:rsid w:val="00AC0BE1"/>
    <w:rsid w:val="00AC1280"/>
    <w:rsid w:val="00AC1722"/>
    <w:rsid w:val="00AC25D4"/>
    <w:rsid w:val="00AC514A"/>
    <w:rsid w:val="00AC54B7"/>
    <w:rsid w:val="00AC711C"/>
    <w:rsid w:val="00AD192D"/>
    <w:rsid w:val="00AD3D0E"/>
    <w:rsid w:val="00AD4228"/>
    <w:rsid w:val="00AD4340"/>
    <w:rsid w:val="00AD4B10"/>
    <w:rsid w:val="00AD53E6"/>
    <w:rsid w:val="00AD697A"/>
    <w:rsid w:val="00AD77D8"/>
    <w:rsid w:val="00AD7809"/>
    <w:rsid w:val="00AE0B25"/>
    <w:rsid w:val="00AE1088"/>
    <w:rsid w:val="00AE2464"/>
    <w:rsid w:val="00AE27E1"/>
    <w:rsid w:val="00AE39DD"/>
    <w:rsid w:val="00AE3FD0"/>
    <w:rsid w:val="00AE6CA8"/>
    <w:rsid w:val="00AE74F4"/>
    <w:rsid w:val="00AE7CEB"/>
    <w:rsid w:val="00AE7DFF"/>
    <w:rsid w:val="00AF0559"/>
    <w:rsid w:val="00AF43A3"/>
    <w:rsid w:val="00AF5AE1"/>
    <w:rsid w:val="00AF5D5E"/>
    <w:rsid w:val="00AF6EBD"/>
    <w:rsid w:val="00B00760"/>
    <w:rsid w:val="00B011F6"/>
    <w:rsid w:val="00B01395"/>
    <w:rsid w:val="00B016CF"/>
    <w:rsid w:val="00B03315"/>
    <w:rsid w:val="00B0348E"/>
    <w:rsid w:val="00B040D3"/>
    <w:rsid w:val="00B04760"/>
    <w:rsid w:val="00B0480E"/>
    <w:rsid w:val="00B117B2"/>
    <w:rsid w:val="00B117FD"/>
    <w:rsid w:val="00B13D79"/>
    <w:rsid w:val="00B149AE"/>
    <w:rsid w:val="00B15A27"/>
    <w:rsid w:val="00B163B1"/>
    <w:rsid w:val="00B20C18"/>
    <w:rsid w:val="00B20EBA"/>
    <w:rsid w:val="00B21353"/>
    <w:rsid w:val="00B2138C"/>
    <w:rsid w:val="00B2197B"/>
    <w:rsid w:val="00B2313A"/>
    <w:rsid w:val="00B235A9"/>
    <w:rsid w:val="00B2364D"/>
    <w:rsid w:val="00B241BA"/>
    <w:rsid w:val="00B244C9"/>
    <w:rsid w:val="00B24DBA"/>
    <w:rsid w:val="00B258EA"/>
    <w:rsid w:val="00B25A18"/>
    <w:rsid w:val="00B267E4"/>
    <w:rsid w:val="00B30D6E"/>
    <w:rsid w:val="00B3152A"/>
    <w:rsid w:val="00B31E97"/>
    <w:rsid w:val="00B32801"/>
    <w:rsid w:val="00B3444F"/>
    <w:rsid w:val="00B347AD"/>
    <w:rsid w:val="00B34D59"/>
    <w:rsid w:val="00B351F1"/>
    <w:rsid w:val="00B352B0"/>
    <w:rsid w:val="00B35D4A"/>
    <w:rsid w:val="00B36E00"/>
    <w:rsid w:val="00B36E14"/>
    <w:rsid w:val="00B37935"/>
    <w:rsid w:val="00B37EDE"/>
    <w:rsid w:val="00B412F5"/>
    <w:rsid w:val="00B41713"/>
    <w:rsid w:val="00B4176F"/>
    <w:rsid w:val="00B4239B"/>
    <w:rsid w:val="00B42947"/>
    <w:rsid w:val="00B42C2C"/>
    <w:rsid w:val="00B43476"/>
    <w:rsid w:val="00B434F1"/>
    <w:rsid w:val="00B44D3E"/>
    <w:rsid w:val="00B45D31"/>
    <w:rsid w:val="00B511CF"/>
    <w:rsid w:val="00B51664"/>
    <w:rsid w:val="00B5178F"/>
    <w:rsid w:val="00B51C7B"/>
    <w:rsid w:val="00B51DCC"/>
    <w:rsid w:val="00B51E6A"/>
    <w:rsid w:val="00B522E1"/>
    <w:rsid w:val="00B52F0E"/>
    <w:rsid w:val="00B5303E"/>
    <w:rsid w:val="00B538AA"/>
    <w:rsid w:val="00B53DBC"/>
    <w:rsid w:val="00B541A3"/>
    <w:rsid w:val="00B545A4"/>
    <w:rsid w:val="00B54889"/>
    <w:rsid w:val="00B54EA3"/>
    <w:rsid w:val="00B55F07"/>
    <w:rsid w:val="00B56C33"/>
    <w:rsid w:val="00B5737F"/>
    <w:rsid w:val="00B6018C"/>
    <w:rsid w:val="00B60885"/>
    <w:rsid w:val="00B618C2"/>
    <w:rsid w:val="00B61E12"/>
    <w:rsid w:val="00B62147"/>
    <w:rsid w:val="00B62683"/>
    <w:rsid w:val="00B63151"/>
    <w:rsid w:val="00B63635"/>
    <w:rsid w:val="00B645DA"/>
    <w:rsid w:val="00B64C3A"/>
    <w:rsid w:val="00B70076"/>
    <w:rsid w:val="00B70C28"/>
    <w:rsid w:val="00B71AAA"/>
    <w:rsid w:val="00B71E33"/>
    <w:rsid w:val="00B72ABD"/>
    <w:rsid w:val="00B72F01"/>
    <w:rsid w:val="00B74086"/>
    <w:rsid w:val="00B7523B"/>
    <w:rsid w:val="00B76FF8"/>
    <w:rsid w:val="00B77ADF"/>
    <w:rsid w:val="00B81331"/>
    <w:rsid w:val="00B816C8"/>
    <w:rsid w:val="00B82769"/>
    <w:rsid w:val="00B82FD2"/>
    <w:rsid w:val="00B82FE0"/>
    <w:rsid w:val="00B84EFF"/>
    <w:rsid w:val="00B85691"/>
    <w:rsid w:val="00B86987"/>
    <w:rsid w:val="00B87AAD"/>
    <w:rsid w:val="00B87B44"/>
    <w:rsid w:val="00B92789"/>
    <w:rsid w:val="00B9347C"/>
    <w:rsid w:val="00B94C35"/>
    <w:rsid w:val="00B9564A"/>
    <w:rsid w:val="00B96FF7"/>
    <w:rsid w:val="00B9714A"/>
    <w:rsid w:val="00B975D3"/>
    <w:rsid w:val="00B978AB"/>
    <w:rsid w:val="00BA003E"/>
    <w:rsid w:val="00BA16CE"/>
    <w:rsid w:val="00BA17EA"/>
    <w:rsid w:val="00BA1B28"/>
    <w:rsid w:val="00BA2A4E"/>
    <w:rsid w:val="00BA2E39"/>
    <w:rsid w:val="00BA3385"/>
    <w:rsid w:val="00BA3479"/>
    <w:rsid w:val="00BA38A6"/>
    <w:rsid w:val="00BA3D77"/>
    <w:rsid w:val="00BA4180"/>
    <w:rsid w:val="00BA443A"/>
    <w:rsid w:val="00BA50C7"/>
    <w:rsid w:val="00BA5517"/>
    <w:rsid w:val="00BA55BC"/>
    <w:rsid w:val="00BB0254"/>
    <w:rsid w:val="00BB0D9F"/>
    <w:rsid w:val="00BB39C6"/>
    <w:rsid w:val="00BB5834"/>
    <w:rsid w:val="00BB5DFE"/>
    <w:rsid w:val="00BB614C"/>
    <w:rsid w:val="00BC0149"/>
    <w:rsid w:val="00BC17CB"/>
    <w:rsid w:val="00BC216F"/>
    <w:rsid w:val="00BC4677"/>
    <w:rsid w:val="00BC53F0"/>
    <w:rsid w:val="00BC59BB"/>
    <w:rsid w:val="00BC6403"/>
    <w:rsid w:val="00BC6BC1"/>
    <w:rsid w:val="00BC7621"/>
    <w:rsid w:val="00BC7C46"/>
    <w:rsid w:val="00BD05C2"/>
    <w:rsid w:val="00BD1741"/>
    <w:rsid w:val="00BD1BEA"/>
    <w:rsid w:val="00BD2199"/>
    <w:rsid w:val="00BD6C26"/>
    <w:rsid w:val="00BD7B38"/>
    <w:rsid w:val="00BD7F10"/>
    <w:rsid w:val="00BE048A"/>
    <w:rsid w:val="00BE0650"/>
    <w:rsid w:val="00BE2251"/>
    <w:rsid w:val="00BE29EB"/>
    <w:rsid w:val="00BE4A58"/>
    <w:rsid w:val="00BE519F"/>
    <w:rsid w:val="00BE53FC"/>
    <w:rsid w:val="00BE5599"/>
    <w:rsid w:val="00BE574A"/>
    <w:rsid w:val="00BE5776"/>
    <w:rsid w:val="00BE5948"/>
    <w:rsid w:val="00BF0C18"/>
    <w:rsid w:val="00BF1991"/>
    <w:rsid w:val="00BF24B7"/>
    <w:rsid w:val="00BF268D"/>
    <w:rsid w:val="00BF28AE"/>
    <w:rsid w:val="00BF36E6"/>
    <w:rsid w:val="00BF3AC8"/>
    <w:rsid w:val="00BF3F1E"/>
    <w:rsid w:val="00BF4445"/>
    <w:rsid w:val="00BF6781"/>
    <w:rsid w:val="00BF73C9"/>
    <w:rsid w:val="00BF78BB"/>
    <w:rsid w:val="00C002FB"/>
    <w:rsid w:val="00C0062D"/>
    <w:rsid w:val="00C012DF"/>
    <w:rsid w:val="00C03D68"/>
    <w:rsid w:val="00C04FC3"/>
    <w:rsid w:val="00C0542B"/>
    <w:rsid w:val="00C05571"/>
    <w:rsid w:val="00C07A55"/>
    <w:rsid w:val="00C10710"/>
    <w:rsid w:val="00C10998"/>
    <w:rsid w:val="00C10A93"/>
    <w:rsid w:val="00C11F15"/>
    <w:rsid w:val="00C132E8"/>
    <w:rsid w:val="00C14B95"/>
    <w:rsid w:val="00C159D5"/>
    <w:rsid w:val="00C15D5E"/>
    <w:rsid w:val="00C16725"/>
    <w:rsid w:val="00C20995"/>
    <w:rsid w:val="00C20C2B"/>
    <w:rsid w:val="00C21626"/>
    <w:rsid w:val="00C21635"/>
    <w:rsid w:val="00C23180"/>
    <w:rsid w:val="00C23399"/>
    <w:rsid w:val="00C2477A"/>
    <w:rsid w:val="00C24DC5"/>
    <w:rsid w:val="00C2611E"/>
    <w:rsid w:val="00C265E3"/>
    <w:rsid w:val="00C26997"/>
    <w:rsid w:val="00C27472"/>
    <w:rsid w:val="00C27F8C"/>
    <w:rsid w:val="00C30801"/>
    <w:rsid w:val="00C31640"/>
    <w:rsid w:val="00C31B93"/>
    <w:rsid w:val="00C31F22"/>
    <w:rsid w:val="00C32CDD"/>
    <w:rsid w:val="00C32F82"/>
    <w:rsid w:val="00C33E9A"/>
    <w:rsid w:val="00C3515B"/>
    <w:rsid w:val="00C35322"/>
    <w:rsid w:val="00C364D8"/>
    <w:rsid w:val="00C37BF5"/>
    <w:rsid w:val="00C37DB5"/>
    <w:rsid w:val="00C40C7A"/>
    <w:rsid w:val="00C40CAD"/>
    <w:rsid w:val="00C41A75"/>
    <w:rsid w:val="00C43C01"/>
    <w:rsid w:val="00C454A9"/>
    <w:rsid w:val="00C45A13"/>
    <w:rsid w:val="00C46B63"/>
    <w:rsid w:val="00C46FBD"/>
    <w:rsid w:val="00C501CD"/>
    <w:rsid w:val="00C5105D"/>
    <w:rsid w:val="00C51C80"/>
    <w:rsid w:val="00C53891"/>
    <w:rsid w:val="00C53EE2"/>
    <w:rsid w:val="00C5418F"/>
    <w:rsid w:val="00C54861"/>
    <w:rsid w:val="00C5526E"/>
    <w:rsid w:val="00C55361"/>
    <w:rsid w:val="00C5551A"/>
    <w:rsid w:val="00C557B5"/>
    <w:rsid w:val="00C558DB"/>
    <w:rsid w:val="00C63020"/>
    <w:rsid w:val="00C6354D"/>
    <w:rsid w:val="00C64025"/>
    <w:rsid w:val="00C64F37"/>
    <w:rsid w:val="00C651E7"/>
    <w:rsid w:val="00C677FC"/>
    <w:rsid w:val="00C723B5"/>
    <w:rsid w:val="00C72BCD"/>
    <w:rsid w:val="00C736CD"/>
    <w:rsid w:val="00C73C3D"/>
    <w:rsid w:val="00C75031"/>
    <w:rsid w:val="00C75C73"/>
    <w:rsid w:val="00C76C2D"/>
    <w:rsid w:val="00C77A5D"/>
    <w:rsid w:val="00C77D53"/>
    <w:rsid w:val="00C80335"/>
    <w:rsid w:val="00C818BC"/>
    <w:rsid w:val="00C81EC5"/>
    <w:rsid w:val="00C82285"/>
    <w:rsid w:val="00C82449"/>
    <w:rsid w:val="00C8502D"/>
    <w:rsid w:val="00C85353"/>
    <w:rsid w:val="00C85746"/>
    <w:rsid w:val="00C86133"/>
    <w:rsid w:val="00C9295A"/>
    <w:rsid w:val="00C92EB2"/>
    <w:rsid w:val="00C935BF"/>
    <w:rsid w:val="00C94092"/>
    <w:rsid w:val="00C95C02"/>
    <w:rsid w:val="00C96636"/>
    <w:rsid w:val="00C97972"/>
    <w:rsid w:val="00C97DD0"/>
    <w:rsid w:val="00CA0F59"/>
    <w:rsid w:val="00CA192C"/>
    <w:rsid w:val="00CA3820"/>
    <w:rsid w:val="00CA4BB4"/>
    <w:rsid w:val="00CA570B"/>
    <w:rsid w:val="00CA5DE9"/>
    <w:rsid w:val="00CA67B3"/>
    <w:rsid w:val="00CA7BF2"/>
    <w:rsid w:val="00CB0392"/>
    <w:rsid w:val="00CB03FC"/>
    <w:rsid w:val="00CB2236"/>
    <w:rsid w:val="00CB4A9A"/>
    <w:rsid w:val="00CB59C4"/>
    <w:rsid w:val="00CB7EA7"/>
    <w:rsid w:val="00CC0799"/>
    <w:rsid w:val="00CC16B3"/>
    <w:rsid w:val="00CC1F0B"/>
    <w:rsid w:val="00CC562C"/>
    <w:rsid w:val="00CC578C"/>
    <w:rsid w:val="00CC5940"/>
    <w:rsid w:val="00CC6CF9"/>
    <w:rsid w:val="00CC7BC5"/>
    <w:rsid w:val="00CD0319"/>
    <w:rsid w:val="00CD3DC9"/>
    <w:rsid w:val="00CD3FD6"/>
    <w:rsid w:val="00CD5B62"/>
    <w:rsid w:val="00CD635C"/>
    <w:rsid w:val="00CD6F8E"/>
    <w:rsid w:val="00CE02EE"/>
    <w:rsid w:val="00CE076D"/>
    <w:rsid w:val="00CE2A7F"/>
    <w:rsid w:val="00CE4A11"/>
    <w:rsid w:val="00CE7012"/>
    <w:rsid w:val="00CF050B"/>
    <w:rsid w:val="00CF1145"/>
    <w:rsid w:val="00CF24AA"/>
    <w:rsid w:val="00CF363B"/>
    <w:rsid w:val="00CF3C99"/>
    <w:rsid w:val="00CF4202"/>
    <w:rsid w:val="00CF46CB"/>
    <w:rsid w:val="00CF497C"/>
    <w:rsid w:val="00CF5F20"/>
    <w:rsid w:val="00CF60A7"/>
    <w:rsid w:val="00CF7690"/>
    <w:rsid w:val="00CF7963"/>
    <w:rsid w:val="00CF7BEB"/>
    <w:rsid w:val="00CF7BEC"/>
    <w:rsid w:val="00CF7F3E"/>
    <w:rsid w:val="00D00E6E"/>
    <w:rsid w:val="00D00EE0"/>
    <w:rsid w:val="00D015BC"/>
    <w:rsid w:val="00D01BF8"/>
    <w:rsid w:val="00D0325A"/>
    <w:rsid w:val="00D03B5C"/>
    <w:rsid w:val="00D0419F"/>
    <w:rsid w:val="00D041E2"/>
    <w:rsid w:val="00D0473B"/>
    <w:rsid w:val="00D0648C"/>
    <w:rsid w:val="00D0690C"/>
    <w:rsid w:val="00D109A5"/>
    <w:rsid w:val="00D11336"/>
    <w:rsid w:val="00D145A6"/>
    <w:rsid w:val="00D14600"/>
    <w:rsid w:val="00D15A03"/>
    <w:rsid w:val="00D15D0C"/>
    <w:rsid w:val="00D16443"/>
    <w:rsid w:val="00D164ED"/>
    <w:rsid w:val="00D17F34"/>
    <w:rsid w:val="00D204C3"/>
    <w:rsid w:val="00D20D17"/>
    <w:rsid w:val="00D22DC7"/>
    <w:rsid w:val="00D234BD"/>
    <w:rsid w:val="00D2782A"/>
    <w:rsid w:val="00D30FA4"/>
    <w:rsid w:val="00D31C36"/>
    <w:rsid w:val="00D31CFA"/>
    <w:rsid w:val="00D31E05"/>
    <w:rsid w:val="00D32FEA"/>
    <w:rsid w:val="00D33B6C"/>
    <w:rsid w:val="00D340A2"/>
    <w:rsid w:val="00D34105"/>
    <w:rsid w:val="00D348AB"/>
    <w:rsid w:val="00D36912"/>
    <w:rsid w:val="00D372C9"/>
    <w:rsid w:val="00D41570"/>
    <w:rsid w:val="00D41E5C"/>
    <w:rsid w:val="00D42E91"/>
    <w:rsid w:val="00D42F64"/>
    <w:rsid w:val="00D42FD5"/>
    <w:rsid w:val="00D432DF"/>
    <w:rsid w:val="00D43BB3"/>
    <w:rsid w:val="00D45C5A"/>
    <w:rsid w:val="00D46AE6"/>
    <w:rsid w:val="00D46E4B"/>
    <w:rsid w:val="00D473DD"/>
    <w:rsid w:val="00D47495"/>
    <w:rsid w:val="00D47CDE"/>
    <w:rsid w:val="00D47E24"/>
    <w:rsid w:val="00D50424"/>
    <w:rsid w:val="00D52B20"/>
    <w:rsid w:val="00D53465"/>
    <w:rsid w:val="00D536BC"/>
    <w:rsid w:val="00D53ADE"/>
    <w:rsid w:val="00D575CE"/>
    <w:rsid w:val="00D6210C"/>
    <w:rsid w:val="00D6261D"/>
    <w:rsid w:val="00D62FB1"/>
    <w:rsid w:val="00D63C9B"/>
    <w:rsid w:val="00D63FFC"/>
    <w:rsid w:val="00D648C4"/>
    <w:rsid w:val="00D649D1"/>
    <w:rsid w:val="00D65AF6"/>
    <w:rsid w:val="00D65FFD"/>
    <w:rsid w:val="00D6662C"/>
    <w:rsid w:val="00D670F5"/>
    <w:rsid w:val="00D67609"/>
    <w:rsid w:val="00D714F1"/>
    <w:rsid w:val="00D71671"/>
    <w:rsid w:val="00D732CA"/>
    <w:rsid w:val="00D73AE4"/>
    <w:rsid w:val="00D74FA6"/>
    <w:rsid w:val="00D754B5"/>
    <w:rsid w:val="00D760E5"/>
    <w:rsid w:val="00D76594"/>
    <w:rsid w:val="00D76609"/>
    <w:rsid w:val="00D7676C"/>
    <w:rsid w:val="00D773F8"/>
    <w:rsid w:val="00D80CC6"/>
    <w:rsid w:val="00D82214"/>
    <w:rsid w:val="00D82DB5"/>
    <w:rsid w:val="00D83F1C"/>
    <w:rsid w:val="00D8608E"/>
    <w:rsid w:val="00D86BAF"/>
    <w:rsid w:val="00D87367"/>
    <w:rsid w:val="00D90052"/>
    <w:rsid w:val="00D90B71"/>
    <w:rsid w:val="00D90E3D"/>
    <w:rsid w:val="00D91189"/>
    <w:rsid w:val="00D917F1"/>
    <w:rsid w:val="00D92013"/>
    <w:rsid w:val="00D92E8D"/>
    <w:rsid w:val="00D93D39"/>
    <w:rsid w:val="00D93DD9"/>
    <w:rsid w:val="00D95368"/>
    <w:rsid w:val="00D95B30"/>
    <w:rsid w:val="00D95EFB"/>
    <w:rsid w:val="00D96878"/>
    <w:rsid w:val="00DA004E"/>
    <w:rsid w:val="00DA0CE4"/>
    <w:rsid w:val="00DA0F0A"/>
    <w:rsid w:val="00DA3BE9"/>
    <w:rsid w:val="00DA6C2A"/>
    <w:rsid w:val="00DA6EAC"/>
    <w:rsid w:val="00DB02DF"/>
    <w:rsid w:val="00DB316D"/>
    <w:rsid w:val="00DB3564"/>
    <w:rsid w:val="00DB3DA4"/>
    <w:rsid w:val="00DB7F56"/>
    <w:rsid w:val="00DC058D"/>
    <w:rsid w:val="00DC0B71"/>
    <w:rsid w:val="00DC0D52"/>
    <w:rsid w:val="00DC2C31"/>
    <w:rsid w:val="00DC3655"/>
    <w:rsid w:val="00DC534C"/>
    <w:rsid w:val="00DC5BC3"/>
    <w:rsid w:val="00DC6899"/>
    <w:rsid w:val="00DC777D"/>
    <w:rsid w:val="00DD21E9"/>
    <w:rsid w:val="00DD2BDE"/>
    <w:rsid w:val="00DD3014"/>
    <w:rsid w:val="00DD462C"/>
    <w:rsid w:val="00DD5E18"/>
    <w:rsid w:val="00DD6348"/>
    <w:rsid w:val="00DD6353"/>
    <w:rsid w:val="00DD7324"/>
    <w:rsid w:val="00DD7BAC"/>
    <w:rsid w:val="00DE0314"/>
    <w:rsid w:val="00DE048D"/>
    <w:rsid w:val="00DE06D1"/>
    <w:rsid w:val="00DE17FD"/>
    <w:rsid w:val="00DE2135"/>
    <w:rsid w:val="00DE439F"/>
    <w:rsid w:val="00DE4FC6"/>
    <w:rsid w:val="00DE5356"/>
    <w:rsid w:val="00DE5C71"/>
    <w:rsid w:val="00DE75FB"/>
    <w:rsid w:val="00DE7918"/>
    <w:rsid w:val="00DF171F"/>
    <w:rsid w:val="00DF172A"/>
    <w:rsid w:val="00DF3151"/>
    <w:rsid w:val="00DF4E9E"/>
    <w:rsid w:val="00DF52C5"/>
    <w:rsid w:val="00DF6D66"/>
    <w:rsid w:val="00E006C4"/>
    <w:rsid w:val="00E0072B"/>
    <w:rsid w:val="00E011E9"/>
    <w:rsid w:val="00E03846"/>
    <w:rsid w:val="00E04B0C"/>
    <w:rsid w:val="00E053C2"/>
    <w:rsid w:val="00E054E3"/>
    <w:rsid w:val="00E05AFF"/>
    <w:rsid w:val="00E0655E"/>
    <w:rsid w:val="00E1075E"/>
    <w:rsid w:val="00E10A00"/>
    <w:rsid w:val="00E112F3"/>
    <w:rsid w:val="00E1171E"/>
    <w:rsid w:val="00E12013"/>
    <w:rsid w:val="00E121E3"/>
    <w:rsid w:val="00E12B6D"/>
    <w:rsid w:val="00E13D66"/>
    <w:rsid w:val="00E14794"/>
    <w:rsid w:val="00E14946"/>
    <w:rsid w:val="00E16CDD"/>
    <w:rsid w:val="00E21A11"/>
    <w:rsid w:val="00E22659"/>
    <w:rsid w:val="00E23294"/>
    <w:rsid w:val="00E23A23"/>
    <w:rsid w:val="00E24CEB"/>
    <w:rsid w:val="00E24F8B"/>
    <w:rsid w:val="00E256E4"/>
    <w:rsid w:val="00E25904"/>
    <w:rsid w:val="00E25B66"/>
    <w:rsid w:val="00E268A9"/>
    <w:rsid w:val="00E270AB"/>
    <w:rsid w:val="00E2779A"/>
    <w:rsid w:val="00E30DB2"/>
    <w:rsid w:val="00E3115C"/>
    <w:rsid w:val="00E31522"/>
    <w:rsid w:val="00E31696"/>
    <w:rsid w:val="00E31CA8"/>
    <w:rsid w:val="00E31CDB"/>
    <w:rsid w:val="00E34AC5"/>
    <w:rsid w:val="00E354E5"/>
    <w:rsid w:val="00E40567"/>
    <w:rsid w:val="00E406ED"/>
    <w:rsid w:val="00E411C0"/>
    <w:rsid w:val="00E41E92"/>
    <w:rsid w:val="00E41FA5"/>
    <w:rsid w:val="00E4250D"/>
    <w:rsid w:val="00E42ABF"/>
    <w:rsid w:val="00E42DBD"/>
    <w:rsid w:val="00E4349F"/>
    <w:rsid w:val="00E44593"/>
    <w:rsid w:val="00E4490A"/>
    <w:rsid w:val="00E44EBC"/>
    <w:rsid w:val="00E44FDA"/>
    <w:rsid w:val="00E4607E"/>
    <w:rsid w:val="00E46867"/>
    <w:rsid w:val="00E500AC"/>
    <w:rsid w:val="00E503D6"/>
    <w:rsid w:val="00E5076E"/>
    <w:rsid w:val="00E51CDE"/>
    <w:rsid w:val="00E55B52"/>
    <w:rsid w:val="00E625B5"/>
    <w:rsid w:val="00E629EA"/>
    <w:rsid w:val="00E62DEE"/>
    <w:rsid w:val="00E630AD"/>
    <w:rsid w:val="00E63726"/>
    <w:rsid w:val="00E64813"/>
    <w:rsid w:val="00E65EDE"/>
    <w:rsid w:val="00E6607A"/>
    <w:rsid w:val="00E66E76"/>
    <w:rsid w:val="00E67582"/>
    <w:rsid w:val="00E6784B"/>
    <w:rsid w:val="00E67AF9"/>
    <w:rsid w:val="00E70B43"/>
    <w:rsid w:val="00E70D94"/>
    <w:rsid w:val="00E71A3F"/>
    <w:rsid w:val="00E721A4"/>
    <w:rsid w:val="00E72F47"/>
    <w:rsid w:val="00E74D55"/>
    <w:rsid w:val="00E7510D"/>
    <w:rsid w:val="00E75D11"/>
    <w:rsid w:val="00E75D78"/>
    <w:rsid w:val="00E772ED"/>
    <w:rsid w:val="00E7731B"/>
    <w:rsid w:val="00E80444"/>
    <w:rsid w:val="00E80D85"/>
    <w:rsid w:val="00E80E08"/>
    <w:rsid w:val="00E833C7"/>
    <w:rsid w:val="00E846FD"/>
    <w:rsid w:val="00E85BCC"/>
    <w:rsid w:val="00E862A1"/>
    <w:rsid w:val="00E86DCA"/>
    <w:rsid w:val="00E87658"/>
    <w:rsid w:val="00E87CF0"/>
    <w:rsid w:val="00E909BD"/>
    <w:rsid w:val="00E9135D"/>
    <w:rsid w:val="00E91402"/>
    <w:rsid w:val="00E91929"/>
    <w:rsid w:val="00E9204D"/>
    <w:rsid w:val="00E93D24"/>
    <w:rsid w:val="00E94643"/>
    <w:rsid w:val="00E948F8"/>
    <w:rsid w:val="00E95088"/>
    <w:rsid w:val="00E95F24"/>
    <w:rsid w:val="00E965A8"/>
    <w:rsid w:val="00E97868"/>
    <w:rsid w:val="00E97AB7"/>
    <w:rsid w:val="00E97C3C"/>
    <w:rsid w:val="00E97CAA"/>
    <w:rsid w:val="00E97F13"/>
    <w:rsid w:val="00EA05AF"/>
    <w:rsid w:val="00EA0E17"/>
    <w:rsid w:val="00EA1A25"/>
    <w:rsid w:val="00EA1F22"/>
    <w:rsid w:val="00EA236E"/>
    <w:rsid w:val="00EA2682"/>
    <w:rsid w:val="00EA2C03"/>
    <w:rsid w:val="00EA33E4"/>
    <w:rsid w:val="00EA377D"/>
    <w:rsid w:val="00EA5D03"/>
    <w:rsid w:val="00EA6387"/>
    <w:rsid w:val="00EA6C02"/>
    <w:rsid w:val="00EA7821"/>
    <w:rsid w:val="00EB006A"/>
    <w:rsid w:val="00EB0403"/>
    <w:rsid w:val="00EB1205"/>
    <w:rsid w:val="00EB28BE"/>
    <w:rsid w:val="00EB55D9"/>
    <w:rsid w:val="00EB55EE"/>
    <w:rsid w:val="00EB6438"/>
    <w:rsid w:val="00EB6704"/>
    <w:rsid w:val="00EB7605"/>
    <w:rsid w:val="00EB77CC"/>
    <w:rsid w:val="00EC1A0B"/>
    <w:rsid w:val="00EC22BF"/>
    <w:rsid w:val="00EC2F1B"/>
    <w:rsid w:val="00EC3125"/>
    <w:rsid w:val="00EC4480"/>
    <w:rsid w:val="00EC46CE"/>
    <w:rsid w:val="00EC4D34"/>
    <w:rsid w:val="00EC5114"/>
    <w:rsid w:val="00EC64B0"/>
    <w:rsid w:val="00EC66F2"/>
    <w:rsid w:val="00EC72D5"/>
    <w:rsid w:val="00EC73BC"/>
    <w:rsid w:val="00EC74CF"/>
    <w:rsid w:val="00ED2526"/>
    <w:rsid w:val="00ED2D11"/>
    <w:rsid w:val="00ED3667"/>
    <w:rsid w:val="00ED586D"/>
    <w:rsid w:val="00ED6553"/>
    <w:rsid w:val="00ED663B"/>
    <w:rsid w:val="00ED6F02"/>
    <w:rsid w:val="00ED778E"/>
    <w:rsid w:val="00ED77A2"/>
    <w:rsid w:val="00ED7FA4"/>
    <w:rsid w:val="00EE01B5"/>
    <w:rsid w:val="00EE0298"/>
    <w:rsid w:val="00EE0C61"/>
    <w:rsid w:val="00EE2146"/>
    <w:rsid w:val="00EE3559"/>
    <w:rsid w:val="00EE3B68"/>
    <w:rsid w:val="00EE3C2E"/>
    <w:rsid w:val="00EE3F2B"/>
    <w:rsid w:val="00EE478A"/>
    <w:rsid w:val="00EE5408"/>
    <w:rsid w:val="00EE5629"/>
    <w:rsid w:val="00EE570A"/>
    <w:rsid w:val="00EE5C05"/>
    <w:rsid w:val="00EE5F40"/>
    <w:rsid w:val="00EE66D3"/>
    <w:rsid w:val="00EE7393"/>
    <w:rsid w:val="00EE7BB1"/>
    <w:rsid w:val="00EF06B2"/>
    <w:rsid w:val="00EF089C"/>
    <w:rsid w:val="00EF0A02"/>
    <w:rsid w:val="00EF1AF5"/>
    <w:rsid w:val="00EF1CD9"/>
    <w:rsid w:val="00EF2D70"/>
    <w:rsid w:val="00EF2E35"/>
    <w:rsid w:val="00EF3134"/>
    <w:rsid w:val="00EF4661"/>
    <w:rsid w:val="00EF46F9"/>
    <w:rsid w:val="00EF4B2E"/>
    <w:rsid w:val="00EF4D75"/>
    <w:rsid w:val="00EF6E23"/>
    <w:rsid w:val="00EF741C"/>
    <w:rsid w:val="00EF75DC"/>
    <w:rsid w:val="00EF76DD"/>
    <w:rsid w:val="00EF7EA6"/>
    <w:rsid w:val="00F0247A"/>
    <w:rsid w:val="00F02ECB"/>
    <w:rsid w:val="00F02F9F"/>
    <w:rsid w:val="00F03FA5"/>
    <w:rsid w:val="00F06DC6"/>
    <w:rsid w:val="00F07501"/>
    <w:rsid w:val="00F10681"/>
    <w:rsid w:val="00F10B6D"/>
    <w:rsid w:val="00F10FAE"/>
    <w:rsid w:val="00F1258B"/>
    <w:rsid w:val="00F16160"/>
    <w:rsid w:val="00F1717C"/>
    <w:rsid w:val="00F17DB1"/>
    <w:rsid w:val="00F17F62"/>
    <w:rsid w:val="00F21671"/>
    <w:rsid w:val="00F216BC"/>
    <w:rsid w:val="00F21968"/>
    <w:rsid w:val="00F23D12"/>
    <w:rsid w:val="00F2507F"/>
    <w:rsid w:val="00F277DD"/>
    <w:rsid w:val="00F27A22"/>
    <w:rsid w:val="00F27E04"/>
    <w:rsid w:val="00F320B5"/>
    <w:rsid w:val="00F32461"/>
    <w:rsid w:val="00F32E9B"/>
    <w:rsid w:val="00F33EC4"/>
    <w:rsid w:val="00F34D84"/>
    <w:rsid w:val="00F37A1B"/>
    <w:rsid w:val="00F401FB"/>
    <w:rsid w:val="00F40877"/>
    <w:rsid w:val="00F41B77"/>
    <w:rsid w:val="00F4210C"/>
    <w:rsid w:val="00F44041"/>
    <w:rsid w:val="00F44F4E"/>
    <w:rsid w:val="00F46CC5"/>
    <w:rsid w:val="00F47375"/>
    <w:rsid w:val="00F476A0"/>
    <w:rsid w:val="00F47D3D"/>
    <w:rsid w:val="00F5033A"/>
    <w:rsid w:val="00F50F42"/>
    <w:rsid w:val="00F51B12"/>
    <w:rsid w:val="00F51B96"/>
    <w:rsid w:val="00F5285D"/>
    <w:rsid w:val="00F60A99"/>
    <w:rsid w:val="00F61E20"/>
    <w:rsid w:val="00F62B40"/>
    <w:rsid w:val="00F62F86"/>
    <w:rsid w:val="00F63E73"/>
    <w:rsid w:val="00F647C9"/>
    <w:rsid w:val="00F6528A"/>
    <w:rsid w:val="00F655AC"/>
    <w:rsid w:val="00F66978"/>
    <w:rsid w:val="00F67602"/>
    <w:rsid w:val="00F67974"/>
    <w:rsid w:val="00F70FFC"/>
    <w:rsid w:val="00F732A3"/>
    <w:rsid w:val="00F73C0E"/>
    <w:rsid w:val="00F745D7"/>
    <w:rsid w:val="00F77FCC"/>
    <w:rsid w:val="00F8147D"/>
    <w:rsid w:val="00F8171A"/>
    <w:rsid w:val="00F81F86"/>
    <w:rsid w:val="00F828ED"/>
    <w:rsid w:val="00F82EF4"/>
    <w:rsid w:val="00F83446"/>
    <w:rsid w:val="00F83748"/>
    <w:rsid w:val="00F8432B"/>
    <w:rsid w:val="00F84EB8"/>
    <w:rsid w:val="00F851B1"/>
    <w:rsid w:val="00F85829"/>
    <w:rsid w:val="00F85B59"/>
    <w:rsid w:val="00F85F63"/>
    <w:rsid w:val="00F85FCC"/>
    <w:rsid w:val="00F86621"/>
    <w:rsid w:val="00F8663C"/>
    <w:rsid w:val="00F87AF2"/>
    <w:rsid w:val="00F91BC0"/>
    <w:rsid w:val="00F92D50"/>
    <w:rsid w:val="00F92EBE"/>
    <w:rsid w:val="00F93938"/>
    <w:rsid w:val="00F9510B"/>
    <w:rsid w:val="00F96C2D"/>
    <w:rsid w:val="00F97797"/>
    <w:rsid w:val="00F97EFC"/>
    <w:rsid w:val="00FA0B76"/>
    <w:rsid w:val="00FA134B"/>
    <w:rsid w:val="00FA2422"/>
    <w:rsid w:val="00FA24A2"/>
    <w:rsid w:val="00FA27DF"/>
    <w:rsid w:val="00FA2C34"/>
    <w:rsid w:val="00FA4991"/>
    <w:rsid w:val="00FA50B5"/>
    <w:rsid w:val="00FA6AC3"/>
    <w:rsid w:val="00FA6EDB"/>
    <w:rsid w:val="00FA77C7"/>
    <w:rsid w:val="00FB0679"/>
    <w:rsid w:val="00FB0BDC"/>
    <w:rsid w:val="00FB1257"/>
    <w:rsid w:val="00FB169F"/>
    <w:rsid w:val="00FB3F64"/>
    <w:rsid w:val="00FB52CD"/>
    <w:rsid w:val="00FB5684"/>
    <w:rsid w:val="00FB64DC"/>
    <w:rsid w:val="00FB7EDE"/>
    <w:rsid w:val="00FC2A6A"/>
    <w:rsid w:val="00FC3DD3"/>
    <w:rsid w:val="00FC6F4A"/>
    <w:rsid w:val="00FC6FE5"/>
    <w:rsid w:val="00FC7BA0"/>
    <w:rsid w:val="00FD28C3"/>
    <w:rsid w:val="00FD2920"/>
    <w:rsid w:val="00FD3ACE"/>
    <w:rsid w:val="00FD3AFF"/>
    <w:rsid w:val="00FD403E"/>
    <w:rsid w:val="00FD4567"/>
    <w:rsid w:val="00FD5012"/>
    <w:rsid w:val="00FD5168"/>
    <w:rsid w:val="00FD54B0"/>
    <w:rsid w:val="00FD62A3"/>
    <w:rsid w:val="00FE0318"/>
    <w:rsid w:val="00FE0649"/>
    <w:rsid w:val="00FE11FB"/>
    <w:rsid w:val="00FE1671"/>
    <w:rsid w:val="00FE293E"/>
    <w:rsid w:val="00FE41C6"/>
    <w:rsid w:val="00FE6032"/>
    <w:rsid w:val="00FF0357"/>
    <w:rsid w:val="00FF05C4"/>
    <w:rsid w:val="00FF173F"/>
    <w:rsid w:val="00FF3130"/>
    <w:rsid w:val="00FF4280"/>
    <w:rsid w:val="00FF4F4C"/>
    <w:rsid w:val="00FF61C7"/>
    <w:rsid w:val="00FF693A"/>
    <w:rsid w:val="00FF6E60"/>
    <w:rsid w:val="00FF7A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FB"/>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 w:type="character" w:styleId="FollowedHyperlink">
    <w:name w:val="FollowedHyperlink"/>
    <w:basedOn w:val="DefaultParagraphFont"/>
    <w:uiPriority w:val="99"/>
    <w:semiHidden/>
    <w:unhideWhenUsed/>
    <w:rsid w:val="006C32BA"/>
    <w:rPr>
      <w:color w:val="2E1A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9" Type="http://schemas.openxmlformats.org/officeDocument/2006/relationships/theme" Target="theme/theme1.xml"/><Relationship Id="rId21" Type="http://schemas.openxmlformats.org/officeDocument/2006/relationships/hyperlink" Target="https://www.tra.gov.au/en/domestic/changes-to-the-australian-resident-tourism-statistics-collection-in-2025" TargetMode="Externa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chart" Target="charts/chart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chart" Target="charts/chart3.xm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yperlink" Target="https://www.tra.gov.au/en/domestic/changes-to-the-australian-resident-tourism-statistics-collection-in-202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hart" Target="charts/chart2.xml"/><Relationship Id="rId27" Type="http://schemas.openxmlformats.org/officeDocument/2006/relationships/footer" Target="footer2.xml"/><Relationship Id="rId30" Type="http://schemas.openxmlformats.org/officeDocument/2006/relationships/image" Target="media/image8.png"/><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DA-UA-FP-11.global.austrade.int\CANBGroupData$\Tourism\TRA\Surveys\DoTS\2026\Publications\1.%20March%20Quarter\Charts%20-%20MQ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UA-FP-11.global.austrade.int\CANBGroupData$\Tourism\TRA\Surveys\DoTS\2026\Publications\1.%20March%20Quarter\Charts%20-%20MQ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UA-FP-11.global.austrade.int\CANBGroupData$\Tourism\TRA\Surveys\DoTS\2026\Publications\1.%20March%20Quarter\Charts%20-%20MQ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1. QoQ'!$C$13</c:f>
              <c:strCache>
                <c:ptCount val="1"/>
                <c:pt idx="0">
                  <c:v>JQ25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 QoQ'!$B$14:$B$16</c:f>
              <c:strCache>
                <c:ptCount val="3"/>
                <c:pt idx="0">
                  <c:v>Spend</c:v>
                </c:pt>
                <c:pt idx="1">
                  <c:v>Trips</c:v>
                </c:pt>
                <c:pt idx="2">
                  <c:v>Nights</c:v>
                </c:pt>
              </c:strCache>
            </c:strRef>
          </c:cat>
          <c:val>
            <c:numRef>
              <c:f>'Figure 1. QoQ'!$C$14:$C$16</c:f>
              <c:numCache>
                <c:formatCode>0%</c:formatCode>
                <c:ptCount val="3"/>
                <c:pt idx="0">
                  <c:v>0.04</c:v>
                </c:pt>
                <c:pt idx="1">
                  <c:v>-0.03</c:v>
                </c:pt>
                <c:pt idx="2">
                  <c:v>0.03</c:v>
                </c:pt>
              </c:numCache>
            </c:numRef>
          </c:val>
          <c:extLst>
            <c:ext xmlns:c16="http://schemas.microsoft.com/office/drawing/2014/chart" uri="{C3380CC4-5D6E-409C-BE32-E72D297353CC}">
              <c16:uniqueId val="{00000000-27C4-43CB-B8D6-B2AFA27FB7C1}"/>
            </c:ext>
          </c:extLst>
        </c:ser>
        <c:ser>
          <c:idx val="1"/>
          <c:order val="1"/>
          <c:tx>
            <c:strRef>
              <c:f>'Figure 1. QoQ'!$D$13</c:f>
              <c:strCache>
                <c:ptCount val="1"/>
                <c:pt idx="0">
                  <c:v>SQ25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 QoQ'!$B$14:$B$16</c:f>
              <c:strCache>
                <c:ptCount val="3"/>
                <c:pt idx="0">
                  <c:v>Spend</c:v>
                </c:pt>
                <c:pt idx="1">
                  <c:v>Trips</c:v>
                </c:pt>
                <c:pt idx="2">
                  <c:v>Nights</c:v>
                </c:pt>
              </c:strCache>
            </c:strRef>
          </c:cat>
          <c:val>
            <c:numRef>
              <c:f>'Figure 1. QoQ'!$D$14:$D$16</c:f>
              <c:numCache>
                <c:formatCode>0%</c:formatCode>
                <c:ptCount val="3"/>
                <c:pt idx="0">
                  <c:v>-0.02</c:v>
                </c:pt>
                <c:pt idx="1">
                  <c:v>-0.03</c:v>
                </c:pt>
                <c:pt idx="2">
                  <c:v>0</c:v>
                </c:pt>
              </c:numCache>
            </c:numRef>
          </c:val>
          <c:extLst>
            <c:ext xmlns:c16="http://schemas.microsoft.com/office/drawing/2014/chart" uri="{C3380CC4-5D6E-409C-BE32-E72D297353CC}">
              <c16:uniqueId val="{00000001-27C4-43CB-B8D6-B2AFA27FB7C1}"/>
            </c:ext>
          </c:extLst>
        </c:ser>
        <c:ser>
          <c:idx val="2"/>
          <c:order val="2"/>
          <c:tx>
            <c:strRef>
              <c:f>'Figure 1. QoQ'!$E$13</c:f>
              <c:strCache>
                <c:ptCount val="1"/>
                <c:pt idx="0">
                  <c:v>DQ25</c:v>
                </c:pt>
              </c:strCache>
            </c:strRef>
          </c:tx>
          <c:spPr>
            <a:solidFill>
              <a:schemeClr val="accent3"/>
            </a:solidFill>
            <a:ln>
              <a:solidFill>
                <a:schemeClr val="accent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 QoQ'!$B$14:$B$16</c:f>
              <c:strCache>
                <c:ptCount val="3"/>
                <c:pt idx="0">
                  <c:v>Spend</c:v>
                </c:pt>
                <c:pt idx="1">
                  <c:v>Trips</c:v>
                </c:pt>
                <c:pt idx="2">
                  <c:v>Nights</c:v>
                </c:pt>
              </c:strCache>
            </c:strRef>
          </c:cat>
          <c:val>
            <c:numRef>
              <c:f>'Figure 1. QoQ'!$E$14:$E$16</c:f>
              <c:numCache>
                <c:formatCode>0%</c:formatCode>
                <c:ptCount val="3"/>
                <c:pt idx="0">
                  <c:v>-0.01</c:v>
                </c:pt>
                <c:pt idx="1">
                  <c:v>-0.04</c:v>
                </c:pt>
                <c:pt idx="2">
                  <c:v>0.01</c:v>
                </c:pt>
              </c:numCache>
            </c:numRef>
          </c:val>
          <c:extLst>
            <c:ext xmlns:c16="http://schemas.microsoft.com/office/drawing/2014/chart" uri="{C3380CC4-5D6E-409C-BE32-E72D297353CC}">
              <c16:uniqueId val="{00000002-27C4-43CB-B8D6-B2AFA27FB7C1}"/>
            </c:ext>
          </c:extLst>
        </c:ser>
        <c:ser>
          <c:idx val="3"/>
          <c:order val="3"/>
          <c:tx>
            <c:strRef>
              <c:f>'Figure 1. QoQ'!$F$13</c:f>
              <c:strCache>
                <c:ptCount val="1"/>
                <c:pt idx="0">
                  <c:v>MQ26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 QoQ'!$B$14:$B$16</c:f>
              <c:strCache>
                <c:ptCount val="3"/>
                <c:pt idx="0">
                  <c:v>Spend</c:v>
                </c:pt>
                <c:pt idx="1">
                  <c:v>Trips</c:v>
                </c:pt>
                <c:pt idx="2">
                  <c:v>Nights</c:v>
                </c:pt>
              </c:strCache>
            </c:strRef>
          </c:cat>
          <c:val>
            <c:numRef>
              <c:f>'Figure 1. QoQ'!$F$14:$F$16</c:f>
              <c:numCache>
                <c:formatCode>0%</c:formatCode>
                <c:ptCount val="3"/>
                <c:pt idx="0">
                  <c:v>0.03</c:v>
                </c:pt>
                <c:pt idx="1">
                  <c:v>0</c:v>
                </c:pt>
                <c:pt idx="2">
                  <c:v>0</c:v>
                </c:pt>
              </c:numCache>
            </c:numRef>
          </c:val>
          <c:extLst>
            <c:ext xmlns:c16="http://schemas.microsoft.com/office/drawing/2014/chart" uri="{C3380CC4-5D6E-409C-BE32-E72D297353CC}">
              <c16:uniqueId val="{00000003-27C4-43CB-B8D6-B2AFA27FB7C1}"/>
            </c:ext>
          </c:extLst>
        </c:ser>
        <c:dLbls>
          <c:dLblPos val="outEnd"/>
          <c:showLegendKey val="0"/>
          <c:showVal val="1"/>
          <c:showCatName val="0"/>
          <c:showSerName val="0"/>
          <c:showPercent val="0"/>
          <c:showBubbleSize val="0"/>
        </c:dLbls>
        <c:gapWidth val="219"/>
        <c:overlap val="-27"/>
        <c:axId val="1736295632"/>
        <c:axId val="1736288432"/>
      </c:barChart>
      <c:catAx>
        <c:axId val="17362956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88432"/>
        <c:crosses val="autoZero"/>
        <c:auto val="1"/>
        <c:lblAlgn val="ctr"/>
        <c:lblOffset val="100"/>
        <c:noMultiLvlLbl val="0"/>
      </c:catAx>
      <c:valAx>
        <c:axId val="173628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95632"/>
        <c:crosses val="autoZero"/>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'travel party purpose'!$H$6</c:f>
              <c:strCache>
                <c:ptCount val="1"/>
                <c:pt idx="0">
                  <c:v>Holiday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'travel party purpose'!$G$7:$G$10</c:f>
              <c:strCache>
                <c:ptCount val="4"/>
                <c:pt idx="0">
                  <c:v>Travelling alone</c:v>
                </c:pt>
                <c:pt idx="1">
                  <c:v>Adult couple</c:v>
                </c:pt>
                <c:pt idx="2">
                  <c:v>Family group</c:v>
                </c:pt>
                <c:pt idx="3">
                  <c:v>Friends or relatives travelling together</c:v>
                </c:pt>
              </c:strCache>
            </c:strRef>
          </c:cat>
          <c:val>
            <c:numRef>
              <c:f>'travel party purpose'!$H$7:$H$10</c:f>
              <c:numCache>
                <c:formatCode>0%</c:formatCode>
                <c:ptCount val="4"/>
                <c:pt idx="0">
                  <c:v>0.21668616224207249</c:v>
                </c:pt>
                <c:pt idx="1">
                  <c:v>0.54349901771981746</c:v>
                </c:pt>
                <c:pt idx="2">
                  <c:v>0.57238003201763388</c:v>
                </c:pt>
                <c:pt idx="3">
                  <c:v>0.64618159405388187</c:v>
                </c:pt>
              </c:numCache>
            </c:numRef>
          </c:val>
          <c:extLst>
            <c:ext xmlns:c16="http://schemas.microsoft.com/office/drawing/2014/chart" uri="{C3380CC4-5D6E-409C-BE32-E72D297353CC}">
              <c16:uniqueId val="{00000000-98AC-4910-BC6C-BE93C6B4BC09}"/>
            </c:ext>
          </c:extLst>
        </c:ser>
        <c:ser>
          <c:idx val="1"/>
          <c:order val="1"/>
          <c:tx>
            <c:strRef>
              <c:f>'travel party purpose'!$I$6</c:f>
              <c:strCache>
                <c:ptCount val="1"/>
                <c:pt idx="0">
                  <c:v>Visiting friends and relatives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'travel party purpose'!$G$7:$G$10</c:f>
              <c:strCache>
                <c:ptCount val="4"/>
                <c:pt idx="0">
                  <c:v>Travelling alone</c:v>
                </c:pt>
                <c:pt idx="1">
                  <c:v>Adult couple</c:v>
                </c:pt>
                <c:pt idx="2">
                  <c:v>Family group</c:v>
                </c:pt>
                <c:pt idx="3">
                  <c:v>Friends or relatives travelling together</c:v>
                </c:pt>
              </c:strCache>
            </c:strRef>
          </c:cat>
          <c:val>
            <c:numRef>
              <c:f>'travel party purpose'!$I$7:$I$10</c:f>
              <c:numCache>
                <c:formatCode>0%</c:formatCode>
                <c:ptCount val="4"/>
                <c:pt idx="0">
                  <c:v>0.52275331357869226</c:v>
                </c:pt>
                <c:pt idx="1">
                  <c:v>0.36494939964586215</c:v>
                </c:pt>
                <c:pt idx="2">
                  <c:v>0.37271614329332553</c:v>
                </c:pt>
                <c:pt idx="3">
                  <c:v>0.30423959171470233</c:v>
                </c:pt>
              </c:numCache>
            </c:numRef>
          </c:val>
          <c:extLst>
            <c:ext xmlns:c16="http://schemas.microsoft.com/office/drawing/2014/chart" uri="{C3380CC4-5D6E-409C-BE32-E72D297353CC}">
              <c16:uniqueId val="{00000001-98AC-4910-BC6C-BE93C6B4BC09}"/>
            </c:ext>
          </c:extLst>
        </c:ser>
        <c:ser>
          <c:idx val="2"/>
          <c:order val="2"/>
          <c:tx>
            <c:strRef>
              <c:f>'travel party purpose'!$J$6</c:f>
              <c:strCache>
                <c:ptCount val="1"/>
                <c:pt idx="0">
                  <c:v>Business</c:v>
                </c:pt>
              </c:strCache>
            </c:strRef>
          </c:tx>
          <c:spPr>
            <a:solidFill>
              <a:schemeClr val="accent3"/>
            </a:solidFill>
            <a:ln>
              <a:noFill/>
            </a:ln>
            <a:effectLst/>
          </c:spPr>
          <c:invertIfNegative val="0"/>
          <c:dLbls>
            <c:dLbl>
              <c:idx val="1"/>
              <c:layout>
                <c:manualLayout>
                  <c:x val="-6.9940377863800822E-17"/>
                  <c:y val="1.199400299850074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AC-4910-BC6C-BE93C6B4BC09}"/>
                </c:ext>
              </c:extLst>
            </c:dLbl>
            <c:dLbl>
              <c:idx val="2"/>
              <c:layout>
                <c:manualLayout>
                  <c:x val="0"/>
                  <c:y val="1.0502780106009987E-2"/>
                </c:manualLayout>
              </c:layout>
              <c:tx>
                <c:rich>
                  <a:bodyPr/>
                  <a:lstStyle/>
                  <a:p>
                    <a:r>
                      <a:rPr lang="en-US"/>
                      <a:t>np</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8AC-4910-BC6C-BE93C6B4BC09}"/>
                </c:ext>
              </c:extLst>
            </c:dLbl>
            <c:dLbl>
              <c:idx val="3"/>
              <c:layout>
                <c:manualLayout>
                  <c:x val="0"/>
                  <c:y val="1.050278010600998E-2"/>
                </c:manualLayout>
              </c:layout>
              <c:tx>
                <c:rich>
                  <a:bodyPr/>
                  <a:lstStyle/>
                  <a:p>
                    <a:r>
                      <a:rPr lang="en-US"/>
                      <a:t>np</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8AC-4910-BC6C-BE93C6B4BC09}"/>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'travel party purpose'!$G$7:$G$10</c:f>
              <c:strCache>
                <c:ptCount val="4"/>
                <c:pt idx="0">
                  <c:v>Travelling alone</c:v>
                </c:pt>
                <c:pt idx="1">
                  <c:v>Adult couple</c:v>
                </c:pt>
                <c:pt idx="2">
                  <c:v>Family group</c:v>
                </c:pt>
                <c:pt idx="3">
                  <c:v>Friends or relatives travelling together</c:v>
                </c:pt>
              </c:strCache>
            </c:strRef>
          </c:cat>
          <c:val>
            <c:numRef>
              <c:f>'travel party purpose'!$J$7:$J$10</c:f>
              <c:numCache>
                <c:formatCode>0%</c:formatCode>
                <c:ptCount val="4"/>
                <c:pt idx="0">
                  <c:v>0.18117931843912782</c:v>
                </c:pt>
                <c:pt idx="1">
                  <c:v>2.5710999137735252E-2</c:v>
                </c:pt>
                <c:pt idx="2">
                  <c:v>1.0184597550858161E-2</c:v>
                </c:pt>
                <c:pt idx="3">
                  <c:v>1.5298797194282824E-2</c:v>
                </c:pt>
              </c:numCache>
            </c:numRef>
          </c:val>
          <c:extLst>
            <c:ext xmlns:c16="http://schemas.microsoft.com/office/drawing/2014/chart" uri="{C3380CC4-5D6E-409C-BE32-E72D297353CC}">
              <c16:uniqueId val="{00000004-98AC-4910-BC6C-BE93C6B4BC09}"/>
            </c:ext>
          </c:extLst>
        </c:ser>
        <c:ser>
          <c:idx val="3"/>
          <c:order val="3"/>
          <c:tx>
            <c:strRef>
              <c:f>'travel party purpose'!$K$6</c:f>
              <c:strCache>
                <c:ptCount val="1"/>
                <c:pt idx="0">
                  <c:v>Other reason</c:v>
                </c:pt>
              </c:strCache>
            </c:strRef>
          </c:tx>
          <c:spPr>
            <a:solidFill>
              <a:schemeClr val="accent4"/>
            </a:solidFill>
            <a:ln>
              <a:noFill/>
            </a:ln>
            <a:effectLst/>
          </c:spPr>
          <c:invertIfNegative val="0"/>
          <c:dLbls>
            <c:dLbl>
              <c:idx val="1"/>
              <c:layout>
                <c:manualLayout>
                  <c:x val="-6.9940377863800822E-17"/>
                  <c:y val="-1.199400299850074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8AC-4910-BC6C-BE93C6B4BC09}"/>
                </c:ext>
              </c:extLst>
            </c:dLbl>
            <c:dLbl>
              <c:idx val="2"/>
              <c:layout>
                <c:manualLayout>
                  <c:x val="0"/>
                  <c:y val="-1.9513865114686751E-2"/>
                </c:manualLayout>
              </c:layout>
              <c:tx>
                <c:rich>
                  <a:bodyPr/>
                  <a:lstStyle/>
                  <a:p>
                    <a:r>
                      <a:rPr lang="en-US"/>
                      <a:t>np</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8AC-4910-BC6C-BE93C6B4BC09}"/>
                </c:ext>
              </c:extLst>
            </c:dLbl>
            <c:dLbl>
              <c:idx val="3"/>
              <c:layout>
                <c:manualLayout>
                  <c:x val="1.4657609858853479E-3"/>
                  <c:y val="-1.49698379156878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AC-4910-BC6C-BE93C6B4BC09}"/>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'travel party purpose'!$G$7:$G$10</c:f>
              <c:strCache>
                <c:ptCount val="4"/>
                <c:pt idx="0">
                  <c:v>Travelling alone</c:v>
                </c:pt>
                <c:pt idx="1">
                  <c:v>Adult couple</c:v>
                </c:pt>
                <c:pt idx="2">
                  <c:v>Family group</c:v>
                </c:pt>
                <c:pt idx="3">
                  <c:v>Friends or relatives travelling together</c:v>
                </c:pt>
              </c:strCache>
            </c:strRef>
          </c:cat>
          <c:val>
            <c:numRef>
              <c:f>'travel party purpose'!$K$7:$K$10</c:f>
              <c:numCache>
                <c:formatCode>0%</c:formatCode>
                <c:ptCount val="4"/>
                <c:pt idx="0">
                  <c:v>7.9381205740107444E-2</c:v>
                </c:pt>
                <c:pt idx="1">
                  <c:v>6.5840583496585101E-2</c:v>
                </c:pt>
                <c:pt idx="2">
                  <c:v>4.471922713818241E-2</c:v>
                </c:pt>
                <c:pt idx="3">
                  <c:v>3.4280017037132945E-2</c:v>
                </c:pt>
              </c:numCache>
            </c:numRef>
          </c:val>
          <c:extLst>
            <c:ext xmlns:c16="http://schemas.microsoft.com/office/drawing/2014/chart" uri="{C3380CC4-5D6E-409C-BE32-E72D297353CC}">
              <c16:uniqueId val="{00000007-98AC-4910-BC6C-BE93C6B4BC09}"/>
            </c:ext>
          </c:extLst>
        </c:ser>
        <c:dLbls>
          <c:dLblPos val="ctr"/>
          <c:showLegendKey val="0"/>
          <c:showVal val="1"/>
          <c:showCatName val="0"/>
          <c:showSerName val="0"/>
          <c:showPercent val="0"/>
          <c:showBubbleSize val="0"/>
        </c:dLbls>
        <c:gapWidth val="150"/>
        <c:overlap val="100"/>
        <c:axId val="1458453760"/>
        <c:axId val="1458451360"/>
      </c:barChart>
      <c:catAx>
        <c:axId val="145845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451360"/>
        <c:crosses val="autoZero"/>
        <c:auto val="1"/>
        <c:lblAlgn val="ctr"/>
        <c:lblOffset val="100"/>
        <c:noMultiLvlLbl val="0"/>
      </c:catAx>
      <c:valAx>
        <c:axId val="1458451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453760"/>
        <c:crosses val="autoZero"/>
        <c:crossBetween val="between"/>
      </c:valAx>
      <c:spPr>
        <a:noFill/>
        <a:ln>
          <a:noFill/>
        </a:ln>
        <a:effectLst/>
      </c:spPr>
    </c:plotArea>
    <c:legend>
      <c:legendPos val="b"/>
      <c:layout>
        <c:manualLayout>
          <c:xMode val="edge"/>
          <c:yMode val="edge"/>
          <c:x val="0.15657223104622653"/>
          <c:y val="0.84142136079143948"/>
          <c:w val="0.68685538771172916"/>
          <c:h val="9.59005765304977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'age v capital'!$F$44</c:f>
              <c:strCache>
                <c:ptCount val="1"/>
                <c:pt idx="0">
                  <c:v>Capital cities and Gold Coast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v capital'!$E$45:$E$50</c:f>
              <c:strCache>
                <c:ptCount val="6"/>
                <c:pt idx="0">
                  <c:v>14-24</c:v>
                </c:pt>
                <c:pt idx="1">
                  <c:v>25-34</c:v>
                </c:pt>
                <c:pt idx="2">
                  <c:v>35-44</c:v>
                </c:pt>
                <c:pt idx="3">
                  <c:v>45-54</c:v>
                </c:pt>
                <c:pt idx="4">
                  <c:v>55-64</c:v>
                </c:pt>
                <c:pt idx="5">
                  <c:v>65+</c:v>
                </c:pt>
              </c:strCache>
            </c:strRef>
          </c:cat>
          <c:val>
            <c:numRef>
              <c:f>'age v capital'!$F$45:$F$50</c:f>
              <c:numCache>
                <c:formatCode>0%</c:formatCode>
                <c:ptCount val="6"/>
                <c:pt idx="0">
                  <c:v>0.46675982866200644</c:v>
                </c:pt>
                <c:pt idx="1">
                  <c:v>0.46171463475248942</c:v>
                </c:pt>
                <c:pt idx="2">
                  <c:v>0.46760608004973719</c:v>
                </c:pt>
                <c:pt idx="3">
                  <c:v>0.45581795449367135</c:v>
                </c:pt>
                <c:pt idx="4">
                  <c:v>0.44936234526287416</c:v>
                </c:pt>
                <c:pt idx="5">
                  <c:v>0.41044810605464166</c:v>
                </c:pt>
              </c:numCache>
            </c:numRef>
          </c:val>
          <c:extLst>
            <c:ext xmlns:c16="http://schemas.microsoft.com/office/drawing/2014/chart" uri="{C3380CC4-5D6E-409C-BE32-E72D297353CC}">
              <c16:uniqueId val="{00000000-5DE7-414F-B85A-CAC82697BDBF}"/>
            </c:ext>
          </c:extLst>
        </c:ser>
        <c:ser>
          <c:idx val="1"/>
          <c:order val="1"/>
          <c:tx>
            <c:strRef>
              <c:f>'age v capital'!$G$44</c:f>
              <c:strCache>
                <c:ptCount val="1"/>
                <c:pt idx="0">
                  <c:v>Rest of Australia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v capital'!$E$45:$E$50</c:f>
              <c:strCache>
                <c:ptCount val="6"/>
                <c:pt idx="0">
                  <c:v>14-24</c:v>
                </c:pt>
                <c:pt idx="1">
                  <c:v>25-34</c:v>
                </c:pt>
                <c:pt idx="2">
                  <c:v>35-44</c:v>
                </c:pt>
                <c:pt idx="3">
                  <c:v>45-54</c:v>
                </c:pt>
                <c:pt idx="4">
                  <c:v>55-64</c:v>
                </c:pt>
                <c:pt idx="5">
                  <c:v>65+</c:v>
                </c:pt>
              </c:strCache>
            </c:strRef>
          </c:cat>
          <c:val>
            <c:numRef>
              <c:f>'age v capital'!$G$45:$G$50</c:f>
              <c:numCache>
                <c:formatCode>0%</c:formatCode>
                <c:ptCount val="6"/>
                <c:pt idx="0">
                  <c:v>0.6111785814638373</c:v>
                </c:pt>
                <c:pt idx="1">
                  <c:v>0.63278923849491575</c:v>
                </c:pt>
                <c:pt idx="2">
                  <c:v>0.62460216245083078</c:v>
                </c:pt>
                <c:pt idx="3">
                  <c:v>0.63613752169183335</c:v>
                </c:pt>
                <c:pt idx="4">
                  <c:v>0.64791174878583357</c:v>
                </c:pt>
                <c:pt idx="5">
                  <c:v>0.69202738311787448</c:v>
                </c:pt>
              </c:numCache>
            </c:numRef>
          </c:val>
          <c:extLst>
            <c:ext xmlns:c16="http://schemas.microsoft.com/office/drawing/2014/chart" uri="{C3380CC4-5D6E-409C-BE32-E72D297353CC}">
              <c16:uniqueId val="{00000001-5DE7-414F-B85A-CAC82697BDBF}"/>
            </c:ext>
          </c:extLst>
        </c:ser>
        <c:dLbls>
          <c:dLblPos val="ctr"/>
          <c:showLegendKey val="0"/>
          <c:showVal val="1"/>
          <c:showCatName val="0"/>
          <c:showSerName val="0"/>
          <c:showPercent val="0"/>
          <c:showBubbleSize val="0"/>
        </c:dLbls>
        <c:gapWidth val="150"/>
        <c:overlap val="100"/>
        <c:axId val="1050232959"/>
        <c:axId val="1050279999"/>
      </c:barChart>
      <c:catAx>
        <c:axId val="105023295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0279999"/>
        <c:crosses val="autoZero"/>
        <c:auto val="1"/>
        <c:lblAlgn val="ctr"/>
        <c:lblOffset val="100"/>
        <c:noMultiLvlLbl val="0"/>
      </c:catAx>
      <c:valAx>
        <c:axId val="1050279999"/>
        <c:scaling>
          <c:orientation val="minMax"/>
          <c:max val="1.2"/>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0232959"/>
        <c:crosses val="max"/>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5.xml><?xml version="1.0" encoding="utf-8"?>
<?mso-contentType ?>
<SharedContentType xmlns="Microsoft.SharePoint.Taxonomy.ContentTypeSync" SourceId="66d92cf1-08e1-41e5-92d3-0cdcdb1e2433" ContentTypeId="0x01010004862C10171BD149BCA86DC4F354848008"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0A30-8970-4E85-B808-4DBA2136EAA9}">
  <ds:schemaRefs>
    <ds:schemaRef ds:uri="http://schemas.microsoft.com/sharepoint/events"/>
  </ds:schemaRefs>
</ds:datastoreItem>
</file>

<file path=customXml/itemProps2.xml><?xml version="1.0" encoding="utf-8"?>
<ds:datastoreItem xmlns:ds="http://schemas.openxmlformats.org/officeDocument/2006/customXml" ds:itemID="{6075CF63-0983-4CB1-997E-566C11809F55}">
  <ds:schemaRefs>
    <ds:schemaRef ds:uri="http://schemas.microsoft.com/sharepoint/v3/contenttype/forms"/>
  </ds:schemaRefs>
</ds:datastoreItem>
</file>

<file path=customXml/itemProps3.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AD30B-EF9F-4108-9EB5-72C5870F2F0E}">
  <ds:schemaRefs>
    <ds:schemaRef ds:uri="http://schemas.microsoft.com/office/2006/metadata/properties"/>
    <ds:schemaRef ds:uri="http://schemas.microsoft.com/office/infopath/2007/PartnerControls"/>
    <ds:schemaRef ds:uri="2124141f-bf93-4eca-8662-34a4511e35c8"/>
    <ds:schemaRef ds:uri="52d2b1bf-f310-45e2-aba7-632ee969a559"/>
  </ds:schemaRefs>
</ds:datastoreItem>
</file>

<file path=customXml/itemProps5.xml><?xml version="1.0" encoding="utf-8"?>
<ds:datastoreItem xmlns:ds="http://schemas.openxmlformats.org/officeDocument/2006/customXml" ds:itemID="{96820555-8F42-4474-BE63-C929B2B60732}">
  <ds:schemaRefs>
    <ds:schemaRef ds:uri="Microsoft.SharePoint.Taxonomy.ContentTypeSync"/>
  </ds:schemaRefs>
</ds:datastoreItem>
</file>

<file path=customXml/itemProps6.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5967</Characters>
  <Application>Microsoft Office Word</Application>
  <DocSecurity>0</DocSecurity>
  <Lines>121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Tourism Statistics Results for March Quarter 2026</dc:title>
  <dc:subject/>
  <dc:creator/>
  <cp:keywords>Austrade, TRA, Domestic Tourism Statistics Results, DoTS, March quarter, 2026</cp:keywords>
  <dc:description/>
  <cp:lastModifiedBy/>
  <cp:revision>1</cp:revision>
  <dcterms:created xsi:type="dcterms:W3CDTF">2026-06-22T02:37:00Z</dcterms:created>
  <dcterms:modified xsi:type="dcterms:W3CDTF">2026-06-22T02:37:00Z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565efa07,25588ff9,194e8e02</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6b8472b6,2896b4ae,3cbe24d9</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2024-09-02T01:14:32Z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1ffc9a7f-041f-4fe3-8a61-010064a34a9a</vt:lpwstr>
  </property>
  <property fmtid="{D5CDD505-2E9C-101B-9397-08002B2CF9AE}" pid="17" name="MSIP_Label_72160a83-df68-4146-9dd5-ccaae79426db_ContentBits">
    <vt:lpwstr>3</vt:lpwstr>
  </property>
</Properties>
</file>