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D200" w14:textId="6345533D" w:rsidR="00D00EE0" w:rsidRPr="00121691" w:rsidRDefault="0010593E" w:rsidP="00D00EE0">
      <w:pPr>
        <w:pStyle w:val="Spacer-cover"/>
      </w:pPr>
      <w:r w:rsidRPr="00121691">
        <w:rPr>
          <w:noProof/>
          <w:lang w:eastAsia="en-AU"/>
        </w:rPr>
        <w:drawing>
          <wp:anchor distT="0" distB="0" distL="114300" distR="114300" simplePos="0" relativeHeight="251660288" behindDoc="1" locked="1" layoutInCell="1" allowOverlap="1" wp14:anchorId="39904319" wp14:editId="5AE97843">
            <wp:simplePos x="0" y="0"/>
            <wp:positionH relativeFrom="margin">
              <wp:posOffset>-120015</wp:posOffset>
            </wp:positionH>
            <wp:positionV relativeFrom="margin">
              <wp:posOffset>-246380</wp:posOffset>
            </wp:positionV>
            <wp:extent cx="3230245" cy="1068705"/>
            <wp:effectExtent l="0" t="0" r="0" b="0"/>
            <wp:wrapNone/>
            <wp:docPr id="1"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9">
                      <a:extLst>
                        <a:ext uri="{C183D7F6-B498-43B3-948B-1728B52AA6E4}">
                          <adec:decorative xmlns:adec="http://schemas.microsoft.com/office/drawing/2017/decorative" val="1"/>
                        </a:ext>
                      </a:extLst>
                    </pic:cNvPr>
                    <pic:cNvPicPr/>
                  </pic:nvPicPr>
                  <pic:blipFill>
                    <a:blip r:embed="rId13"/>
                    <a:stretch>
                      <a:fillRect/>
                    </a:stretch>
                  </pic:blipFill>
                  <pic:spPr>
                    <a:xfrm>
                      <a:off x="0" y="0"/>
                      <a:ext cx="3230245" cy="1068705"/>
                    </a:xfrm>
                    <a:prstGeom prst="rect">
                      <a:avLst/>
                    </a:prstGeom>
                  </pic:spPr>
                </pic:pic>
              </a:graphicData>
            </a:graphic>
            <wp14:sizeRelH relativeFrom="margin">
              <wp14:pctWidth>0</wp14:pctWidth>
            </wp14:sizeRelH>
            <wp14:sizeRelV relativeFrom="margin">
              <wp14:pctHeight>0</wp14:pctHeight>
            </wp14:sizeRelV>
          </wp:anchor>
        </w:drawing>
      </w:r>
      <w:r w:rsidR="00D00EE0" w:rsidRPr="00121691">
        <w:rPr>
          <w:noProof/>
          <w:lang w:eastAsia="en-AU"/>
        </w:rPr>
        <w:drawing>
          <wp:anchor distT="0" distB="0" distL="114300" distR="114300" simplePos="0" relativeHeight="251663360" behindDoc="1" locked="1" layoutInCell="1" allowOverlap="1" wp14:anchorId="4A3FF61E" wp14:editId="49B78805">
            <wp:simplePos x="0" y="0"/>
            <wp:positionH relativeFrom="page">
              <wp:posOffset>472440</wp:posOffset>
            </wp:positionH>
            <wp:positionV relativeFrom="page">
              <wp:posOffset>467360</wp:posOffset>
            </wp:positionV>
            <wp:extent cx="3178175" cy="503555"/>
            <wp:effectExtent l="0" t="0" r="3175"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ATIC_Asset 2.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178175" cy="503555"/>
                    </a:xfrm>
                    <a:prstGeom prst="rect">
                      <a:avLst/>
                    </a:prstGeom>
                  </pic:spPr>
                </pic:pic>
              </a:graphicData>
            </a:graphic>
            <wp14:sizeRelH relativeFrom="margin">
              <wp14:pctWidth>0</wp14:pctWidth>
            </wp14:sizeRelH>
            <wp14:sizeRelV relativeFrom="margin">
              <wp14:pctHeight>0</wp14:pctHeight>
            </wp14:sizeRelV>
          </wp:anchor>
        </w:drawing>
      </w:r>
      <w:r w:rsidR="00D00EE0" w:rsidRPr="00121691">
        <w:rPr>
          <w:noProof/>
          <w:lang w:eastAsia="en-AU"/>
        </w:rPr>
        <w:drawing>
          <wp:anchor distT="0" distB="0" distL="114300" distR="114300" simplePos="0" relativeHeight="251662336" behindDoc="1" locked="1" layoutInCell="1" allowOverlap="1" wp14:anchorId="11E0A7E5" wp14:editId="43D452C6">
            <wp:simplePos x="0" y="0"/>
            <wp:positionH relativeFrom="page">
              <wp:posOffset>-103505</wp:posOffset>
            </wp:positionH>
            <wp:positionV relativeFrom="page">
              <wp:posOffset>8255</wp:posOffset>
            </wp:positionV>
            <wp:extent cx="7667625" cy="2682240"/>
            <wp:effectExtent l="0" t="0" r="9525" b="3810"/>
            <wp:wrapNone/>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667625" cy="2682240"/>
                    </a:xfrm>
                    <a:prstGeom prst="rect">
                      <a:avLst/>
                    </a:prstGeom>
                  </pic:spPr>
                </pic:pic>
              </a:graphicData>
            </a:graphic>
            <wp14:sizeRelH relativeFrom="margin">
              <wp14:pctWidth>0</wp14:pctWidth>
            </wp14:sizeRelH>
            <wp14:sizeRelV relativeFrom="margin">
              <wp14:pctHeight>0</wp14:pctHeight>
            </wp14:sizeRelV>
          </wp:anchor>
        </w:drawing>
      </w:r>
      <w:r w:rsidR="00931202" w:rsidRPr="00121691">
        <w:t xml:space="preserve"> </w:t>
      </w:r>
    </w:p>
    <w:p w14:paraId="0FA159CE" w14:textId="766AFAA4" w:rsidR="00D00EE0" w:rsidRPr="00121691" w:rsidRDefault="00C11F15" w:rsidP="00223B43">
      <w:pPr>
        <w:pStyle w:val="Title"/>
        <w:rPr>
          <w:sz w:val="36"/>
          <w:szCs w:val="36"/>
        </w:rPr>
      </w:pPr>
      <w:r>
        <w:rPr>
          <w:sz w:val="36"/>
          <w:szCs w:val="36"/>
        </w:rPr>
        <w:t xml:space="preserve">DOMESTIC TOURISM STATISTICS </w:t>
      </w:r>
      <w:r w:rsidR="00E2779A" w:rsidRPr="00121691">
        <w:rPr>
          <w:sz w:val="36"/>
          <w:szCs w:val="36"/>
        </w:rPr>
        <w:t xml:space="preserve">RESULTS </w:t>
      </w:r>
    </w:p>
    <w:p w14:paraId="16A51BAA" w14:textId="699688B4" w:rsidR="00B96FF7" w:rsidRPr="00121691" w:rsidRDefault="002A6A70" w:rsidP="00223B43">
      <w:pPr>
        <w:pStyle w:val="Title"/>
        <w:rPr>
          <w:sz w:val="36"/>
          <w:szCs w:val="36"/>
        </w:rPr>
      </w:pPr>
      <w:r w:rsidRPr="00121691">
        <w:rPr>
          <w:noProof/>
          <w:sz w:val="36"/>
          <w:szCs w:val="36"/>
        </w:rPr>
        <w:drawing>
          <wp:anchor distT="0" distB="0" distL="114300" distR="114300" simplePos="0" relativeHeight="251664384" behindDoc="1" locked="0" layoutInCell="1" allowOverlap="1" wp14:anchorId="0567F52E" wp14:editId="06F6C446">
            <wp:simplePos x="0" y="0"/>
            <wp:positionH relativeFrom="margin">
              <wp:posOffset>-448574</wp:posOffset>
            </wp:positionH>
            <wp:positionV relativeFrom="paragraph">
              <wp:posOffset>189602</wp:posOffset>
            </wp:positionV>
            <wp:extent cx="8145035" cy="863612"/>
            <wp:effectExtent l="0" t="0" r="8890"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7"/>
                    <a:stretch>
                      <a:fillRect/>
                    </a:stretch>
                  </pic:blipFill>
                  <pic:spPr>
                    <a:xfrm>
                      <a:off x="0" y="0"/>
                      <a:ext cx="8159571" cy="865153"/>
                    </a:xfrm>
                    <a:prstGeom prst="rect">
                      <a:avLst/>
                    </a:prstGeom>
                  </pic:spPr>
                </pic:pic>
              </a:graphicData>
            </a:graphic>
            <wp14:sizeRelH relativeFrom="margin">
              <wp14:pctWidth>0</wp14:pctWidth>
            </wp14:sizeRelH>
            <wp14:sizeRelV relativeFrom="margin">
              <wp14:pctHeight>0</wp14:pctHeight>
            </wp14:sizeRelV>
          </wp:anchor>
        </w:drawing>
      </w:r>
      <w:r w:rsidR="00C6133E">
        <w:rPr>
          <w:noProof/>
          <w:sz w:val="36"/>
          <w:szCs w:val="36"/>
        </w:rPr>
        <w:t>JUNE</w:t>
      </w:r>
      <w:r w:rsidR="008E7477">
        <w:rPr>
          <w:noProof/>
          <w:sz w:val="36"/>
          <w:szCs w:val="36"/>
        </w:rPr>
        <w:t xml:space="preserve"> QUARTER 202</w:t>
      </w:r>
      <w:r w:rsidR="00B20C18">
        <w:rPr>
          <w:noProof/>
          <w:sz w:val="36"/>
          <w:szCs w:val="36"/>
        </w:rPr>
        <w:t>6</w:t>
      </w:r>
    </w:p>
    <w:p w14:paraId="41AFFF9B" w14:textId="21468C09" w:rsidR="002A6A70" w:rsidRPr="00121691" w:rsidRDefault="002A6A70" w:rsidP="002A6A70"/>
    <w:p w14:paraId="736744A6" w14:textId="6AD6DC1C" w:rsidR="00165E47" w:rsidRPr="00121691" w:rsidRDefault="00165E47" w:rsidP="00572276">
      <w:pPr>
        <w:pStyle w:val="Heading2"/>
        <w:rPr>
          <w:sz w:val="2"/>
          <w:szCs w:val="2"/>
        </w:rPr>
      </w:pPr>
    </w:p>
    <w:p w14:paraId="5EE4B5F4" w14:textId="40BE2A4B" w:rsidR="002A6A70" w:rsidRPr="00121691" w:rsidRDefault="002A6A70" w:rsidP="002A6A70"/>
    <w:p w14:paraId="5A376ED0" w14:textId="7C03758D" w:rsidR="00563FEE" w:rsidRDefault="00C6133E" w:rsidP="00F70FFC">
      <w:pPr>
        <w:pStyle w:val="Heading2"/>
        <w:spacing w:before="0"/>
      </w:pPr>
      <w:r w:rsidRPr="00E77E6D">
        <w:t>June</w:t>
      </w:r>
      <w:r w:rsidR="00B20C18" w:rsidRPr="00E77E6D">
        <w:t xml:space="preserve"> </w:t>
      </w:r>
      <w:r w:rsidR="008E7477" w:rsidRPr="00E77E6D">
        <w:t xml:space="preserve">quarter </w:t>
      </w:r>
      <w:r w:rsidR="00B20C18" w:rsidRPr="00E77E6D">
        <w:t>2026</w:t>
      </w:r>
    </w:p>
    <w:p w14:paraId="79909955" w14:textId="4213708C" w:rsidR="00584BF4" w:rsidRPr="00D234BD" w:rsidRDefault="00C6133E" w:rsidP="000B5602">
      <w:r w:rsidRPr="00C14D13">
        <w:rPr>
          <w:noProof/>
        </w:rPr>
        <w:drawing>
          <wp:inline distT="0" distB="0" distL="0" distR="0" wp14:anchorId="06ECFDC3" wp14:editId="33D080B7">
            <wp:extent cx="6645910" cy="727710"/>
            <wp:effectExtent l="0" t="0" r="2540" b="0"/>
            <wp:docPr id="363742630" name="Picture 1" descr="In the June quarter 2026, overnight spend was $25.7 billion, up 2% on the June quarter 2025. There were 27.1 million overnight trips, down 2% on the June quarter 2025, and 89.0 million nights away, down 2% on the June quart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42630" name="Picture 1" descr="In the June quarter 2026, overnight spend was $25.7 billion, up 2% on the June quarter 2025. There were 27.1 million overnight trips, down 2% on the June quarter 2025, and 89.0 million nights away, down 2% on the June quarter 2025."/>
                    <pic:cNvPicPr/>
                  </pic:nvPicPr>
                  <pic:blipFill rotWithShape="1">
                    <a:blip r:embed="rId18"/>
                    <a:srcRect t="1080"/>
                    <a:stretch>
                      <a:fillRect/>
                    </a:stretch>
                  </pic:blipFill>
                  <pic:spPr bwMode="auto">
                    <a:xfrm>
                      <a:off x="0" y="0"/>
                      <a:ext cx="6645910" cy="727710"/>
                    </a:xfrm>
                    <a:prstGeom prst="rect">
                      <a:avLst/>
                    </a:prstGeom>
                    <a:ln>
                      <a:noFill/>
                    </a:ln>
                    <a:extLst>
                      <a:ext uri="{53640926-AAD7-44D8-BBD7-CCE9431645EC}">
                        <a14:shadowObscured xmlns:a14="http://schemas.microsoft.com/office/drawing/2010/main"/>
                      </a:ext>
                    </a:extLst>
                  </pic:spPr>
                </pic:pic>
              </a:graphicData>
            </a:graphic>
          </wp:inline>
        </w:drawing>
      </w:r>
    </w:p>
    <w:p w14:paraId="300CD985" w14:textId="05EFADDF" w:rsidR="00B43476" w:rsidRPr="00D234BD" w:rsidRDefault="008E7477" w:rsidP="00B43476">
      <w:pPr>
        <w:pStyle w:val="Heading2"/>
        <w:spacing w:before="160"/>
      </w:pPr>
      <w:r w:rsidRPr="00155B59">
        <w:t xml:space="preserve">Year ending </w:t>
      </w:r>
      <w:r w:rsidR="00C6133E">
        <w:t>June</w:t>
      </w:r>
      <w:r w:rsidR="00DF6D66" w:rsidRPr="00155B59">
        <w:t xml:space="preserve"> 202</w:t>
      </w:r>
      <w:r w:rsidR="00B20C18" w:rsidRPr="00155B59">
        <w:t>6</w:t>
      </w:r>
      <w:r w:rsidR="0078373F" w:rsidRPr="00155B59">
        <w:t>*</w:t>
      </w:r>
    </w:p>
    <w:p w14:paraId="71707554" w14:textId="39385B94" w:rsidR="00B72F01" w:rsidRPr="00D234BD" w:rsidRDefault="00C6133E" w:rsidP="00B43476">
      <w:r w:rsidRPr="00C14D13">
        <w:rPr>
          <w:noProof/>
        </w:rPr>
        <w:drawing>
          <wp:inline distT="0" distB="0" distL="0" distR="0" wp14:anchorId="421E06DF" wp14:editId="2E5D45C3">
            <wp:extent cx="6645910" cy="722630"/>
            <wp:effectExtent l="0" t="0" r="2540" b="1270"/>
            <wp:docPr id="650929794" name="Picture 1" descr="In the year ending June 2026, overnight spend was $108.1 billion, on par with the year ending June 2025. There were 112.5 million overnight trips, on par with the year ending June 2025, and 380.2 million nights away, on par with the year ending 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929794" name="Picture 1" descr="In the year ending June 2026, overnight spend was $108.1 billion, on par with the year ending June 2025. There were 112.5 million overnight trips, on par with the year ending June 2025, and 380.2 million nights away, on par with the year ending June 2025."/>
                    <pic:cNvPicPr/>
                  </pic:nvPicPr>
                  <pic:blipFill rotWithShape="1">
                    <a:blip r:embed="rId19"/>
                    <a:srcRect t="871" b="1"/>
                    <a:stretch>
                      <a:fillRect/>
                    </a:stretch>
                  </pic:blipFill>
                  <pic:spPr bwMode="auto">
                    <a:xfrm>
                      <a:off x="0" y="0"/>
                      <a:ext cx="6645910" cy="722630"/>
                    </a:xfrm>
                    <a:prstGeom prst="rect">
                      <a:avLst/>
                    </a:prstGeom>
                    <a:ln>
                      <a:noFill/>
                    </a:ln>
                    <a:extLst>
                      <a:ext uri="{53640926-AAD7-44D8-BBD7-CCE9431645EC}">
                        <a14:shadowObscured xmlns:a14="http://schemas.microsoft.com/office/drawing/2010/main"/>
                      </a:ext>
                    </a:extLst>
                  </pic:spPr>
                </pic:pic>
              </a:graphicData>
            </a:graphic>
          </wp:inline>
        </w:drawing>
      </w:r>
    </w:p>
    <w:p w14:paraId="0D0D9D18" w14:textId="0DECC36D" w:rsidR="003F07B9" w:rsidRPr="00D234BD" w:rsidRDefault="004605E3" w:rsidP="00151590">
      <w:pPr>
        <w:pStyle w:val="Heading2"/>
        <w:spacing w:before="120" w:after="120"/>
      </w:pPr>
      <w:r w:rsidRPr="00D234BD">
        <w:t>D</w:t>
      </w:r>
      <w:r w:rsidR="00C30801" w:rsidRPr="00D234BD">
        <w:t>omestic tourism</w:t>
      </w:r>
      <w:r w:rsidRPr="00D234BD">
        <w:t xml:space="preserve"> </w:t>
      </w:r>
      <w:r w:rsidR="00BF3F1E" w:rsidRPr="00D234BD">
        <w:t xml:space="preserve">results </w:t>
      </w:r>
      <w:r w:rsidR="00EF6E23" w:rsidRPr="00D234BD">
        <w:t xml:space="preserve">remain </w:t>
      </w:r>
      <w:r w:rsidR="00EB7605" w:rsidRPr="00D234BD">
        <w:t>stable</w:t>
      </w:r>
      <w:r w:rsidR="008832A3" w:rsidRPr="00D234BD">
        <w:t>*</w:t>
      </w:r>
      <w:r w:rsidRPr="00D234BD">
        <w:t xml:space="preserve"> </w:t>
      </w:r>
    </w:p>
    <w:p w14:paraId="5F4BA0AD" w14:textId="4FB994D4" w:rsidR="00C6133E" w:rsidRDefault="00C6133E" w:rsidP="00C6133E">
      <w:pPr>
        <w:rPr>
          <w:rFonts w:cs="Times New Roman"/>
        </w:rPr>
      </w:pPr>
      <w:bookmarkStart w:id="0" w:name="_Hlk152855620"/>
      <w:bookmarkStart w:id="1" w:name="_Hlk161060535"/>
      <w:r w:rsidRPr="00C14D13">
        <w:rPr>
          <w:rFonts w:cs="Times New Roman"/>
        </w:rPr>
        <w:t xml:space="preserve">Domestic overnight tourism </w:t>
      </w:r>
      <w:r w:rsidR="001B0311">
        <w:rPr>
          <w:rFonts w:cs="Times New Roman"/>
        </w:rPr>
        <w:t>exhibited only modest changes</w:t>
      </w:r>
      <w:r w:rsidRPr="00C14D13">
        <w:rPr>
          <w:rFonts w:cs="Times New Roman"/>
        </w:rPr>
        <w:t xml:space="preserve"> in </w:t>
      </w:r>
      <w:r w:rsidR="001B0311">
        <w:rPr>
          <w:rFonts w:cs="Times New Roman"/>
        </w:rPr>
        <w:t xml:space="preserve">the </w:t>
      </w:r>
      <w:r w:rsidRPr="00C14D13">
        <w:rPr>
          <w:rFonts w:cs="Times New Roman"/>
        </w:rPr>
        <w:t xml:space="preserve">June quarter 2026 compared with the same period last year. Overnight spend was up </w:t>
      </w:r>
      <w:r w:rsidR="001B0311">
        <w:rPr>
          <w:rFonts w:cs="Times New Roman"/>
        </w:rPr>
        <w:t xml:space="preserve">by </w:t>
      </w:r>
      <w:r w:rsidRPr="00C14D13">
        <w:rPr>
          <w:rFonts w:cs="Times New Roman"/>
        </w:rPr>
        <w:t xml:space="preserve">2%, while overnight trips and nights were both down </w:t>
      </w:r>
      <w:r w:rsidR="001B0311">
        <w:rPr>
          <w:rFonts w:cs="Times New Roman"/>
        </w:rPr>
        <w:t xml:space="preserve">by </w:t>
      </w:r>
      <w:r w:rsidRPr="00C14D13">
        <w:rPr>
          <w:rFonts w:cs="Times New Roman"/>
        </w:rPr>
        <w:t xml:space="preserve">2% compared </w:t>
      </w:r>
      <w:r w:rsidR="001B0311">
        <w:rPr>
          <w:rFonts w:cs="Times New Roman"/>
        </w:rPr>
        <w:t>with</w:t>
      </w:r>
      <w:r w:rsidRPr="00C14D13">
        <w:rPr>
          <w:rFonts w:cs="Times New Roman"/>
        </w:rPr>
        <w:t xml:space="preserve"> </w:t>
      </w:r>
      <w:r w:rsidR="00412A6F">
        <w:rPr>
          <w:rFonts w:cs="Times New Roman"/>
        </w:rPr>
        <w:t xml:space="preserve">the </w:t>
      </w:r>
      <w:r w:rsidRPr="00C14D13">
        <w:rPr>
          <w:rFonts w:cs="Times New Roman"/>
        </w:rPr>
        <w:t>June quarter 2025.</w:t>
      </w:r>
      <w:r>
        <w:rPr>
          <w:rFonts w:cs="Times New Roman"/>
        </w:rPr>
        <w:t xml:space="preserve"> </w:t>
      </w:r>
      <w:r w:rsidRPr="00C14D13">
        <w:rPr>
          <w:rFonts w:cs="Times New Roman"/>
        </w:rPr>
        <w:t>The quarter itself saw mixed results with</w:t>
      </w:r>
      <w:r w:rsidR="001B0311">
        <w:rPr>
          <w:rFonts w:cs="Times New Roman"/>
        </w:rPr>
        <w:t>in the component months of the quarter, with</w:t>
      </w:r>
      <w:r w:rsidRPr="00C14D13">
        <w:rPr>
          <w:rFonts w:cs="Times New Roman"/>
        </w:rPr>
        <w:t xml:space="preserve"> April 2026 down on the same period last year, likely due to impacts on fuel pricing </w:t>
      </w:r>
      <w:r w:rsidR="00040CCE">
        <w:rPr>
          <w:rFonts w:cs="Times New Roman"/>
        </w:rPr>
        <w:t xml:space="preserve">and </w:t>
      </w:r>
      <w:r w:rsidRPr="00C14D13">
        <w:rPr>
          <w:rFonts w:cs="Times New Roman"/>
        </w:rPr>
        <w:t xml:space="preserve">availability </w:t>
      </w:r>
      <w:r w:rsidR="00040CCE">
        <w:rPr>
          <w:rFonts w:cs="Times New Roman"/>
        </w:rPr>
        <w:t>caused by</w:t>
      </w:r>
      <w:r w:rsidRPr="00C14D13">
        <w:rPr>
          <w:rFonts w:cs="Times New Roman"/>
        </w:rPr>
        <w:t xml:space="preserve"> the Middle East conflict</w:t>
      </w:r>
      <w:r w:rsidR="001B0311">
        <w:rPr>
          <w:rFonts w:cs="Times New Roman"/>
        </w:rPr>
        <w:t>,</w:t>
      </w:r>
      <w:r w:rsidRPr="00C14D13">
        <w:rPr>
          <w:rFonts w:cs="Times New Roman"/>
        </w:rPr>
        <w:t xml:space="preserve"> </w:t>
      </w:r>
      <w:r w:rsidR="001B0311">
        <w:rPr>
          <w:rFonts w:cs="Times New Roman"/>
        </w:rPr>
        <w:t>in contrast to</w:t>
      </w:r>
      <w:r w:rsidR="001B0311" w:rsidRPr="00C14D13">
        <w:rPr>
          <w:rFonts w:cs="Times New Roman"/>
        </w:rPr>
        <w:t xml:space="preserve"> </w:t>
      </w:r>
      <w:r w:rsidRPr="00C14D13">
        <w:rPr>
          <w:rFonts w:cs="Times New Roman"/>
        </w:rPr>
        <w:t xml:space="preserve">May 2026 results </w:t>
      </w:r>
      <w:r w:rsidR="001B0311">
        <w:rPr>
          <w:rFonts w:cs="Times New Roman"/>
        </w:rPr>
        <w:t xml:space="preserve">which were </w:t>
      </w:r>
      <w:r w:rsidRPr="00C14D13">
        <w:rPr>
          <w:rFonts w:cs="Times New Roman"/>
        </w:rPr>
        <w:t>stronger compared to a weakened May 2025</w:t>
      </w:r>
      <w:r w:rsidR="001B0311">
        <w:rPr>
          <w:rFonts w:cs="Times New Roman"/>
        </w:rPr>
        <w:t xml:space="preserve"> which was</w:t>
      </w:r>
      <w:r w:rsidRPr="00C14D13">
        <w:rPr>
          <w:rFonts w:cs="Times New Roman"/>
        </w:rPr>
        <w:t xml:space="preserve"> impacted by adverse weather events.</w:t>
      </w:r>
    </w:p>
    <w:p w14:paraId="735FF093" w14:textId="0F057858" w:rsidR="00C6133E" w:rsidRPr="00D234BD" w:rsidRDefault="00C6133E" w:rsidP="00C6133E">
      <w:pPr>
        <w:rPr>
          <w:rFonts w:cs="Times New Roman"/>
        </w:rPr>
      </w:pPr>
      <w:r w:rsidRPr="00D234BD">
        <w:rPr>
          <w:rFonts w:cs="Times New Roman"/>
        </w:rPr>
        <w:t xml:space="preserve">The year ending </w:t>
      </w:r>
      <w:r>
        <w:rPr>
          <w:rFonts w:cs="Times New Roman"/>
        </w:rPr>
        <w:t>June</w:t>
      </w:r>
      <w:r w:rsidRPr="00D234BD">
        <w:rPr>
          <w:rFonts w:cs="Times New Roman"/>
        </w:rPr>
        <w:t xml:space="preserve"> 2026 results for overnight travel </w:t>
      </w:r>
      <w:r w:rsidR="001B0311">
        <w:rPr>
          <w:rFonts w:cs="Times New Roman"/>
        </w:rPr>
        <w:t xml:space="preserve">were stable </w:t>
      </w:r>
      <w:r w:rsidRPr="00D234BD">
        <w:rPr>
          <w:rFonts w:cs="Times New Roman"/>
        </w:rPr>
        <w:t xml:space="preserve">when compared with the same period last year. </w:t>
      </w:r>
      <w:r w:rsidRPr="00C14D13">
        <w:rPr>
          <w:rFonts w:cs="Times New Roman"/>
        </w:rPr>
        <w:t xml:space="preserve">Spend, overnight trips and nights away were all on par with </w:t>
      </w:r>
      <w:r w:rsidR="001B0311">
        <w:rPr>
          <w:rFonts w:cs="Times New Roman"/>
        </w:rPr>
        <w:t xml:space="preserve">the </w:t>
      </w:r>
      <w:r w:rsidRPr="00C14D13">
        <w:rPr>
          <w:rFonts w:cs="Times New Roman"/>
        </w:rPr>
        <w:t>year ending June 2025.</w:t>
      </w:r>
    </w:p>
    <w:bookmarkEnd w:id="0"/>
    <w:bookmarkEnd w:id="1"/>
    <w:p w14:paraId="7F5DA44C" w14:textId="77777777" w:rsidR="00C6133E" w:rsidRDefault="00C6133E" w:rsidP="00C6133E">
      <w:pPr>
        <w:rPr>
          <w:b/>
          <w:bCs/>
        </w:rPr>
      </w:pPr>
      <w:r w:rsidRPr="00D234BD">
        <w:rPr>
          <w:b/>
          <w:bCs/>
        </w:rPr>
        <w:t xml:space="preserve">Figure 1. Percent change for spend, trips and nights compared with the same period in the previous year, </w:t>
      </w:r>
      <w:r>
        <w:rPr>
          <w:b/>
          <w:bCs/>
        </w:rPr>
        <w:t>September</w:t>
      </w:r>
      <w:r w:rsidRPr="00D234BD">
        <w:rPr>
          <w:b/>
          <w:bCs/>
        </w:rPr>
        <w:t xml:space="preserve"> quarter 2025 to </w:t>
      </w:r>
      <w:r>
        <w:rPr>
          <w:b/>
          <w:bCs/>
        </w:rPr>
        <w:t>June</w:t>
      </w:r>
      <w:r w:rsidRPr="00D234BD">
        <w:rPr>
          <w:b/>
          <w:bCs/>
        </w:rPr>
        <w:t xml:space="preserve"> quarter 2026</w:t>
      </w:r>
    </w:p>
    <w:p w14:paraId="150B1FFD" w14:textId="1B651AD3" w:rsidR="00166AA8" w:rsidRDefault="00C6133E" w:rsidP="006D0801">
      <w:pPr>
        <w:rPr>
          <w:b/>
          <w:bCs/>
        </w:rPr>
      </w:pPr>
      <w:r>
        <w:rPr>
          <w:noProof/>
        </w:rPr>
        <w:drawing>
          <wp:inline distT="0" distB="0" distL="0" distR="0" wp14:anchorId="10C2E34D" wp14:editId="0C084E8B">
            <wp:extent cx="6645910" cy="1733550"/>
            <wp:effectExtent l="0" t="0" r="2540" b="0"/>
            <wp:docPr id="1391979008" name="Chart 1" descr="Figure 1 shows the percent change for spend, trips and nights compared the same period in the previous year, for the September quarter 2025 to the June quarter 2026.&#10;Compared to the same period in the previous year, spend in:&#10;• the September quarter 2025 was down by 2%&#10;• the December quarter 2025 was down by 1%&#10;• the March quarter 2026 was up by 3%&#10;• the June quarter 2026 was up by 2%.&#10;&#10;Compared to the same period in the previous year, overnight trips in:&#10;• the September quarter 2025 up by 2%&#10;• the December quarter 2025 up by 1%&#10;• the March quarter 2026 was on par&#10;• the June quarter 2026 was down by 2%.&#10;&#10;Compared to the same period in the previous year, nights away in:&#10;• the September quarter 2025 was on par&#10;• the December quarter 2025 was up by 1%&#10;• the March quarter 2026 was on par&#10;• the June quarter 2026 was down by 2%.">
              <a:extLst xmlns:a="http://schemas.openxmlformats.org/drawingml/2006/main">
                <a:ext uri="{FF2B5EF4-FFF2-40B4-BE49-F238E27FC236}">
                  <a16:creationId xmlns:a16="http://schemas.microsoft.com/office/drawing/2014/main" id="{96B73210-0938-85B9-8BAA-B63EDEFF2E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2352210" w14:textId="41E2F44B" w:rsidR="009155F4" w:rsidRDefault="00FE0318" w:rsidP="00A91B92">
      <w:pPr>
        <w:rPr>
          <w:rStyle w:val="Hyperlink"/>
          <w:i/>
          <w:iCs/>
          <w:sz w:val="16"/>
          <w:szCs w:val="16"/>
        </w:rPr>
      </w:pPr>
      <w:r w:rsidRPr="00FE0318">
        <w:rPr>
          <w:sz w:val="16"/>
          <w:szCs w:val="16"/>
        </w:rPr>
        <w:t>*</w:t>
      </w:r>
      <w:r w:rsidR="00EC64B0" w:rsidRPr="00EC64B0">
        <w:rPr>
          <w:i/>
          <w:iCs/>
          <w:sz w:val="16"/>
          <w:szCs w:val="16"/>
        </w:rPr>
        <w:t xml:space="preserve">Results prior to 2025 are </w:t>
      </w:r>
      <w:proofErr w:type="spellStart"/>
      <w:r w:rsidR="00EC64B0" w:rsidRPr="00EC64B0">
        <w:rPr>
          <w:i/>
          <w:iCs/>
          <w:sz w:val="16"/>
          <w:szCs w:val="16"/>
        </w:rPr>
        <w:t>backcast</w:t>
      </w:r>
      <w:proofErr w:type="spellEnd"/>
      <w:r w:rsidR="00EC64B0" w:rsidRPr="00EC64B0">
        <w:rPr>
          <w:i/>
          <w:iCs/>
          <w:sz w:val="16"/>
          <w:szCs w:val="16"/>
        </w:rPr>
        <w:t xml:space="preserve"> and adjusted to account for differences in methodology between the National Visitor Survey (NVS) and the new Domestic Tourism Statistics which came into effect January 2025. Due to data limitations and the complexity of measuring the differences in spend caused by the methodology changes, TRA recommends exercising caution when interpreting comparisons incorporating the use of </w:t>
      </w:r>
      <w:proofErr w:type="spellStart"/>
      <w:r w:rsidR="00EC64B0" w:rsidRPr="00EC64B0">
        <w:rPr>
          <w:i/>
          <w:iCs/>
          <w:sz w:val="16"/>
          <w:szCs w:val="16"/>
        </w:rPr>
        <w:t>backcast</w:t>
      </w:r>
      <w:proofErr w:type="spellEnd"/>
      <w:r w:rsidR="00EC64B0" w:rsidRPr="00EC64B0">
        <w:rPr>
          <w:i/>
          <w:iCs/>
          <w:sz w:val="16"/>
          <w:szCs w:val="16"/>
        </w:rPr>
        <w:t xml:space="preserve"> spend data.</w:t>
      </w:r>
      <w:r w:rsidR="00EC64B0" w:rsidRPr="007155E5">
        <w:rPr>
          <w:i/>
          <w:iCs/>
          <w:sz w:val="16"/>
          <w:szCs w:val="16"/>
        </w:rPr>
        <w:t xml:space="preserve"> </w:t>
      </w:r>
      <w:r w:rsidRPr="007155E5">
        <w:rPr>
          <w:i/>
          <w:iCs/>
          <w:sz w:val="16"/>
          <w:szCs w:val="16"/>
        </w:rPr>
        <w:t xml:space="preserve">For more information please visit: </w:t>
      </w:r>
      <w:hyperlink r:id="rId21" w:history="1">
        <w:r w:rsidRPr="007155E5">
          <w:rPr>
            <w:rStyle w:val="Hyperlink"/>
            <w:i/>
            <w:iCs/>
            <w:sz w:val="16"/>
            <w:szCs w:val="16"/>
          </w:rPr>
          <w:t>Changes to the Australian resident tourism statistics collection in 2025 | Tourism Research Australia</w:t>
        </w:r>
      </w:hyperlink>
    </w:p>
    <w:p w14:paraId="1B66AD8B" w14:textId="6DBC6EB5" w:rsidR="00BA5B46" w:rsidRPr="00C2228E" w:rsidRDefault="00BA5B46" w:rsidP="00C2228E">
      <w:pPr>
        <w:tabs>
          <w:tab w:val="left" w:pos="3404"/>
        </w:tabs>
        <w:rPr>
          <w:sz w:val="16"/>
          <w:szCs w:val="16"/>
        </w:rPr>
      </w:pPr>
      <w:r>
        <w:rPr>
          <w:sz w:val="16"/>
          <w:szCs w:val="16"/>
        </w:rPr>
        <w:lastRenderedPageBreak/>
        <w:tab/>
      </w:r>
    </w:p>
    <w:tbl>
      <w:tblPr>
        <w:tblStyle w:val="TableGrid"/>
        <w:tblpPr w:leftFromText="180" w:rightFromText="180" w:horzAnchor="margin" w:tblpX="-147" w:tblpY="255"/>
        <w:tblW w:w="514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2"/>
        <w:gridCol w:w="4986"/>
      </w:tblGrid>
      <w:tr w:rsidR="009155F4" w14:paraId="305CCA27" w14:textId="77777777" w:rsidTr="00985360">
        <w:trPr>
          <w:trHeight w:val="398"/>
        </w:trPr>
        <w:tc>
          <w:tcPr>
            <w:tcW w:w="5000" w:type="pct"/>
            <w:gridSpan w:val="2"/>
          </w:tcPr>
          <w:p w14:paraId="27959408" w14:textId="515885A8" w:rsidR="009155F4" w:rsidRPr="008B2638" w:rsidRDefault="0073439A" w:rsidP="008D6347">
            <w:pPr>
              <w:rPr>
                <w:b/>
                <w:bCs/>
                <w:color w:val="1E988A" w:themeColor="background2"/>
                <w:sz w:val="26"/>
                <w:szCs w:val="26"/>
              </w:rPr>
            </w:pPr>
            <w:r>
              <w:rPr>
                <w:b/>
                <w:bCs/>
                <w:color w:val="1E988A" w:themeColor="background2"/>
                <w:sz w:val="26"/>
                <w:szCs w:val="26"/>
              </w:rPr>
              <w:t>T</w:t>
            </w:r>
            <w:r w:rsidRPr="0033697D">
              <w:rPr>
                <w:b/>
                <w:bCs/>
                <w:color w:val="1E988A" w:themeColor="background2"/>
                <w:sz w:val="26"/>
                <w:szCs w:val="26"/>
              </w:rPr>
              <w:t xml:space="preserve">ravel parties with children more likely to take longer </w:t>
            </w:r>
            <w:r>
              <w:rPr>
                <w:b/>
                <w:bCs/>
                <w:color w:val="1E988A" w:themeColor="background2"/>
                <w:sz w:val="26"/>
                <w:szCs w:val="26"/>
              </w:rPr>
              <w:t>holidays</w:t>
            </w:r>
          </w:p>
        </w:tc>
      </w:tr>
      <w:tr w:rsidR="00C6133E" w14:paraId="42B362CA" w14:textId="77777777" w:rsidTr="00115652">
        <w:trPr>
          <w:trHeight w:val="5182"/>
        </w:trPr>
        <w:tc>
          <w:tcPr>
            <w:tcW w:w="2687" w:type="pct"/>
          </w:tcPr>
          <w:p w14:paraId="7EA51D08" w14:textId="24BB52AD" w:rsidR="0073439A" w:rsidRDefault="0073439A" w:rsidP="0073439A">
            <w:r>
              <w:t xml:space="preserve">In the June quarter 2026, domestic overnight holiday travellers most commonly took trips of two to three nights, regardless of whether </w:t>
            </w:r>
            <w:r w:rsidR="00040CCE">
              <w:t xml:space="preserve">the travel party included </w:t>
            </w:r>
            <w:r>
              <w:t xml:space="preserve">children. </w:t>
            </w:r>
            <w:r w:rsidR="00EF32EA" w:rsidRPr="00EF32EA">
              <w:t xml:space="preserve">Half of holiday trips taken by travel parties with children lasted two to three nights (2.3 million trips), </w:t>
            </w:r>
            <w:proofErr w:type="gramStart"/>
            <w:r w:rsidR="00EF32EA" w:rsidRPr="00EF32EA">
              <w:t>similar to</w:t>
            </w:r>
            <w:proofErr w:type="gramEnd"/>
            <w:r w:rsidR="00EF32EA" w:rsidRPr="00EF32EA">
              <w:t xml:space="preserve"> </w:t>
            </w:r>
            <w:r w:rsidR="001B0311">
              <w:t xml:space="preserve">the </w:t>
            </w:r>
            <w:r w:rsidR="00EF32EA" w:rsidRPr="00EF32EA">
              <w:t>48% of holiday trips taken by parties without children (4.0 million trips).</w:t>
            </w:r>
          </w:p>
          <w:p w14:paraId="1F57C4BA" w14:textId="77777777" w:rsidR="0073439A" w:rsidRDefault="0073439A" w:rsidP="0073439A"/>
          <w:p w14:paraId="26233C07" w14:textId="55CCFCFC" w:rsidR="0073439A" w:rsidRDefault="00EF32EA" w:rsidP="0073439A">
            <w:r w:rsidRPr="00EF32EA">
              <w:t>Travel parties with children were more likely to take longer holidays</w:t>
            </w:r>
            <w:r w:rsidR="00040CCE">
              <w:t xml:space="preserve"> than travel parties that did not include children</w:t>
            </w:r>
            <w:r w:rsidRPr="00EF32EA">
              <w:t xml:space="preserve">. More than a quarter of their holiday trips lasted four to seven nights (27% or 1.2 million trips), compared with 21% of holiday trips taken by </w:t>
            </w:r>
            <w:r w:rsidR="00040CCE">
              <w:t xml:space="preserve">travel </w:t>
            </w:r>
            <w:r w:rsidRPr="00EF32EA">
              <w:t>parties without children (1.8 million trips).</w:t>
            </w:r>
          </w:p>
          <w:p w14:paraId="4619B287" w14:textId="77777777" w:rsidR="00EF32EA" w:rsidRDefault="00EF32EA" w:rsidP="0073439A"/>
          <w:p w14:paraId="35FD8566" w14:textId="716AEA0B" w:rsidR="0073439A" w:rsidRDefault="00EF32EA" w:rsidP="0073439A">
            <w:r w:rsidRPr="00EF32EA">
              <w:t>Comparatively, travel parties without children were more likely to take shorter holidays</w:t>
            </w:r>
            <w:r w:rsidR="00040CCE">
              <w:t xml:space="preserve"> than those that included children</w:t>
            </w:r>
            <w:r w:rsidRPr="00EF32EA">
              <w:t>. Almost a quarter of their holiday trips lasted a single night (23% or 2.0 million trips), compared with 17% of holiday trips taken by parties with children (781,000 trips).</w:t>
            </w:r>
          </w:p>
          <w:p w14:paraId="103549A5" w14:textId="77777777" w:rsidR="00EF32EA" w:rsidRDefault="00EF32EA" w:rsidP="0073439A"/>
          <w:p w14:paraId="0C4E62AA" w14:textId="0362E37E" w:rsidR="003D636F" w:rsidRPr="00155B59" w:rsidRDefault="00EF32EA" w:rsidP="0073439A">
            <w:r w:rsidRPr="00EF32EA">
              <w:t>Trips of eight nights or more accounted for a relatively small share of holiday travel for both groups, at 8% for parties without children (637,000 trips) and 6% for parties with children (282,000 trips).</w:t>
            </w:r>
            <w:r w:rsidR="006B4A39">
              <w:br/>
            </w:r>
          </w:p>
        </w:tc>
        <w:tc>
          <w:tcPr>
            <w:tcW w:w="2313" w:type="pct"/>
          </w:tcPr>
          <w:p w14:paraId="3A10FDBA" w14:textId="1D0769A8" w:rsidR="0073439A" w:rsidRDefault="00C6133E" w:rsidP="0073439A">
            <w:pPr>
              <w:spacing w:after="120"/>
              <w:rPr>
                <w:b/>
                <w:bCs/>
                <w:sz w:val="19"/>
                <w:szCs w:val="19"/>
              </w:rPr>
            </w:pPr>
            <w:r w:rsidRPr="00AC711C">
              <w:rPr>
                <w:b/>
                <w:bCs/>
                <w:sz w:val="19"/>
                <w:szCs w:val="19"/>
              </w:rPr>
              <w:t xml:space="preserve">Figure </w:t>
            </w:r>
            <w:r>
              <w:rPr>
                <w:b/>
                <w:bCs/>
                <w:sz w:val="19"/>
                <w:szCs w:val="19"/>
              </w:rPr>
              <w:t>2</w:t>
            </w:r>
            <w:r w:rsidRPr="00AC711C">
              <w:rPr>
                <w:b/>
                <w:bCs/>
                <w:sz w:val="19"/>
                <w:szCs w:val="19"/>
              </w:rPr>
              <w:t>:</w:t>
            </w:r>
            <w:r w:rsidR="0073439A">
              <w:rPr>
                <w:rFonts w:asciiTheme="majorHAnsi" w:hAnsiTheme="majorHAnsi"/>
                <w:b/>
                <w:bCs/>
                <w:sz w:val="19"/>
                <w:szCs w:val="19"/>
              </w:rPr>
              <w:t xml:space="preserve"> </w:t>
            </w:r>
            <w:r w:rsidR="00CC28DA">
              <w:rPr>
                <w:rFonts w:asciiTheme="majorHAnsi" w:hAnsiTheme="majorHAnsi"/>
                <w:b/>
                <w:bCs/>
                <w:sz w:val="19"/>
                <w:szCs w:val="19"/>
              </w:rPr>
              <w:t xml:space="preserve">Share </w:t>
            </w:r>
            <w:r w:rsidR="0073439A">
              <w:rPr>
                <w:rFonts w:asciiTheme="majorHAnsi" w:hAnsiTheme="majorHAnsi"/>
                <w:b/>
                <w:bCs/>
                <w:sz w:val="19"/>
                <w:szCs w:val="19"/>
              </w:rPr>
              <w:t xml:space="preserve">of holiday trips by </w:t>
            </w:r>
            <w:r w:rsidR="00CC28DA">
              <w:rPr>
                <w:rFonts w:asciiTheme="majorHAnsi" w:hAnsiTheme="majorHAnsi"/>
                <w:b/>
                <w:bCs/>
                <w:sz w:val="19"/>
                <w:szCs w:val="19"/>
              </w:rPr>
              <w:t>trip length, with and without children,</w:t>
            </w:r>
            <w:r w:rsidR="0073439A">
              <w:rPr>
                <w:rFonts w:asciiTheme="majorHAnsi" w:hAnsiTheme="majorHAnsi"/>
                <w:b/>
                <w:bCs/>
                <w:sz w:val="19"/>
                <w:szCs w:val="19"/>
              </w:rPr>
              <w:t xml:space="preserve"> </w:t>
            </w:r>
            <w:r w:rsidR="0073439A">
              <w:rPr>
                <w:b/>
                <w:bCs/>
                <w:sz w:val="19"/>
                <w:szCs w:val="19"/>
              </w:rPr>
              <w:t xml:space="preserve">June </w:t>
            </w:r>
            <w:r w:rsidR="0073439A" w:rsidRPr="008A31C1">
              <w:rPr>
                <w:b/>
                <w:bCs/>
                <w:sz w:val="19"/>
                <w:szCs w:val="19"/>
              </w:rPr>
              <w:t>quarter 2026</w:t>
            </w:r>
          </w:p>
          <w:p w14:paraId="43983EF0" w14:textId="52A0120D" w:rsidR="00C6133E" w:rsidRPr="001007FB" w:rsidRDefault="0073439A" w:rsidP="0073439A">
            <w:pPr>
              <w:spacing w:after="120"/>
            </w:pPr>
            <w:r>
              <w:rPr>
                <w:noProof/>
              </w:rPr>
              <w:drawing>
                <wp:inline distT="0" distB="0" distL="0" distR="0" wp14:anchorId="66D42677" wp14:editId="799C29C6">
                  <wp:extent cx="2870200" cy="3224185"/>
                  <wp:effectExtent l="0" t="0" r="6350" b="0"/>
                  <wp:docPr id="850569554" name="Chart 1" descr="Figure 2 shows the share of holiday trips by trip length, with and without children, for the June quarter 2026.&#10;&#10;For travel parties with children:&#10;• 17% spent 1 night on their trip&#10;• 50% spent 2 to 3 nights on their trip&#10;• 27% spent 4 to 7 nights on their trip&#10;• 6% spent 8 or more nights on their trip.&#10;&#10;For travel parties without children:&#10;• 23% spent 1 night on their trip&#10;• 48% spent 2 to 3 nights on their trip&#10;• 21% spent 4 to 7 nights on their trip&#10;• 8% spent 8 or more nights on their trip.">
                    <a:extLst xmlns:a="http://schemas.openxmlformats.org/drawingml/2006/main">
                      <a:ext uri="{FF2B5EF4-FFF2-40B4-BE49-F238E27FC236}">
                        <a16:creationId xmlns:a16="http://schemas.microsoft.com/office/drawing/2014/main" id="{EA84DBF1-780C-4D4E-4342-25372C5D28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215351" w14:paraId="553276E4" w14:textId="77777777" w:rsidTr="00985360">
        <w:trPr>
          <w:trHeight w:val="449"/>
        </w:trPr>
        <w:tc>
          <w:tcPr>
            <w:tcW w:w="5000" w:type="pct"/>
            <w:gridSpan w:val="2"/>
          </w:tcPr>
          <w:p w14:paraId="2E13A470" w14:textId="77777777" w:rsidR="00115652" w:rsidRPr="00115652" w:rsidRDefault="00115652" w:rsidP="00115652">
            <w:pPr>
              <w:rPr>
                <w:b/>
                <w:bCs/>
                <w:color w:val="1E988A" w:themeColor="background2"/>
                <w:sz w:val="26"/>
                <w:szCs w:val="26"/>
              </w:rPr>
            </w:pPr>
            <w:r w:rsidRPr="00115652">
              <w:rPr>
                <w:b/>
                <w:bCs/>
                <w:color w:val="1E988A" w:themeColor="background2"/>
                <w:sz w:val="26"/>
                <w:szCs w:val="26"/>
              </w:rPr>
              <w:t>Non-accommodation spending was highest among hotel travellers</w:t>
            </w:r>
          </w:p>
          <w:p w14:paraId="0C5FE074" w14:textId="1EF6D3F9" w:rsidR="00215351" w:rsidRPr="00AC711C" w:rsidRDefault="00215351" w:rsidP="0073439A">
            <w:pPr>
              <w:rPr>
                <w:b/>
                <w:bCs/>
                <w:sz w:val="19"/>
                <w:szCs w:val="19"/>
              </w:rPr>
            </w:pPr>
          </w:p>
        </w:tc>
      </w:tr>
      <w:tr w:rsidR="00215351" w14:paraId="3EAF0632" w14:textId="77777777" w:rsidTr="00115652">
        <w:trPr>
          <w:trHeight w:val="109"/>
        </w:trPr>
        <w:tc>
          <w:tcPr>
            <w:tcW w:w="2687" w:type="pct"/>
          </w:tcPr>
          <w:p w14:paraId="3087C108" w14:textId="5630EC4D" w:rsidR="00CD40C2" w:rsidRPr="00CD40C2" w:rsidRDefault="00666791" w:rsidP="00CD40C2">
            <w:r w:rsidRPr="00666791">
              <w:t>In the June quarter 2026</w:t>
            </w:r>
            <w:r w:rsidRPr="00A705DE">
              <w:t>, 5.1 million domestic holiday trips included a stay in hotels and similar accommodation</w:t>
            </w:r>
            <w:r w:rsidR="001A0B98" w:rsidRPr="00A705DE">
              <w:t xml:space="preserve">, accounting for </w:t>
            </w:r>
            <w:r w:rsidR="008F60C6" w:rsidRPr="00A705DE">
              <w:t>39</w:t>
            </w:r>
            <w:r w:rsidRPr="00A705DE">
              <w:t>% of all holiday trips</w:t>
            </w:r>
            <w:r w:rsidR="001A0B98" w:rsidRPr="00A705DE">
              <w:t xml:space="preserve"> and</w:t>
            </w:r>
            <w:r w:rsidRPr="00A705DE">
              <w:t xml:space="preserve"> making it the most common accommodation type. </w:t>
            </w:r>
            <w:r w:rsidR="00CD40C2" w:rsidRPr="00CD40C2">
              <w:rPr>
                <w:rFonts w:ascii="Segoe UI" w:eastAsia="Times New Roman" w:hAnsi="Segoe UI" w:cs="Segoe UI"/>
                <w:sz w:val="21"/>
                <w:szCs w:val="21"/>
                <w:lang w:eastAsia="en-AU"/>
              </w:rPr>
              <w:t xml:space="preserve"> </w:t>
            </w:r>
            <w:r w:rsidR="00CD40C2" w:rsidRPr="00CD40C2">
              <w:t>These trips recorded the highest average expenditure at $476 per night, of which $310 was spent on non-accommodation items.</w:t>
            </w:r>
          </w:p>
          <w:p w14:paraId="2AD268A2" w14:textId="77777777" w:rsidR="00666791" w:rsidRPr="00A705DE" w:rsidRDefault="00666791" w:rsidP="00215351"/>
          <w:p w14:paraId="33D34971" w14:textId="506A56C4" w:rsidR="003D636F" w:rsidRPr="00A705DE" w:rsidRDefault="006B4A39" w:rsidP="0073439A">
            <w:r>
              <w:t>Comparatively, h</w:t>
            </w:r>
            <w:r w:rsidR="00666791" w:rsidRPr="00A705DE">
              <w:t xml:space="preserve">oliday trips that included a stay in other </w:t>
            </w:r>
            <w:r>
              <w:t xml:space="preserve">types of accommodation spent less on non-accommodation items. </w:t>
            </w:r>
            <w:r w:rsidR="00B40748">
              <w:t>Travellers who stayed in c</w:t>
            </w:r>
            <w:r w:rsidR="00666791" w:rsidRPr="00A705DE">
              <w:t>ommercial accommodation, such as guest houses, rented houses or apartments, and backpacker or hostel</w:t>
            </w:r>
            <w:r w:rsidR="00E3792B" w:rsidRPr="00A705DE">
              <w:t>s</w:t>
            </w:r>
            <w:r w:rsidR="00666791" w:rsidRPr="00A705DE">
              <w:t xml:space="preserve">, spent an average of </w:t>
            </w:r>
            <w:r w:rsidR="00215351" w:rsidRPr="00A705DE">
              <w:t>$</w:t>
            </w:r>
            <w:r w:rsidR="00FE1FAC" w:rsidRPr="00A705DE">
              <w:t>243</w:t>
            </w:r>
            <w:r w:rsidR="009652D6">
              <w:t xml:space="preserve"> per night</w:t>
            </w:r>
            <w:r w:rsidR="00463734" w:rsidRPr="00A705DE">
              <w:t xml:space="preserve"> </w:t>
            </w:r>
            <w:r w:rsidR="0015270F" w:rsidRPr="00A705DE">
              <w:t xml:space="preserve">excluding </w:t>
            </w:r>
            <w:r w:rsidR="00215351" w:rsidRPr="00A705DE">
              <w:t>accommodation costs</w:t>
            </w:r>
            <w:r>
              <w:t xml:space="preserve">, </w:t>
            </w:r>
            <w:r w:rsidR="00234593">
              <w:t xml:space="preserve">which was </w:t>
            </w:r>
            <w:r>
              <w:t>$67 less than those that stayed in hotels or similar</w:t>
            </w:r>
            <w:r w:rsidR="009473CE">
              <w:t>.</w:t>
            </w:r>
            <w:r>
              <w:t xml:space="preserve"> </w:t>
            </w:r>
            <w:r w:rsidR="009473CE">
              <w:t>T</w:t>
            </w:r>
            <w:r>
              <w:t xml:space="preserve">hose that stayed in </w:t>
            </w:r>
            <w:r w:rsidR="0015270F" w:rsidRPr="00A705DE">
              <w:t xml:space="preserve">caravan parks or commercial camping grounds </w:t>
            </w:r>
            <w:r>
              <w:t>spent $154 less per night</w:t>
            </w:r>
            <w:r w:rsidR="009473CE">
              <w:t xml:space="preserve"> on non-accommodation costs</w:t>
            </w:r>
            <w:r>
              <w:t xml:space="preserve"> </w:t>
            </w:r>
            <w:r w:rsidR="0015270F" w:rsidRPr="00A705DE">
              <w:t>($</w:t>
            </w:r>
            <w:r w:rsidR="00FE1FAC" w:rsidRPr="00A705DE">
              <w:t>156</w:t>
            </w:r>
            <w:r w:rsidR="009473CE">
              <w:t xml:space="preserve"> per night)</w:t>
            </w:r>
            <w:r w:rsidR="0015270F" w:rsidRPr="00A705DE">
              <w:t xml:space="preserve"> and </w:t>
            </w:r>
            <w:r>
              <w:t xml:space="preserve">those that stayed in </w:t>
            </w:r>
            <w:r w:rsidR="0015270F" w:rsidRPr="00A705DE">
              <w:t xml:space="preserve">private accommodation </w:t>
            </w:r>
            <w:r>
              <w:t>spent $130 less per night</w:t>
            </w:r>
            <w:r w:rsidR="009473CE">
              <w:t xml:space="preserve"> on non-accommodation costs </w:t>
            </w:r>
            <w:r w:rsidR="0015270F" w:rsidRPr="00A705DE">
              <w:t>($18</w:t>
            </w:r>
            <w:r w:rsidR="00463734" w:rsidRPr="00A705DE">
              <w:t>0</w:t>
            </w:r>
            <w:r w:rsidR="0015270F" w:rsidRPr="00A705DE">
              <w:t xml:space="preserve"> </w:t>
            </w:r>
            <w:r w:rsidR="009473CE">
              <w:t>per night</w:t>
            </w:r>
            <w:r w:rsidR="0015270F" w:rsidRPr="00A705DE">
              <w:t>).</w:t>
            </w:r>
          </w:p>
          <w:p w14:paraId="04746CC6" w14:textId="77777777" w:rsidR="003D636F" w:rsidRPr="00A705DE" w:rsidRDefault="003D636F" w:rsidP="0073439A"/>
          <w:p w14:paraId="62EEE8E9" w14:textId="54D19209" w:rsidR="00215351" w:rsidRDefault="00E3792B" w:rsidP="001A0B98">
            <w:r w:rsidRPr="00A705DE">
              <w:t>Th</w:t>
            </w:r>
            <w:r w:rsidR="009473CE">
              <w:t>e differences in the amount spent on non-accommodation costs</w:t>
            </w:r>
            <w:r w:rsidRPr="00A705DE">
              <w:t xml:space="preserve"> </w:t>
            </w:r>
            <w:r w:rsidR="001354E1">
              <w:t xml:space="preserve">across the differing accommodation types </w:t>
            </w:r>
            <w:r w:rsidRPr="00A705DE">
              <w:t xml:space="preserve">may reflect differences in travel behaviour, </w:t>
            </w:r>
            <w:r w:rsidR="001A0B98" w:rsidRPr="00A705DE">
              <w:t>such as greater</w:t>
            </w:r>
            <w:r w:rsidR="001A0B98">
              <w:t xml:space="preserve"> levels of self-catering or participation in lower-cost activities.</w:t>
            </w:r>
          </w:p>
        </w:tc>
        <w:tc>
          <w:tcPr>
            <w:tcW w:w="2313" w:type="pct"/>
          </w:tcPr>
          <w:p w14:paraId="69B23840" w14:textId="3F22AB44" w:rsidR="00215351" w:rsidRDefault="00215351" w:rsidP="00215351">
            <w:pPr>
              <w:spacing w:after="120"/>
              <w:rPr>
                <w:b/>
                <w:bCs/>
                <w:sz w:val="19"/>
                <w:szCs w:val="19"/>
              </w:rPr>
            </w:pPr>
            <w:r w:rsidRPr="008A31C1">
              <w:rPr>
                <w:rFonts w:asciiTheme="majorHAnsi" w:hAnsiTheme="majorHAnsi"/>
                <w:b/>
                <w:bCs/>
                <w:sz w:val="19"/>
                <w:szCs w:val="19"/>
              </w:rPr>
              <w:t>Figure 3:</w:t>
            </w:r>
            <w:r w:rsidRPr="00AC711C">
              <w:rPr>
                <w:b/>
                <w:bCs/>
                <w:sz w:val="19"/>
                <w:szCs w:val="19"/>
              </w:rPr>
              <w:t xml:space="preserve"> </w:t>
            </w:r>
            <w:r>
              <w:rPr>
                <w:b/>
                <w:bCs/>
                <w:sz w:val="19"/>
                <w:szCs w:val="19"/>
              </w:rPr>
              <w:t>Average spend per night by accommodation</w:t>
            </w:r>
            <w:r w:rsidR="001B0311">
              <w:rPr>
                <w:b/>
                <w:bCs/>
                <w:sz w:val="19"/>
                <w:szCs w:val="19"/>
              </w:rPr>
              <w:t xml:space="preserve"> type</w:t>
            </w:r>
            <w:r>
              <w:rPr>
                <w:b/>
                <w:bCs/>
                <w:sz w:val="19"/>
                <w:szCs w:val="19"/>
              </w:rPr>
              <w:t>, including and excluding accommodation</w:t>
            </w:r>
            <w:r w:rsidR="00115652">
              <w:rPr>
                <w:b/>
                <w:bCs/>
                <w:sz w:val="19"/>
                <w:szCs w:val="19"/>
              </w:rPr>
              <w:t xml:space="preserve"> spend</w:t>
            </w:r>
            <w:r>
              <w:rPr>
                <w:b/>
                <w:bCs/>
                <w:sz w:val="19"/>
                <w:szCs w:val="19"/>
              </w:rPr>
              <w:t>, June quarter 2026</w:t>
            </w:r>
          </w:p>
          <w:p w14:paraId="026A2F8E" w14:textId="60F38BF4" w:rsidR="00215351" w:rsidRPr="00AC711C" w:rsidRDefault="00115652" w:rsidP="0073439A">
            <w:pPr>
              <w:rPr>
                <w:b/>
                <w:bCs/>
                <w:sz w:val="19"/>
                <w:szCs w:val="19"/>
              </w:rPr>
            </w:pPr>
            <w:r>
              <w:rPr>
                <w:noProof/>
              </w:rPr>
              <mc:AlternateContent>
                <mc:Choice Requires="wpg">
                  <w:drawing>
                    <wp:anchor distT="0" distB="0" distL="114300" distR="114300" simplePos="0" relativeHeight="251666432" behindDoc="0" locked="0" layoutInCell="1" allowOverlap="1" wp14:anchorId="35387C64" wp14:editId="72A97FE5">
                      <wp:simplePos x="0" y="0"/>
                      <wp:positionH relativeFrom="column">
                        <wp:posOffset>26345</wp:posOffset>
                      </wp:positionH>
                      <wp:positionV relativeFrom="paragraph">
                        <wp:posOffset>20896</wp:posOffset>
                      </wp:positionV>
                      <wp:extent cx="3007995" cy="3742055"/>
                      <wp:effectExtent l="0" t="0" r="1905" b="0"/>
                      <wp:wrapNone/>
                      <wp:docPr id="5" name="Group 4" descr="Figure 3 shows the average spend per night by visit accommodation, including and excluding spend on accommodation for the June quarter 2026.&#10;&#10;For holidays that included a stay in hotels and similar accommodation:&#10;• average spend for the trip including accommodation cost was $476 per night.&#10;• average spend for the trip excluding accommodation cost was $310 per night.&#10;&#10;For holidays that included a stay in other commercial accommodation:&#10;• average spend for the trip including accommodation cost was $400 per night&#10;• average spend for the trip excluding accommodation cost was $243 per night.&#10;&#10;For holidays that included a stay in a caravan park or commercial camping ground:&#10;• average spend for the trip including accommodation cost was $230 per night&#10;• average spend for the trip excluding accommodation cost was $156 per night.&#10;&#10;For holidays that included a stay in private accommodation:&#10;• average spend for the trip including accommodation cost was $221 per night&#10;• average spend for the trip excluding accommodation cost was $180 per night.&#10;">
                        <a:extLst xmlns:a="http://schemas.openxmlformats.org/drawingml/2006/main">
                          <a:ext uri="{FF2B5EF4-FFF2-40B4-BE49-F238E27FC236}">
                            <a16:creationId xmlns:a16="http://schemas.microsoft.com/office/drawing/2014/main" id="{9F713EB4-A047-26A4-CBCF-072BCB92DDE4}"/>
                          </a:ext>
                        </a:extLst>
                      </wp:docPr>
                      <wp:cNvGraphicFramePr/>
                      <a:graphic xmlns:a="http://schemas.openxmlformats.org/drawingml/2006/main">
                        <a:graphicData uri="http://schemas.microsoft.com/office/word/2010/wordprocessingGroup">
                          <wpg:wgp>
                            <wpg:cNvGrpSpPr/>
                            <wpg:grpSpPr>
                              <a:xfrm>
                                <a:off x="0" y="0"/>
                                <a:ext cx="3007995" cy="3742055"/>
                                <a:chOff x="-2337649" y="-66444"/>
                                <a:chExt cx="4905377" cy="4008835"/>
                              </a:xfrm>
                            </wpg:grpSpPr>
                            <wpg:graphicFrame>
                              <wpg:cNvPr id="684055923" name="Chart 684055923">
                                <a:extLst>
                                  <a:ext uri="{FF2B5EF4-FFF2-40B4-BE49-F238E27FC236}">
                                    <a16:creationId xmlns:a16="http://schemas.microsoft.com/office/drawing/2014/main" id="{2C747828-A86B-84D4-AD67-ACEDC5C2BA49}"/>
                                  </a:ext>
                                </a:extLst>
                              </wpg:cNvPr>
                              <wpg:cNvFrPr/>
                              <wpg:xfrm>
                                <a:off x="-2337649" y="-66444"/>
                                <a:ext cx="4905377" cy="4008835"/>
                              </wpg:xfrm>
                              <a:graphic>
                                <a:graphicData uri="http://schemas.openxmlformats.org/drawingml/2006/chart">
                                  <c:chart xmlns:c="http://schemas.openxmlformats.org/drawingml/2006/chart" xmlns:r="http://schemas.openxmlformats.org/officeDocument/2006/relationships" r:id="rId23"/>
                                </a:graphicData>
                              </a:graphic>
                            </wpg:graphicFrame>
                            <wps:wsp>
                              <wps:cNvPr id="944826421" name="TextBox 3">
                                <a:extLst>
                                  <a:ext uri="{FF2B5EF4-FFF2-40B4-BE49-F238E27FC236}">
                                    <a16:creationId xmlns:a16="http://schemas.microsoft.com/office/drawing/2014/main" id="{F49453AA-02F7-EC2C-BD75-C46008EEF577}"/>
                                  </a:ext>
                                </a:extLst>
                              </wps:cNvPr>
                              <wps:cNvSpPr txBox="1"/>
                              <wps:spPr>
                                <a:xfrm>
                                  <a:off x="-492811" y="3131032"/>
                                  <a:ext cx="165496" cy="296467"/>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645519E3" w14:textId="77777777" w:rsidR="00115652" w:rsidRDefault="00115652" w:rsidP="00115652">
                                    <w:pPr>
                                      <w:rPr>
                                        <w:rFonts w:hAnsi="Verdana"/>
                                        <w:color w:val="433D3B" w:themeColor="accent5" w:themeShade="80"/>
                                      </w:rPr>
                                    </w:pPr>
                                    <w:r>
                                      <w:rPr>
                                        <w:rFonts w:hAnsi="Verdana"/>
                                        <w:color w:val="433D3B" w:themeColor="accent5" w:themeShade="80"/>
                                      </w:rPr>
                                      <w:t>$</w:t>
                                    </w:r>
                                  </w:p>
                                </w:txbxContent>
                              </wps:txbx>
                              <wps:bodyPr wrap="square" rtlCol="0" anchor="t"/>
                            </wps:wsp>
                          </wpg:wgp>
                        </a:graphicData>
                      </a:graphic>
                      <wp14:sizeRelH relativeFrom="margin">
                        <wp14:pctWidth>0</wp14:pctWidth>
                      </wp14:sizeRelH>
                      <wp14:sizeRelV relativeFrom="margin">
                        <wp14:pctHeight>0</wp14:pctHeight>
                      </wp14:sizeRelV>
                    </wp:anchor>
                  </w:drawing>
                </mc:Choice>
                <mc:Fallback>
                  <w:pict>
                    <v:group w14:anchorId="35387C64" id="Group 4" o:spid="_x0000_s1026" alt="Figure 3 shows the average spend per night by visit accommodation, including and excluding spend on accommodation for the June quarter 2026.&#10;&#10;For holidays that included a stay in hotels and similar accommodation:&#10;• average spend for the trip including accommodation cost was $476 per night.&#10;• average spend for the trip excluding accommodation cost was $310 per night.&#10;&#10;For holidays that included a stay in other commercial accommodation:&#10;• average spend for the trip including accommodation cost was $400 per night&#10;• average spend for the trip excluding accommodation cost was $243 per night.&#10;&#10;For holidays that included a stay in a caravan park or commercial camping ground:&#10;• average spend for the trip including accommodation cost was $230 per night&#10;• average spend for the trip excluding accommodation cost was $156 per night.&#10;&#10;For holidays that included a stay in private accommodation:&#10;• average spend for the trip including accommodation cost was $221 per night&#10;• average spend for the trip excluding accommodation cost was $180 per night.&#10;" style="position:absolute;margin-left:2.05pt;margin-top:1.65pt;width:236.85pt;height:294.65pt;z-index:251666432;mso-width-relative:margin;mso-height-relative:margin" coordorigin="-23376,-664" coordsize="49053,40088" o:gfxdata="UEsDBBQABgAIAAAAIQD31crwTQEAALMDAAATAAAAW0NvbnRlbnRfVHlwZXNdLnhtbJyTy07DMBBF&#10;90j8g+UtStx2gRBq2gUpS0CofIBlTx7CsS2Pm7Z/z+RRVSAKgZUV23fOnTvOcn1oDGshYO1sxufp&#10;jDOwyunalhl/2z4md5xhlFZL4yxk/AjI16vrq+X26AEZqS1mvIrR3wuBqoJGYuo8WDopXGhkpM9Q&#10;Ci/VuyxBLGazW6GcjWBjErsafLXMoZA7E9nmQNuDkwAGOXsYLnasjEvvTa1kJKeitfoLJRkJKSn7&#10;O1jVHm/IBhffErqTy4BR90zRhFoDe5EhPsmGbAgdUMDC5U6lP9foTDaYuKKoFaR5wE2vOnm6VFtV&#10;xELRL/MJiM9pjzjt1K6hjFMd5J6G2Zi0LzgRjvFoYAr83N9gu9NNZChnXMB/QAbhFNLYPNLM+hSm&#10;wP4UJ1aSnvBvDWu3twHaCbM8x0nPJSfZK7Sn6qL/5VYf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Fn9eNEDAABvGQAAGQAAAGRycy9kcmF3aW5ncy9kcmF3&#10;aW5nMS54bWzsmelu4zYQx19F4HdGvEUZUQBLsooCRRs07QOwshwLq6uU4ji72Hfv6MphA7uLeAt0&#10;XX+xSJrnf0Y/z9DX6eKhzezd1jRZ6+zLomoXaYC2XdcsXLdNt1lp2qu6ySr4blPb0nRQtffu2prH&#10;vLovC5cRotx0a2yHbq7TtV3YrLjLP2bLKt3Wdp5zbd87azyuNE2+sXU5LrO/IVeCSiKv3X7V/dj6&#10;BK3aJ5SOrU834/NlWFe/DJdE6MPhBwPn7m3jlCa1dYCQ02X7rsirD1Ae56p2d82tHcvpr7tb6+Tr&#10;ADHkVKbMAvQH9A/rvUOhu1lA5Ze2m3Qx71ClNHk1z+Q82DxAn5KEhXKVCJxACQsSChyuhI8TxvWK&#10;eUnEuPrcj6FqkdrMdHld/bye90DV0S7KHM7a1pvuKq1Lt95s8jSbbQ4Wp8IddjGc81PCtUcUXeHE&#10;oz7mkUcwEcslXq60x6KQe8STn5ELphhOPz9Bhck6g2bP8vVaOt0eFAsQHYb19n2tcTuobRb7jS3n&#10;Qxwd4etO+ywknM+BxRjh0vcocp4CxKXSnIh++WHTTgodhCCSg1lT6DCUx+2NG+k7Nrbtfsrqkzfl&#10;9BMFyGZp/1KZhdmBWKOA8xKTdKMUvUC9Ymvwd7P4C54g4fg2v9vDnF1mu9/gY1PUjwFKi7xBzqM1&#10;TYDavx+MzZBjuyKqiwCRUaai7e66pyI7deVB8+bUWQbDVetbY83voEZhqvsAZRVe/omc9iO4FiUE&#10;OR8yW0EZIDY5aDMJO8s5wKWdW9+wbfTYN03TpsEe7/DHAaJfxB1R+oh2XEt/gthXaOdzdjRaUfDp&#10;t6w8AXn8EHlsBtWZIc8jiReqhOMl9SWOE+ZhQmONJVsRQsmKsZD8CMijvi+F9gfkUSk8Rr23yPMp&#10;gA7ekx55U3nkUM/eC/IuyJt/Z/6vyBOHyONnijzKRAJ4S7CvaYTDMPax4hFU4yihS71UZAkx5ggH&#10;iHH/s1HeBXlTzjZG8Jcorw+azyfK85Ty/aMwzyPaF98tzJOHzBNnyrzIJ5HWguGYJxIrL/EwpWGI&#10;pUwgsfVXsVThWTCPgttorcc4jzJfaKImll8CvT7MvQR6/3KgRz3G+RG3TktutaTfL7dVh9CTZwo9&#10;QiMRarGEjJZLHMlVhKmMI+xRERNPx7GK+Y8APS0kF2A1yFzH1HYg2sttHiNKSAFXFn1uS7VSnAzJ&#10;L9xSXph3BswbjlD1n21d5OskL4qh0v+pkUWFdXYG7i5NmmZVN1/kvuoJblDA6P7O+vkWcajOd4Hf&#10;dEPovv6D5eYfAAAA//8DAFBLAwQUAAYACAAAACEAprTCO/0CAABfBwAADgAAAGRycy9lMm9Eb2Mu&#10;eG1snFXbbtswDH0fsH8Q/J76Gic26hRYuxQDhq1Yuw9QZPmC2ZImKXHy96MkO1nTdmv7YuvGI/Lw&#10;kLq82vcd2lGpWs4KL7wIPEQZ4WXL6sL7+bCeLT2kNGYl7jijhXegyrtaffxwOYicRrzhXUklAhCm&#10;8kEUXqO1yH1fkYb2WF1wQRlsVlz2WMNU1n4p8QDofedHQZD6A5elkJxQpWD1xm16K4tfVZTo71Wl&#10;qEZd4YFv2n6l/W7M119d4ryWWDQtGd3A7/Cixy2DS49QN1hjtJXtE6i+JZIrXukLwnufV1VLqI0B&#10;ogmDs2huJd8KG0udD7U40gTUnvH0bljybXcrxb24k8DEIGrgws5MLPtK9uYPXqK9pexwpIzuNSKw&#10;GAfBIsvmHiKwFy+SKJjPHamkAeaN3SyK40WaZB6CI7M0TZJkOvF5REmyYB4vFg4lCYLlMrYo/uSE&#10;/8g1N7E5W0vcU+c5hHInUVsWXrpMwI0sij3EYLvwrhssNTotj7GCxVoeIz8L90W3p9BfdNq4N4GN&#10;0nqNNP6vdWLCAD2Q3I5GPZAnangt0ggA5XAmp2cAnFRvONn2lGlXe5J2WEPhq6YVykMyN+TLL2Vo&#10;8gu5G4M3xfD3HMbPZRAagDppXD1x6k0av2+woLZ0VH4SRpYkyyhNonASxgMk8xPfo9h4PAh71hQD&#10;0ntYhoY2rStYfKYmZkkWLUOAM+oP4zCII6ftSSRhOk+y1Ak7ytIkXYzcTAIRUulbyntkBsAedCxw&#10;G+d491VpR+N0xCwr3rXluu06OzFdkl53Eu0w9LdOT8Q/OtUxNBReNo9MlfYCUqRYbe9g3CC5Szpm&#10;06JyF6nhQulDB7WF8479oBVUlm0C7mJZb8y9rpNCP4LeOvVTSLw1MAcrwH+j7WhirKlt4G+0PxrZ&#10;+znTR/u+ZVzawO3zciKu/DURV7nzExWOAMOF3m/2o0Q2vDyAQgZ4NIDK31ssKWhfd9fcvTGYkYYD&#10;Mdpm2hiDrkfNQxeH0b8r4/Qurv4AAAD//wMAUEsDBBQABgAIAAAAIQDRYHd/FgkAAAUnAAAVAAAA&#10;ZHJzL2NoYXJ0cy9jaGFydDEueG1s7Fpbc9u4FX7vTP8Dy+SpLS3eKaqRU4my00ydxBMn25fOZCAS&#10;slmDl4CQI2dn/3s/XCRTsuWNN+k2u2M/yCQuB8C54zt89nxVMeuK8q5s6rHtHbi2Reu8Kcr6fGy/&#10;f3fsDG2rE6QuCGtqOravaWc/P/zjH57lo/yCcHHWkpxaIFJ3o3xsXwjRjgaDLr+gFekOmpbW6Fs0&#10;vCICr/x8UHDyCcQrNvBdNx4oIrYhQH4BgYqU9Xo+/5L5zWJR5nTW5MuK1kLvglNGBDjQXZRtt6aW&#10;ezH3b1Gsypw3XbMQB3lTDTSx9aFAzIsGm1MdgkkFEdRL3dC6Imxsu/ZANjJSn+sGWjsvprqRN8u6&#10;oEXW8Bri6I2v8tGECcprkMqaWmDXhl/VF3G8Ivxy2TrYbotDzktWimt1bPvwGWhnFw34Yb2lH5cl&#10;p93Yzr3whgXhQxngJoPhwDdyxWG9cNSJa0b1gTzXl6cdbNZVWzgmjM1Jfil50xu8GXrTLyfuMkPO&#10;UmokH8hSNO9KweiMMipoYZbVLG5ZIyacEjmQketmKZQ45oRnUpdlM55nJdez8KznnUM2LZRWN+ds&#10;2UEctNCdV4RfZw1rtmSGc1Au6ZXFamsLDS+oIW+UQazkuE7wt3QhnxaHJIesqgaqA5X809PsqR89&#10;G8gOPS4jsC753IoMOiO26LfCwpJS0+SIq8OXNbYrrdnaoirpXUEOkoj6h/UNXbStN4NHs7v2FKch&#10;o65hZXFcMqZepJHTjJnjgD40U8tsZySr5fi6kTOl9MlIt9DFgubipJNikMuqVcCzGg5JvFy8pudg&#10;wZVRHcOu4mTOOsUJs6cN2TXVTcPPrSNW+lTzprg+5RZvhOSb1bX5cck7cUI6cUo4nJJnSxcp3uBn&#10;wZpPY5syBkdRwlXIdphIwz/b1idO2rHdfVwSTm2LvaxhTMHQc0FTqBc4gggvvN8z7/eQOgcpmKDg&#10;tqVfMoF3D9IET9sJtPu4VOwiI71t2cE6cSZtDGwko1b96JMVdPEWJ+s+j+1UbmOuDliq3+XYruHS&#10;pXvn5SVce92cqSfbuoSzwaJw0JhCOspK6fqlSu0IVvn5GxUQK71RtqxeNcb0ksgFGbUzNL9ZLLS6&#10;+utmCGlDRanGlo5Jt1xb4rqlC8SZsf2XqnaY0OQo2emgRHfk3U5H3skOrKT5oR6N9tC6kDKWXJJe&#10;GaKtnfdnZjhYqUxAMhOuHJp32hjPDN9xVBsP0F00n07oOUj9k17r4xlllT0/EARY6fw9SRVajraM&#10;iNek2lZs2X5G+Z3tp5RL47pFe7qczxk9Kz/fJnVCCTzNCSTXjyX5iK6kwcmN4MlacijDj9lRHAXJ&#10;xHNm8XHmhIs4ctJZ6jmJ74dZmIbRcDr96SYmRA+NCV4/HkSKA7e2p7njRSN2s/G+mbPaguGlkR/Z&#10;Vi7tbAHdwGPVFrC5+hz2ws6htdJ0fomeBmuFhDn19DReN9+vpyp4ax27x7UN8t3zQb0gBqVma8Gg&#10;aePjcqIkBQvdFxwmT/149BS/qVTV+0NEqBVwN0T8oxGUdXA3hdWVVckIvy9WyIihQ4y0dRlF3ogL&#10;hLQMIQtaWkLbJ/34Jbd1E2luZvtmdgbruyK11SJLsRpuydBn6OSkUlFXht+62EcoMIROeXmFDOm+&#10;1bEVsPLOOGc4DUOVh6qX1T6GIxqD4fi9YThGb2KyTnWzpqCHHxz7qf1n68lfnzxxPzh/+/f2q+m1&#10;Hfv5c/R+cP7+wVEiVLmyIoCNbIX4PfILk+ggDb1hOIy9MI49b7iPVWuJha57ECRJ6g/TMA2iJPL2&#10;zVhLyQ/cA28YJUMPT3Ea7Z+xFofveweBlwZB6AWhj7xvZw3I4oZv+kWxXKqLFsLaILY8VRAM3SwL&#10;nWgWHzmhm2bO9CjwnaPEn/lpEkRBlvU8VfxgTxX2Mtd4tKzLj0v60oSyHxHJ1J/jed7MCaPId9Lj&#10;eOKkU/BkGkf+ZBL8pGLHnWZtUsLdzNDEil5maCLFz2aG06/JDI9Wv25mqA4lvWg/h3zMDB8zQ5nA&#10;9iLuY2b4mBluJa6PmaFJ2REaHzNDlWF+l5khojEyQ/x+N5lh4KYHKVIwPwlTH+lKEO/L89aZoR8G&#10;B16apn6axn7q+/7eXHKdGXpRfICkMEJ26AbRMBnuXWOdGXpD98ANwiCJAuSskZvszPgNZ4be12WG&#10;G+v+rUANfY90Ttp/lYW4MGDHUCGBAGRX6/QZFxPcUtIkifQ9tN8TR54XJ3Fikuc+Ioub2URBpP3x&#10;25S6nACiOpc3t4aXAEoUcqo3UpHVK1QI5N0ct7+bgYXCh7cQFbLawDtMbxE3lONKWDeXurH9ggKe&#10;JwywWbMEKAOA5ZICgTApe0X+0/B3ZX75Sl5nFeyjQDaF/FRlvb9TYFIfYKpx/XnX6G1oYLSHoEqo&#10;838Lh3hr3GM7OYO5ajTvW8AhEl2+jcA6sbllfTMkdj+qCrHgfN8xerqBn7bFsAGr7hfD94SeyqpZ&#10;N1kXQ7y+waN8IztpN9lGOGUtx3gTbQdsziYA+XSbBPqUWaEVsHJHzWSJt6v2unm1ZKI8uWKwq56h&#10;ww9sfAos9LZz2d5bz2fcdi5l/Yqs5HIPcS5zvT/lK17wspDw+lZJ4/dg3GDI7QPe4U8VPLbrTY0E&#10;f0VvKh3BVxWOHt1Wr+jzu3Vb23mHcVvatyDR0HatWqdUfKLUuKq5fumZ/fu6NO4KcIfxHxtfdGe4&#10;f4CCwvS2Kt2qNCWTI6aeNkmO8UMNapiohvc85LoU2zMJmXE8YAt3h3aUE79RcfUxpP/fC6LQMq1P&#10;UrOkvv1Qdm9qZvTI5MNF2bVTFFYvu4kpQ+KaoO1A1jtniMydLKsjim7p313YfxRP06MMwHswjID9&#10;e+HQSV3v2EmGs6Hr+kmSZG4f++fBg9H/ZOAG/QIAD+QHPGSGU8BC3rTqGyEvxonxbRD60P6aTDp1&#10;Qr1/jXKb7jungm843W7Jb/MBy9r4t2DyTYVcLzI/18vcAtMfdifYxDsy+rL65a5Vf0n6LHMjfJSg&#10;8/wHVNvBI/nJE5uBiRbHdzRjm78sNIYgE8P3LSTTL3trvm7mSK1cotRydkFalMA3FFQRDWMVw9XX&#10;a4f/BQAA//8DAFBLAwQUAAYACAAAACEAO3bq7ucEAAAYJgAAFQAAAGRycy9jaGFydHMvc3R5bGUx&#10;LnhtbOxaYW/aPBD+K5F/QAP0hVJUKnWtJk2i76pt0vvZJA54c+K8thmlv35nJzFxEqCIhkG3b+QS&#10;Jb7nuXvufOYmkKNgjoX6qlaMeM8xS8Agx2iuVDryfRnMSYzlRUwDwSWP1EXAY59HEQ2IHwq8pMnM&#10;73W6PX/9FpS/BtfewlOSwCciLmKs5AUXs+IdMYO3dAZ+jGmCPBqOUa87QLc3sDz8TOU3qhgxVyz5&#10;QiJ44HmMOsg3pogyVjOSKCKBqpkjnqyNMU24gI/gkXGT3DPh/cRsjNRz15jZIn7kYWYb9Dsd80U8&#10;AvPnKMrMl4XZL73l9saHheffMmsMSfTlSXjyZYy6+j3eDyIS+A1Oay/0466fAVZkxsXqDrw/Z8dl&#10;+iQ0wizxlmN03e/1kRfgdIwihhX8jFPgWiYz5GE2A0QClTPCGQ0/ArOvpKdb8ODSMyzMFXqArPIH&#10;BF8koeZBLzSjI1s48FKi7rqZuRpXJhfuBMFezENIJswYX/7LtTuffxIhaEjAXWOb0IQUtizejxbh&#10;edyVw7RgywGnkhzTWdeEbAXCd0Hwpty0hGbJjBWe4CmB2IT4OBpfJo1KinRVxLYb8r3CXAn5zYq0&#10;IaxDx017da8jd6GO53v4463V+DVhztSGMDeCVBaPSn40Lddy4lJlGaxQ5aTW/poETE95uIJ6I7jS&#10;ddKTafCRCqkmWKonLKAyd5EHSqS09EQgRCC8jKbIm3PxUrXp56CUwx3kLYXWbvn/AguCPPYpAXW7&#10;HPSvBshT5qI77A2HyBPlO9PyHZwE8KpM6L3s4l7BdcaxTO8WCoRS5eKU+ZEpcmMEauMTp8nr4lF/&#10;BNCRutmx1R7DF4sinPcS5qmDW4iqwOoq767XXl0+vCqfTmj9+YqtB7qQ1X3YAbfRTvOM08SZzAOw&#10;3pwBzb3TkPSG/auiIxFJaLq+bcUvnUPYNJW/jR2EQ7oFycL2iAW0gm8H3A7AW43vGrqm3dullxsg&#10;rcmeA2QJtgqUE7yC6uTJVTzl0MoHVAQMpErSFzJGfU1dOQv/o4JEAsdnGLqlXvoIkesCpTH/hqfn&#10;vScrlCAxjTkEhm7+3+8uxeUs5MvkA24QnixBHDkuNtptyvE20W3qqGzr5HZUttHa1lG1z/OewwKn&#10;38Oj7bWkRFwoeGpLytH2IdW2pln2W9nl22mLy7qFezvr23EtYwl7dC5OKT3aFiaLoAusxfsAYB0s&#10;Ya/BT0d0HOXX+m8Njd3HevEzGOEwaHgf8fcTcqftIGlpxqYbuzqg1qKHtPX++DeVqbYhLmY3bhpe&#10;F+YD0rCO55xO+B9VPTSKDSN8az4AXRdLgkMi/ihobaFwA9eWlQOgZRU0yYwk4XEFwWwNSpNX65br&#10;rQWh4i3oW3nIvvtAga19TBlXZ3eSoBW9WLhhqri4fDirE5GyH/m8SxJBiTz3U7ndIVjxM7v8K2lj&#10;ZHO/kuT77OEqaKr3dLr9jz4jnZpTh9IZtz6BMLYplkR3zvnxvc6wtftKgLTru3V5N5bNc/sNg+Rj&#10;TC6ylrB73emD4+Zo+6BxXArHNA9YzrO/F8iVfOAqHzi7R9MGOgcwC98JHE7aNGmpRDb4ukhPace+&#10;baC18Wyx3enjnpzso2hr7OEPNAvy/uuj6+YSzsTrmvWb9qh2iAGpB39m2TXVyNau1WT9F67bXwAA&#10;AP//AwBQSwMEFAAGAAgAAAAhABwUp6gCAQAAbgMAABYAAABkcnMvY2hhcnRzL2NvbG9yczEueG1s&#10;nJNBboMwEEWvgnwADCShFQrZZF110ROMBjtYsj2R7abN7WtIoYWqSODdzNd/f2YkH9FXSJrcW7hr&#10;kXwabWPD16wN4Vpx7rEVBnxqFDryJEOKZDhJqVDwxsGHshdeZHnBsQUXegr7xsAfCl2FjRGSnIHg&#10;U3KXgWF0pGQlN6AsS4wIbc3wjlqwRDU1yzN2OkLVTyPO2iU30DUDRGFDzvi/WrGg7Ra0/YJ2WNDK&#10;TosnvYFTEBTZWdkNqt/NCzWPDcosvs7Df5umiLnnefD0qFcpH6h4vu2oFfHjyNP4/Yb4wwbP0+CZ&#10;xu+G9opNRtQKzzjyNH5sz1Bd+fO9Tl8AAAD//wMAUEsDBBQABgAIAAAAIQBalsd+3wAAAAcBAAAP&#10;AAAAZHJzL2Rvd25yZXYueG1sTI9PS8NAFMTvgt9heYI3u0nTf8ZsSinqqQi2QvH2mn1NQrO7IbtN&#10;0m/v86THYYaZ32Tr0TSip87XziqIJxEIsoXTtS0VfB3enlYgfECrsXGWFNzIwzq/v8sw1W6wn9Tv&#10;Qym4xPoUFVQhtKmUvqjIoJ+4lix7Z9cZDCy7UuoOBy43jZxG0UIarC0vVNjStqLisr8aBe8DDpsk&#10;fu13l/P29n2Yfxx3MSn1+DBuXkAEGsNfGH7xGR1yZjq5q9VeNApmMQcVJAkIdmfLJR85KZg/Txcg&#10;80z+589/AA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yVPJuIIBAAA6AwAAIAAAAGRy&#10;cy9jaGFydHMvX3JlbHMvY2hhcnQxLnhtbC5yZWxzrFLBTtwwEL1X4h8iSxyxkxStqoosQixFVKpa&#10;2HDzZdaZJC6OJ/I4dPfv6wUt6la75dKT7Rn7vTfP7+JyPbjsGQNb8pUoZC4y9IYa67tKPNZfzj6J&#10;jCP4Bhx5rMQGWVzOTz5cPKCDmB5xb0fOEornSvQxjp+VYtPjACxpRJ86LYUBYjqGTo1gnqBDVeb5&#10;TIU/McR8DzO7ayoR7pqPIqs3Y2J+H5va1hpckJkG9PEAhSKH31c/0cQECqHDWInWOkySldadoxU4&#10;CRPHAA1K66O+DTSNC4igr17KzoKuaQqWB10/XOnlFJ5xw3pB9VKXeTnTP6aVs+bVGl3K0zL/OnlM&#10;y/0EIWLQ131aORXOtr37cibXjtc7Qd+oSbPerNNND06ow6aUR0wZrAnE1EZpaFCvfiQfimLfamW2&#10;Gq7JUVjGjcMdeSXMtsaFTL92jLv4H9x/0fJWxT9Zz4+wHojY+zF4Gf+RMSx7GFOg38IgpWoC/Erh&#10;593mTZXaS/z8NwAAAP//AwBQSwECLQAUAAYACAAAACEA99XK8E0BAACzAwAAEwAAAAAAAAAAAAAA&#10;AAAAAAAAW0NvbnRlbnRfVHlwZXNdLnhtbFBLAQItABQABgAIAAAAIQA4/SH/1gAAAJQBAAALAAAA&#10;AAAAAAAAAAAAAH4BAABfcmVscy8ucmVsc1BLAQItABQABgAIAAAAIQCUWf140QMAAG8ZAAAZAAAA&#10;AAAAAAAAAAAAAH0CAABkcnMvZHJhd2luZ3MvZHJhd2luZzEueG1sUEsBAi0AFAAGAAgAAAAhAKa0&#10;wjv9AgAAXwcAAA4AAAAAAAAAAAAAAAAAhQYAAGRycy9lMm9Eb2MueG1sUEsBAi0AFAAGAAgAAAAh&#10;ANFgd38WCQAABScAABUAAAAAAAAAAAAAAAAArgkAAGRycy9jaGFydHMvY2hhcnQxLnhtbFBLAQIt&#10;ABQABgAIAAAAIQA7duru5wQAABgmAAAVAAAAAAAAAAAAAAAAAPcSAABkcnMvY2hhcnRzL3N0eWxl&#10;MS54bWxQSwECLQAUAAYACAAAACEAHBSnqAIBAABuAwAAFgAAAAAAAAAAAAAAAAARGAAAZHJzL2No&#10;YXJ0cy9jb2xvcnMxLnhtbFBLAQItABQABgAIAAAAIQBalsd+3wAAAAcBAAAPAAAAAAAAAAAAAAAA&#10;AEcZAABkcnMvZG93bnJldi54bWxQSwECLQAUAAYACAAAACEAqxbNRrkAAAAiAQAAGQAAAAAAAAAA&#10;AAAAAABTGgAAZHJzL19yZWxzL2Uyb0RvYy54bWwucmVsc1BLAQItABQABgAIAAAAIQDJU8m4ggEA&#10;ADoDAAAgAAAAAAAAAAAAAAAAAEMbAABkcnMvY2hhcnRzL19yZWxzL2NoYXJ0MS54bWwucmVsc1BL&#10;BQYAAAAACgAKAJkCAAAD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684055923" o:spid="_x0000_s1027" type="#_x0000_t75" style="position:absolute;left:-23376;top:-664;width:49009;height:400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vVywAAAOIAAAAPAAAAZHJzL2Rvd25yZXYueG1sRI9Pa8JA&#10;FMTvBb/D8oTe6qbR+Cd1FWkt9KAH04rXR/aZBLNvQ3arsZ/eFQoeh5n5DTNfdqYWZ2pdZVnB6yAC&#10;QZxbXXGh4Of782UKwnlkjbVlUnAlB8tF72mOqbYX3tE584UIEHYpKii9b1IpXV6SQTewDXHwjrY1&#10;6INsC6lbvAS4qWUcRWNpsOKwUGJD7yXlp+zXKKiT4eFjsv6r9vE1O2612fj9JFfqud+t3kB46vwj&#10;/N/+0grG01GUJLN4CPdL4Q7IxQ0AAP//AwBQSwECLQAUAAYACAAAACEA2+H2y+4AAACFAQAAEwAA&#10;AAAAAAAAAAAAAAAAAAAAW0NvbnRlbnRfVHlwZXNdLnhtbFBLAQItABQABgAIAAAAIQBa9CxbvwAA&#10;ABUBAAALAAAAAAAAAAAAAAAAAB8BAABfcmVscy8ucmVsc1BLAQItABQABgAIAAAAIQBm8JvVywAA&#10;AOIAAAAPAAAAAAAAAAAAAAAAAAcCAABkcnMvZG93bnJldi54bWxQSwUGAAAAAAMAAwC3AAAA/wIA&#10;AAAA&#10;">
                        <v:imagedata r:id="rId24" o:title=""/>
                        <o:lock v:ext="edit" aspectratio="f"/>
                      </v:shape>
                      <v:shapetype id="_x0000_t202" coordsize="21600,21600" o:spt="202" path="m,l,21600r21600,l21600,xe">
                        <v:stroke joinstyle="miter"/>
                        <v:path gradientshapeok="t" o:connecttype="rect"/>
                      </v:shapetype>
                      <v:shape id="TextBox 3" o:spid="_x0000_s1028" type="#_x0000_t202" style="position:absolute;left:-4928;top:31310;width:1655;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OMrywAAAOIAAAAPAAAAZHJzL2Rvd25yZXYueG1sRI9Ba8JA&#10;FITvhf6H5RV6KboxBDHRVaSglB7EaBGPj+wzCc2+DdlVU3+9Kwg9DjPzDTNb9KYRF+pcbVnBaBiB&#10;IC6srrlU8LNfDSYgnEfW2FgmBX/kYDF/fZlhpu2Vc7rsfCkChF2GCirv20xKV1Rk0A1tSxy8k+0M&#10;+iC7UuoOrwFuGhlH0VgarDksVNjSZ0XF7+5sFHwc02WKNe2/40N6yG/bc35bb5R6f+uXUxCeev8f&#10;fra/tII0SSbxOIlH8LgU7oCc3wEAAP//AwBQSwECLQAUAAYACAAAACEA2+H2y+4AAACFAQAAEwAA&#10;AAAAAAAAAAAAAAAAAAAAW0NvbnRlbnRfVHlwZXNdLnhtbFBLAQItABQABgAIAAAAIQBa9CxbvwAA&#10;ABUBAAALAAAAAAAAAAAAAAAAAB8BAABfcmVscy8ucmVsc1BLAQItABQABgAIAAAAIQAMROMrywAA&#10;AOIAAAAPAAAAAAAAAAAAAAAAAAcCAABkcnMvZG93bnJldi54bWxQSwUGAAAAAAMAAwC3AAAA/wIA&#10;AAAA&#10;" fillcolor="white [3201]" stroked="f">
                        <v:textbox>
                          <w:txbxContent>
                            <w:p w14:paraId="645519E3" w14:textId="77777777" w:rsidR="00115652" w:rsidRDefault="00115652" w:rsidP="00115652">
                              <w:pPr>
                                <w:rPr>
                                  <w:rFonts w:hAnsi="Verdana"/>
                                  <w:color w:val="433D3B" w:themeColor="accent5" w:themeShade="80"/>
                                </w:rPr>
                              </w:pPr>
                              <w:r>
                                <w:rPr>
                                  <w:rFonts w:hAnsi="Verdana"/>
                                  <w:color w:val="433D3B" w:themeColor="accent5" w:themeShade="80"/>
                                </w:rPr>
                                <w:t>$</w:t>
                              </w:r>
                            </w:p>
                          </w:txbxContent>
                        </v:textbox>
                      </v:shape>
                    </v:group>
                  </w:pict>
                </mc:Fallback>
              </mc:AlternateContent>
            </w:r>
            <w:r>
              <w:rPr>
                <w:noProof/>
              </w:rPr>
              <w:t xml:space="preserve">  </w:t>
            </w:r>
          </w:p>
        </w:tc>
      </w:tr>
    </w:tbl>
    <w:p w14:paraId="7B0174AF" w14:textId="0DDE5D8E" w:rsidR="006A2685" w:rsidRDefault="006A2685" w:rsidP="00A91B92">
      <w:pPr>
        <w:rPr>
          <w:sz w:val="16"/>
          <w:szCs w:val="16"/>
        </w:rPr>
      </w:pPr>
    </w:p>
    <w:p w14:paraId="5A839772" w14:textId="77777777" w:rsidR="006A2685" w:rsidRDefault="006A2685" w:rsidP="00A91B92">
      <w:pPr>
        <w:rPr>
          <w:sz w:val="16"/>
          <w:szCs w:val="16"/>
        </w:rPr>
      </w:pPr>
    </w:p>
    <w:p w14:paraId="53609FF8" w14:textId="0F93CB5F" w:rsidR="0033697D" w:rsidRPr="00FE0318" w:rsidRDefault="0033697D" w:rsidP="00A91B92">
      <w:pPr>
        <w:rPr>
          <w:sz w:val="16"/>
          <w:szCs w:val="16"/>
        </w:rPr>
        <w:sectPr w:rsidR="0033697D" w:rsidRPr="00FE0318" w:rsidSect="007D69C5">
          <w:headerReference w:type="even" r:id="rId25"/>
          <w:headerReference w:type="default" r:id="rId26"/>
          <w:footerReference w:type="even" r:id="rId27"/>
          <w:footerReference w:type="default" r:id="rId28"/>
          <w:headerReference w:type="first" r:id="rId29"/>
          <w:footerReference w:type="first" r:id="rId30"/>
          <w:footnotePr>
            <w:numStart w:val="2"/>
          </w:footnotePr>
          <w:pgSz w:w="11906" w:h="16838" w:code="9"/>
          <w:pgMar w:top="720" w:right="720" w:bottom="720" w:left="720" w:header="454" w:footer="851" w:gutter="0"/>
          <w:cols w:space="720"/>
          <w:titlePg/>
          <w:docGrid w:linePitch="360"/>
        </w:sectPr>
      </w:pPr>
    </w:p>
    <w:p w14:paraId="75B3F769" w14:textId="76618D1C" w:rsidR="004B3960" w:rsidRDefault="004B3960" w:rsidP="004B3960">
      <w:pPr>
        <w:pStyle w:val="Heading2"/>
        <w:spacing w:before="0" w:after="120"/>
      </w:pPr>
      <w:r w:rsidRPr="00204FB8">
        <w:lastRenderedPageBreak/>
        <w:t>States and territories*</w:t>
      </w:r>
    </w:p>
    <w:p w14:paraId="1637EDB5" w14:textId="12EE0D42" w:rsidR="00EC1472" w:rsidRDefault="00971618" w:rsidP="00C6133E">
      <w:r w:rsidRPr="00971618">
        <w:t xml:space="preserve">For overnight trips, Queensland had the largest increase in </w:t>
      </w:r>
      <w:r w:rsidR="009473CE">
        <w:t xml:space="preserve">the </w:t>
      </w:r>
      <w:r w:rsidRPr="00971618">
        <w:t>number</w:t>
      </w:r>
      <w:r w:rsidR="009473CE">
        <w:t xml:space="preserve"> of trips</w:t>
      </w:r>
      <w:r w:rsidRPr="00971618">
        <w:t>, up 368,000 (1%)</w:t>
      </w:r>
      <w:r w:rsidR="001354E1">
        <w:t xml:space="preserve"> in the year ending June 2026 when compared with the year ending 2025</w:t>
      </w:r>
      <w:r w:rsidRPr="00971618">
        <w:t xml:space="preserve">. Western Australia also recorded an increase </w:t>
      </w:r>
      <w:r w:rsidR="009473CE">
        <w:t xml:space="preserve">in trips </w:t>
      </w:r>
      <w:r w:rsidRPr="00971618">
        <w:t xml:space="preserve">(up 98,000 or 1%) </w:t>
      </w:r>
      <w:r w:rsidR="001354E1">
        <w:t xml:space="preserve">over the same period, </w:t>
      </w:r>
      <w:r w:rsidRPr="00971618">
        <w:t>while trips for New South Wales, Victoria and the Australian Capital Territory were on par with the previous year. South Australia (down 99,000 or 1%), Tasmania (down 30,000 or 1%) and the Northern Territory (down 15,000 or 2%) saw s</w:t>
      </w:r>
      <w:r w:rsidR="009473CE">
        <w:t>mall declines in</w:t>
      </w:r>
      <w:r w:rsidRPr="00971618">
        <w:t xml:space="preserve"> overnight trips</w:t>
      </w:r>
      <w:r w:rsidR="009473CE">
        <w:t xml:space="preserve"> for the year ending June 2026</w:t>
      </w:r>
      <w:r w:rsidRPr="00971618">
        <w:t>.</w:t>
      </w:r>
      <w:r w:rsidR="00EC1472" w:rsidRPr="00EC1472">
        <w:t xml:space="preserve"> </w:t>
      </w:r>
    </w:p>
    <w:p w14:paraId="26AC1839" w14:textId="4E4BD567" w:rsidR="00C6133E" w:rsidRPr="00155B59" w:rsidRDefault="00C6133E" w:rsidP="00C6133E">
      <w:r w:rsidRPr="00155B59">
        <w:t>Western Australia saw the largest increase in spend</w:t>
      </w:r>
      <w:r w:rsidR="009473CE">
        <w:t xml:space="preserve"> </w:t>
      </w:r>
      <w:r w:rsidR="001354E1">
        <w:t xml:space="preserve">on overnight trips </w:t>
      </w:r>
      <w:r w:rsidR="009473CE">
        <w:t xml:space="preserve">for </w:t>
      </w:r>
      <w:r w:rsidR="001354E1">
        <w:t xml:space="preserve">the </w:t>
      </w:r>
      <w:r w:rsidR="009473CE">
        <w:t>year ending June 2026</w:t>
      </w:r>
      <w:r w:rsidRPr="00155B59">
        <w:t>, up $1.</w:t>
      </w:r>
      <w:r>
        <w:t>2</w:t>
      </w:r>
      <w:r w:rsidRPr="00155B59">
        <w:t xml:space="preserve"> billion or </w:t>
      </w:r>
      <w:r>
        <w:t>12</w:t>
      </w:r>
      <w:r w:rsidRPr="00155B59">
        <w:t>%. This was followed by</w:t>
      </w:r>
      <w:r w:rsidRPr="00AC49A5">
        <w:t xml:space="preserve"> </w:t>
      </w:r>
      <w:r w:rsidRPr="00155B59">
        <w:t>New South Wales (up $1.</w:t>
      </w:r>
      <w:r>
        <w:t>1</w:t>
      </w:r>
      <w:r w:rsidRPr="00155B59">
        <w:t xml:space="preserve"> billion or </w:t>
      </w:r>
      <w:r>
        <w:t>4</w:t>
      </w:r>
      <w:r w:rsidRPr="00155B59">
        <w:t>%), the Northern Territory (up $</w:t>
      </w:r>
      <w:r>
        <w:t>318</w:t>
      </w:r>
      <w:r w:rsidRPr="00155B59">
        <w:t xml:space="preserve"> million or </w:t>
      </w:r>
      <w:r>
        <w:t>22</w:t>
      </w:r>
      <w:r w:rsidRPr="00155B59">
        <w:t>%)</w:t>
      </w:r>
      <w:r>
        <w:t xml:space="preserve">, </w:t>
      </w:r>
      <w:r w:rsidRPr="00155B59">
        <w:t>Tasmania (up $</w:t>
      </w:r>
      <w:r>
        <w:t xml:space="preserve">261 </w:t>
      </w:r>
      <w:r w:rsidRPr="00155B59">
        <w:t xml:space="preserve">million or </w:t>
      </w:r>
      <w:r>
        <w:t>9</w:t>
      </w:r>
      <w:r w:rsidRPr="00155B59">
        <w:t>%)</w:t>
      </w:r>
      <w:r>
        <w:t xml:space="preserve"> and South Australia (up $228 million or 3%)</w:t>
      </w:r>
      <w:r w:rsidRPr="00155B59">
        <w:t>.</w:t>
      </w:r>
      <w:r>
        <w:t xml:space="preserve"> </w:t>
      </w:r>
      <w:r w:rsidRPr="00155B59">
        <w:t xml:space="preserve">In contrast, Queensland saw the largest decrease in spend, down $1.4 billion or </w:t>
      </w:r>
      <w:r>
        <w:t>5</w:t>
      </w:r>
      <w:r w:rsidRPr="00155B59">
        <w:t>%. This was followed by Victoria (down $</w:t>
      </w:r>
      <w:r>
        <w:t>678</w:t>
      </w:r>
      <w:r w:rsidRPr="00155B59">
        <w:t xml:space="preserve"> </w:t>
      </w:r>
      <w:r>
        <w:t>m</w:t>
      </w:r>
      <w:r w:rsidRPr="00155B59">
        <w:t xml:space="preserve">illion or </w:t>
      </w:r>
      <w:r>
        <w:t>3</w:t>
      </w:r>
      <w:r w:rsidRPr="00155B59">
        <w:t>%)</w:t>
      </w:r>
      <w:r>
        <w:t xml:space="preserve"> and </w:t>
      </w:r>
      <w:r w:rsidRPr="00155B59">
        <w:t>the Australian Capital Territory (down</w:t>
      </w:r>
      <w:r>
        <w:t> </w:t>
      </w:r>
      <w:r w:rsidRPr="00155B59">
        <w:t>$</w:t>
      </w:r>
      <w:r>
        <w:t>323 </w:t>
      </w:r>
      <w:r w:rsidRPr="00155B59">
        <w:t xml:space="preserve">million or </w:t>
      </w:r>
      <w:r>
        <w:t>13</w:t>
      </w:r>
      <w:r w:rsidRPr="00155B59">
        <w:t>%).</w:t>
      </w:r>
    </w:p>
    <w:p w14:paraId="37A1C52C" w14:textId="5BDF092E" w:rsidR="00D11336" w:rsidRDefault="004B3960" w:rsidP="00922E9B">
      <w:pPr>
        <w:rPr>
          <w:noProof/>
        </w:rPr>
      </w:pPr>
      <w:r w:rsidRPr="00155B59">
        <w:rPr>
          <w:b/>
          <w:bCs/>
        </w:rPr>
        <w:t xml:space="preserve">Figure </w:t>
      </w:r>
      <w:r w:rsidR="007C4ED3" w:rsidRPr="00155B59">
        <w:rPr>
          <w:b/>
          <w:bCs/>
        </w:rPr>
        <w:t>4</w:t>
      </w:r>
      <w:r w:rsidRPr="00155B59">
        <w:rPr>
          <w:b/>
          <w:bCs/>
        </w:rPr>
        <w:t xml:space="preserve">. Overnight trips and spend by state and territory, year ending </w:t>
      </w:r>
      <w:r w:rsidR="00C6133E">
        <w:rPr>
          <w:b/>
          <w:bCs/>
        </w:rPr>
        <w:t xml:space="preserve">June </w:t>
      </w:r>
      <w:r w:rsidRPr="00155B59">
        <w:rPr>
          <w:b/>
          <w:bCs/>
        </w:rPr>
        <w:t>202</w:t>
      </w:r>
      <w:r w:rsidR="00204FB8" w:rsidRPr="00155B59">
        <w:rPr>
          <w:b/>
          <w:bCs/>
        </w:rPr>
        <w:t>6</w:t>
      </w:r>
      <w:r w:rsidRPr="00155B59">
        <w:rPr>
          <w:b/>
          <w:bCs/>
        </w:rPr>
        <w:t xml:space="preserve"> compared with </w:t>
      </w:r>
      <w:r w:rsidR="00905F99">
        <w:rPr>
          <w:b/>
          <w:bCs/>
        </w:rPr>
        <w:t xml:space="preserve">the </w:t>
      </w:r>
      <w:r w:rsidRPr="00155B59">
        <w:rPr>
          <w:b/>
          <w:bCs/>
        </w:rPr>
        <w:t xml:space="preserve">year ending </w:t>
      </w:r>
      <w:r w:rsidR="00C6133E">
        <w:rPr>
          <w:b/>
          <w:bCs/>
        </w:rPr>
        <w:t>June</w:t>
      </w:r>
      <w:r w:rsidR="00EE5408" w:rsidRPr="00155B59">
        <w:rPr>
          <w:b/>
          <w:bCs/>
        </w:rPr>
        <w:t xml:space="preserve"> </w:t>
      </w:r>
      <w:r w:rsidRPr="00155B59">
        <w:rPr>
          <w:b/>
          <w:bCs/>
        </w:rPr>
        <w:t>202</w:t>
      </w:r>
      <w:r w:rsidR="00204FB8" w:rsidRPr="00155B59">
        <w:rPr>
          <w:b/>
          <w:bCs/>
        </w:rPr>
        <w:t>5</w:t>
      </w:r>
      <w:r w:rsidRPr="00121691">
        <w:rPr>
          <w:noProof/>
        </w:rPr>
        <w:t xml:space="preserve"> </w:t>
      </w:r>
    </w:p>
    <w:p w14:paraId="457C6FD1" w14:textId="03751CEA" w:rsidR="00C6133E" w:rsidRDefault="00905F99" w:rsidP="00155B59">
      <w:pPr>
        <w:jc w:val="center"/>
        <w:rPr>
          <w:noProof/>
        </w:rPr>
      </w:pPr>
      <w:r w:rsidRPr="00572377">
        <w:rPr>
          <w:noProof/>
        </w:rPr>
        <w:drawing>
          <wp:inline distT="0" distB="0" distL="0" distR="0" wp14:anchorId="7F0682C0" wp14:editId="5C8A2197">
            <wp:extent cx="5156282" cy="2676525"/>
            <wp:effectExtent l="0" t="0" r="6350" b="0"/>
            <wp:docPr id="1089491097" name="Picture 1" descr="Figure 4 depicts an image of Australia that illustrates the number of trips and spend in the year ending June 2026 in each state and territory, and the change compared with the year ending June 2025.&#10;• New South Wales – 39.2 million trips and $31.7 billion spend, on par and up by 4% respectively&#10;• Victoria – 31.0 million trips and $23.5 billion spend, on par and down by 3% respectively&#10;• Queensland – 26.0 million trips and $27.2 billion spend, up by 1% and down by 5% respectively&#10;• South Australia – 7.7 million trips and $7.0 billion spend, down by 1% and up by 3% respectively&#10;• Western Australia – 9.9 million trips and $11.5 billion spend, up by 1% and up by 12% respectively&#10;• Tasmania – 2.9 million trips and $3.3 billion spend, down by 1% and up by 9% respectively&#10;• Northern Territory – 1.0 million trips and $1.8 billion spend, down by 2% and up by 22% respectively&#10;• Australian Capital Territory – 2.2 million trips and $2.2 billion spend, on par and down by 13% respectivel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91097" name="Picture 1" descr="Figure 4 depicts an image of Australia that illustrates the number of trips and spend in the year ending June 2026 in each state and territory, and the change compared with the year ending June 2025.&#10;• New South Wales – 39.2 million trips and $31.7 billion spend, on par and up by 4% respectively&#10;• Victoria – 31.0 million trips and $23.5 billion spend, on par and down by 3% respectively&#10;• Queensland – 26.0 million trips and $27.2 billion spend, up by 1% and down by 5% respectively&#10;• South Australia – 7.7 million trips and $7.0 billion spend, down by 1% and up by 3% respectively&#10;• Western Australia – 9.9 million trips and $11.5 billion spend, up by 1% and up by 12% respectively&#10;• Tasmania – 2.9 million trips and $3.3 billion spend, down by 1% and up by 9% respectively&#10;• Northern Territory – 1.0 million trips and $1.8 billion spend, down by 2% and up by 22% respectively&#10;• Australian Capital Territory – 2.2 million trips and $2.2 billion spend, on par and down by 13% respectively.&#10;"/>
                    <pic:cNvPicPr/>
                  </pic:nvPicPr>
                  <pic:blipFill rotWithShape="1">
                    <a:blip r:embed="rId31"/>
                    <a:srcRect t="5425" r="1849" b="3169"/>
                    <a:stretch>
                      <a:fillRect/>
                    </a:stretch>
                  </pic:blipFill>
                  <pic:spPr bwMode="auto">
                    <a:xfrm>
                      <a:off x="0" y="0"/>
                      <a:ext cx="5156282" cy="2676525"/>
                    </a:xfrm>
                    <a:prstGeom prst="rect">
                      <a:avLst/>
                    </a:prstGeom>
                    <a:ln>
                      <a:noFill/>
                    </a:ln>
                    <a:extLst>
                      <a:ext uri="{53640926-AAD7-44D8-BBD7-CCE9431645EC}">
                        <a14:shadowObscured xmlns:a14="http://schemas.microsoft.com/office/drawing/2010/main"/>
                      </a:ext>
                    </a:extLst>
                  </pic:spPr>
                </pic:pic>
              </a:graphicData>
            </a:graphic>
          </wp:inline>
        </w:drawing>
      </w:r>
    </w:p>
    <w:p w14:paraId="3A0C2B55" w14:textId="5D6A018E" w:rsidR="004B3960" w:rsidRPr="004B3960" w:rsidRDefault="004B3960" w:rsidP="004B3960">
      <w:pPr>
        <w:rPr>
          <w:sz w:val="16"/>
          <w:szCs w:val="16"/>
        </w:rPr>
      </w:pPr>
      <w:r w:rsidRPr="004B3960">
        <w:rPr>
          <w:sz w:val="16"/>
          <w:szCs w:val="16"/>
        </w:rPr>
        <w:t>*</w:t>
      </w:r>
      <w:r w:rsidRPr="004B3960">
        <w:rPr>
          <w:i/>
          <w:iCs/>
          <w:sz w:val="16"/>
          <w:szCs w:val="16"/>
        </w:rPr>
        <w:t xml:space="preserve">Results prior to 2025 are </w:t>
      </w:r>
      <w:proofErr w:type="spellStart"/>
      <w:r w:rsidRPr="004B3960">
        <w:rPr>
          <w:i/>
          <w:iCs/>
          <w:sz w:val="16"/>
          <w:szCs w:val="16"/>
        </w:rPr>
        <w:t>backcast</w:t>
      </w:r>
      <w:proofErr w:type="spellEnd"/>
      <w:r w:rsidRPr="004B3960">
        <w:rPr>
          <w:i/>
          <w:iCs/>
          <w:sz w:val="16"/>
          <w:szCs w:val="16"/>
        </w:rPr>
        <w:t xml:space="preserve"> and adjusted to account for differences in methodology between the National Visitor Survey (NVS) and the new Domestic Tourism Statistics which came into effect January 2025. Due to data limitations and the complexity of measuring the differences in spend caused by the methodology changes, TRA recommends exercising caution when interpreting comparisons incorporating the use of </w:t>
      </w:r>
      <w:proofErr w:type="spellStart"/>
      <w:r w:rsidRPr="004B3960">
        <w:rPr>
          <w:i/>
          <w:iCs/>
          <w:sz w:val="16"/>
          <w:szCs w:val="16"/>
        </w:rPr>
        <w:t>backcast</w:t>
      </w:r>
      <w:proofErr w:type="spellEnd"/>
      <w:r w:rsidRPr="004B3960">
        <w:rPr>
          <w:i/>
          <w:iCs/>
          <w:sz w:val="16"/>
          <w:szCs w:val="16"/>
        </w:rPr>
        <w:t xml:space="preserve"> spend data. Greater caution should be used for less populated states and regions, as the statistical error is higher due to low sample numbers in the underlying survey data. </w:t>
      </w:r>
      <w:r w:rsidRPr="007155E5">
        <w:rPr>
          <w:i/>
          <w:iCs/>
          <w:sz w:val="16"/>
          <w:szCs w:val="16"/>
        </w:rPr>
        <w:t xml:space="preserve">For more information please visit: </w:t>
      </w:r>
      <w:hyperlink r:id="rId32" w:history="1">
        <w:r w:rsidRPr="007155E5">
          <w:rPr>
            <w:rStyle w:val="Hyperlink"/>
            <w:i/>
            <w:iCs/>
            <w:sz w:val="16"/>
            <w:szCs w:val="16"/>
          </w:rPr>
          <w:t>Changes to the Australian resident tourism statistics collection in 2025 | Tourism Research Australia</w:t>
        </w:r>
      </w:hyperlink>
    </w:p>
    <w:p w14:paraId="62F9518B" w14:textId="3E387901" w:rsidR="004B3960" w:rsidRDefault="004B3960" w:rsidP="004B3960">
      <w:pPr>
        <w:rPr>
          <w:b/>
          <w:bCs/>
          <w:color w:val="1E988A" w:themeColor="background2"/>
          <w:sz w:val="26"/>
          <w:szCs w:val="26"/>
        </w:rPr>
      </w:pPr>
      <w:r w:rsidRPr="00D67609">
        <w:rPr>
          <w:b/>
          <w:bCs/>
          <w:color w:val="1E988A" w:themeColor="background2"/>
          <w:sz w:val="26"/>
          <w:szCs w:val="26"/>
        </w:rPr>
        <w:t>Day</w:t>
      </w:r>
      <w:r w:rsidR="00EE5408">
        <w:rPr>
          <w:b/>
          <w:bCs/>
          <w:color w:val="1E988A" w:themeColor="background2"/>
          <w:sz w:val="26"/>
          <w:szCs w:val="26"/>
        </w:rPr>
        <w:t xml:space="preserve"> </w:t>
      </w:r>
      <w:r w:rsidRPr="00D67609">
        <w:rPr>
          <w:b/>
          <w:bCs/>
          <w:color w:val="1E988A" w:themeColor="background2"/>
          <w:sz w:val="26"/>
          <w:szCs w:val="26"/>
        </w:rPr>
        <w:t>trip</w:t>
      </w:r>
      <w:r>
        <w:rPr>
          <w:b/>
          <w:bCs/>
          <w:color w:val="1E988A" w:themeColor="background2"/>
          <w:sz w:val="26"/>
          <w:szCs w:val="26"/>
        </w:rPr>
        <w:t>s</w:t>
      </w:r>
    </w:p>
    <w:p w14:paraId="25ED481F" w14:textId="061EDA28" w:rsidR="00C6133E" w:rsidRPr="00155B59" w:rsidRDefault="00C6133E" w:rsidP="00C6133E">
      <w:r w:rsidRPr="00155B59">
        <w:t xml:space="preserve">In the </w:t>
      </w:r>
      <w:r>
        <w:t>June</w:t>
      </w:r>
      <w:r w:rsidRPr="00155B59">
        <w:t xml:space="preserve"> quarter 2026, Australians took </w:t>
      </w:r>
      <w:proofErr w:type="gramStart"/>
      <w:r w:rsidRPr="00155B59">
        <w:t>7</w:t>
      </w:r>
      <w:r>
        <w:t>4</w:t>
      </w:r>
      <w:r w:rsidRPr="00155B59">
        <w:t>.2 million day</w:t>
      </w:r>
      <w:proofErr w:type="gramEnd"/>
      <w:r w:rsidRPr="00155B59">
        <w:t xml:space="preserve"> trips, spending $13.</w:t>
      </w:r>
      <w:r>
        <w:t>8</w:t>
      </w:r>
      <w:r w:rsidRPr="00155B59">
        <w:t xml:space="preserve"> billion. </w:t>
      </w:r>
      <w:r w:rsidR="00CF583E">
        <w:t>Day trips were</w:t>
      </w:r>
      <w:r w:rsidR="00CF583E" w:rsidRPr="00CF583E">
        <w:t xml:space="preserve"> up by </w:t>
      </w:r>
      <w:r w:rsidR="00CF583E">
        <w:t>8</w:t>
      </w:r>
      <w:r w:rsidR="00CF583E" w:rsidRPr="00CF583E">
        <w:t>%</w:t>
      </w:r>
      <w:r w:rsidR="00CF583E">
        <w:t xml:space="preserve"> and spend was up by 23% </w:t>
      </w:r>
      <w:r w:rsidR="00CF583E" w:rsidRPr="00CF583E">
        <w:t>compared with the June quarter 2025.</w:t>
      </w:r>
    </w:p>
    <w:p w14:paraId="1AF4A42E" w14:textId="77777777" w:rsidR="00C6133E" w:rsidRPr="00155B59" w:rsidRDefault="00C6133E" w:rsidP="00C6133E">
      <w:pPr>
        <w:spacing w:after="80"/>
      </w:pPr>
      <w:r w:rsidRPr="00155B59">
        <w:t>Of these:</w:t>
      </w:r>
    </w:p>
    <w:p w14:paraId="364B4729" w14:textId="77777777" w:rsidR="00C6133E" w:rsidRPr="00155B59" w:rsidRDefault="00C6133E" w:rsidP="00C6133E">
      <w:pPr>
        <w:pStyle w:val="ListParagraph"/>
        <w:numPr>
          <w:ilvl w:val="0"/>
          <w:numId w:val="33"/>
        </w:numPr>
        <w:rPr>
          <w:rFonts w:asciiTheme="majorHAnsi" w:hAnsiTheme="majorHAnsi"/>
        </w:rPr>
      </w:pPr>
      <w:proofErr w:type="gramStart"/>
      <w:r w:rsidRPr="00155B59">
        <w:rPr>
          <w:rFonts w:asciiTheme="majorHAnsi" w:hAnsiTheme="majorHAnsi"/>
        </w:rPr>
        <w:t>3</w:t>
      </w:r>
      <w:r>
        <w:rPr>
          <w:rFonts w:asciiTheme="majorHAnsi" w:hAnsiTheme="majorHAnsi"/>
        </w:rPr>
        <w:t>7</w:t>
      </w:r>
      <w:r w:rsidRPr="00155B59">
        <w:rPr>
          <w:rFonts w:asciiTheme="majorHAnsi" w:hAnsiTheme="majorHAnsi"/>
        </w:rPr>
        <w:t>.</w:t>
      </w:r>
      <w:r>
        <w:rPr>
          <w:rFonts w:asciiTheme="majorHAnsi" w:hAnsiTheme="majorHAnsi"/>
        </w:rPr>
        <w:t>9</w:t>
      </w:r>
      <w:r w:rsidRPr="00155B59">
        <w:rPr>
          <w:rFonts w:asciiTheme="majorHAnsi" w:hAnsiTheme="majorHAnsi"/>
        </w:rPr>
        <w:t xml:space="preserve"> million day</w:t>
      </w:r>
      <w:proofErr w:type="gramEnd"/>
      <w:r w:rsidRPr="00155B59">
        <w:rPr>
          <w:rFonts w:asciiTheme="majorHAnsi" w:hAnsiTheme="majorHAnsi"/>
        </w:rPr>
        <w:t xml:space="preserve"> trips were for holidays</w:t>
      </w:r>
    </w:p>
    <w:p w14:paraId="00F5D08E" w14:textId="77777777" w:rsidR="00C6133E" w:rsidRPr="00155B59" w:rsidRDefault="00C6133E" w:rsidP="00C6133E">
      <w:pPr>
        <w:pStyle w:val="ListParagraph"/>
        <w:numPr>
          <w:ilvl w:val="0"/>
          <w:numId w:val="33"/>
        </w:numPr>
        <w:rPr>
          <w:rFonts w:asciiTheme="majorHAnsi" w:hAnsiTheme="majorHAnsi"/>
        </w:rPr>
      </w:pPr>
      <w:proofErr w:type="gramStart"/>
      <w:r w:rsidRPr="00155B59">
        <w:rPr>
          <w:rFonts w:asciiTheme="majorHAnsi" w:hAnsiTheme="majorHAnsi"/>
        </w:rPr>
        <w:t>2</w:t>
      </w:r>
      <w:r>
        <w:rPr>
          <w:rFonts w:asciiTheme="majorHAnsi" w:hAnsiTheme="majorHAnsi"/>
        </w:rPr>
        <w:t>2</w:t>
      </w:r>
      <w:r w:rsidRPr="00155B59">
        <w:rPr>
          <w:rFonts w:asciiTheme="majorHAnsi" w:hAnsiTheme="majorHAnsi"/>
        </w:rPr>
        <w:t>.</w:t>
      </w:r>
      <w:r>
        <w:rPr>
          <w:rFonts w:asciiTheme="majorHAnsi" w:hAnsiTheme="majorHAnsi"/>
        </w:rPr>
        <w:t>8</w:t>
      </w:r>
      <w:r w:rsidRPr="00155B59">
        <w:rPr>
          <w:rFonts w:asciiTheme="majorHAnsi" w:hAnsiTheme="majorHAnsi"/>
        </w:rPr>
        <w:t xml:space="preserve"> million day</w:t>
      </w:r>
      <w:proofErr w:type="gramEnd"/>
      <w:r w:rsidRPr="00155B59">
        <w:rPr>
          <w:rFonts w:asciiTheme="majorHAnsi" w:hAnsiTheme="majorHAnsi"/>
        </w:rPr>
        <w:t xml:space="preserve"> trips were for visiting friends and relatives</w:t>
      </w:r>
    </w:p>
    <w:p w14:paraId="714E9733" w14:textId="77777777" w:rsidR="00C6133E" w:rsidRPr="00155B59" w:rsidRDefault="00C6133E" w:rsidP="00C6133E">
      <w:pPr>
        <w:pStyle w:val="ListParagraph"/>
        <w:numPr>
          <w:ilvl w:val="0"/>
          <w:numId w:val="33"/>
        </w:numPr>
        <w:spacing w:after="160"/>
        <w:ind w:left="714" w:hanging="357"/>
        <w:rPr>
          <w:rFonts w:asciiTheme="majorHAnsi" w:hAnsiTheme="majorHAnsi"/>
        </w:rPr>
      </w:pPr>
      <w:proofErr w:type="gramStart"/>
      <w:r w:rsidRPr="00155B59">
        <w:rPr>
          <w:rFonts w:asciiTheme="majorHAnsi" w:hAnsiTheme="majorHAnsi"/>
        </w:rPr>
        <w:t>5.1 million day</w:t>
      </w:r>
      <w:proofErr w:type="gramEnd"/>
      <w:r w:rsidRPr="00155B59">
        <w:rPr>
          <w:rFonts w:asciiTheme="majorHAnsi" w:hAnsiTheme="majorHAnsi"/>
        </w:rPr>
        <w:t xml:space="preserve"> trips were for business.</w:t>
      </w:r>
    </w:p>
    <w:p w14:paraId="6F0B6188" w14:textId="3550A0BC" w:rsidR="00C6133E" w:rsidRDefault="00C6133E" w:rsidP="00C6133E">
      <w:r w:rsidRPr="00155B59">
        <w:t xml:space="preserve">In the year ending </w:t>
      </w:r>
      <w:r>
        <w:t>June</w:t>
      </w:r>
      <w:r w:rsidRPr="00155B59">
        <w:t xml:space="preserve"> 2026, Australians took </w:t>
      </w:r>
      <w:proofErr w:type="gramStart"/>
      <w:r w:rsidRPr="00155B59">
        <w:t>28</w:t>
      </w:r>
      <w:r>
        <w:t>8</w:t>
      </w:r>
      <w:r w:rsidRPr="00155B59">
        <w:t>.</w:t>
      </w:r>
      <w:r>
        <w:t>4</w:t>
      </w:r>
      <w:r w:rsidRPr="00155B59">
        <w:t xml:space="preserve"> million day</w:t>
      </w:r>
      <w:proofErr w:type="gramEnd"/>
      <w:r w:rsidRPr="00155B59">
        <w:t xml:space="preserve"> trips, spending $</w:t>
      </w:r>
      <w:r>
        <w:t>52</w:t>
      </w:r>
      <w:r w:rsidRPr="00155B59">
        <w:t>.</w:t>
      </w:r>
      <w:r>
        <w:t>0</w:t>
      </w:r>
      <w:r w:rsidRPr="00155B59">
        <w:t> billion.</w:t>
      </w:r>
      <w:r w:rsidR="00CF583E">
        <w:t xml:space="preserve"> Day trips were</w:t>
      </w:r>
      <w:r w:rsidR="00CF583E" w:rsidRPr="00CF583E">
        <w:t xml:space="preserve"> up by </w:t>
      </w:r>
      <w:r w:rsidR="00CF583E">
        <w:t>8</w:t>
      </w:r>
      <w:r w:rsidR="00CF583E" w:rsidRPr="00CF583E">
        <w:t>%</w:t>
      </w:r>
      <w:r w:rsidR="00CF583E">
        <w:t xml:space="preserve"> and spend was up by 25% </w:t>
      </w:r>
      <w:r w:rsidR="00CF583E" w:rsidRPr="00CF583E">
        <w:t xml:space="preserve">compared with the </w:t>
      </w:r>
      <w:r w:rsidR="00CF583E">
        <w:t xml:space="preserve">year ending </w:t>
      </w:r>
      <w:r w:rsidR="00CF583E" w:rsidRPr="00CF583E">
        <w:t>June</w:t>
      </w:r>
      <w:r w:rsidR="00CF583E">
        <w:t xml:space="preserve"> </w:t>
      </w:r>
      <w:r w:rsidR="00CF583E" w:rsidRPr="00CF583E">
        <w:t>2025.</w:t>
      </w:r>
    </w:p>
    <w:p w14:paraId="70B23C5E" w14:textId="0CAFB611" w:rsidR="00475122" w:rsidRPr="009D3C84" w:rsidRDefault="00A1413B" w:rsidP="00BC53F0">
      <w:pPr>
        <w:rPr>
          <w:sz w:val="12"/>
          <w:szCs w:val="12"/>
        </w:rPr>
      </w:pPr>
      <w:r w:rsidRPr="00155B59">
        <w:rPr>
          <w:sz w:val="12"/>
          <w:szCs w:val="12"/>
        </w:rPr>
        <w:t>This report has been prepared by the Commonwealth of Australia represented by the Australian Trade and Investment Commission (Austrade). The report is a general overview and is not intended</w:t>
      </w:r>
      <w:r w:rsidRPr="00121691">
        <w:rPr>
          <w:sz w:val="12"/>
          <w:szCs w:val="12"/>
        </w:rPr>
        <w:t xml:space="preserve"> to provide exhaustive coverage of the topic. The information is made available on the understanding that the </w:t>
      </w:r>
      <w:r w:rsidR="007155E5">
        <w:rPr>
          <w:sz w:val="12"/>
          <w:szCs w:val="12"/>
        </w:rPr>
        <w:t>C</w:t>
      </w:r>
      <w:r w:rsidRPr="00121691">
        <w:rPr>
          <w:sz w:val="12"/>
          <w:szCs w:val="12"/>
        </w:rPr>
        <w:t>ommonwealth of Australia is not providing professional advice. While care has been taken to ensure the information in this report is accurate, the Commonwealth does not accept any liability for any loss arising from reliance on the information, or from any error or omission, in the report.</w:t>
      </w:r>
    </w:p>
    <w:sectPr w:rsidR="00475122" w:rsidRPr="009D3C84" w:rsidSect="007155E5">
      <w:headerReference w:type="even" r:id="rId33"/>
      <w:headerReference w:type="default" r:id="rId34"/>
      <w:footerReference w:type="even" r:id="rId35"/>
      <w:footerReference w:type="default" r:id="rId36"/>
      <w:headerReference w:type="first" r:id="rId37"/>
      <w:footerReference w:type="first" r:id="rId38"/>
      <w:footnotePr>
        <w:numStart w:val="2"/>
      </w:footnotePr>
      <w:type w:val="continuous"/>
      <w:pgSz w:w="11906" w:h="16838" w:code="9"/>
      <w:pgMar w:top="1021" w:right="1134" w:bottom="1474" w:left="1134" w:header="454"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0E00" w14:textId="77777777" w:rsidR="00371014" w:rsidRDefault="00371014" w:rsidP="00D52B20">
      <w:pPr>
        <w:spacing w:after="0" w:line="240" w:lineRule="auto"/>
      </w:pPr>
      <w:r>
        <w:separator/>
      </w:r>
    </w:p>
  </w:endnote>
  <w:endnote w:type="continuationSeparator" w:id="0">
    <w:p w14:paraId="0AA35C27" w14:textId="77777777" w:rsidR="00371014" w:rsidRDefault="00371014" w:rsidP="00D52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U Sans BETA Text Light">
    <w:panose1 w:val="00000000000000000000"/>
    <w:charset w:val="00"/>
    <w:family w:val="modern"/>
    <w:notTrueType/>
    <w:pitch w:val="variable"/>
    <w:sig w:usb0="00000003" w:usb1="00000000" w:usb2="00000000" w:usb3="00000000" w:csb0="00000001" w:csb1="00000000"/>
  </w:font>
  <w:font w:name="AU Sans BETA Text Medium">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33D9" w14:textId="35BFD4E2" w:rsidR="00561C8B" w:rsidRDefault="00561C8B">
    <w:pPr>
      <w:pStyle w:val="Footer"/>
    </w:pPr>
    <w:r>
      <w:rPr>
        <w:noProof/>
      </w:rPr>
      <mc:AlternateContent>
        <mc:Choice Requires="wps">
          <w:drawing>
            <wp:anchor distT="0" distB="0" distL="0" distR="0" simplePos="0" relativeHeight="251656192" behindDoc="0" locked="0" layoutInCell="1" allowOverlap="1" wp14:anchorId="1B56C2C3" wp14:editId="262A3EEE">
              <wp:simplePos x="635" y="635"/>
              <wp:positionH relativeFrom="page">
                <wp:align>center</wp:align>
              </wp:positionH>
              <wp:positionV relativeFrom="page">
                <wp:align>bottom</wp:align>
              </wp:positionV>
              <wp:extent cx="551815" cy="386080"/>
              <wp:effectExtent l="0" t="0" r="635" b="0"/>
              <wp:wrapNone/>
              <wp:docPr id="6809652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0176B1C3" w14:textId="418E441B" w:rsidR="00561C8B" w:rsidRPr="00561C8B" w:rsidRDefault="00561C8B"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56C2C3" id="_x0000_t202" coordsize="21600,21600" o:spt="202" path="m,l,21600r21600,l21600,xe">
              <v:stroke joinstyle="miter"/>
              <v:path gradientshapeok="t" o:connecttype="rect"/>
            </v:shapetype>
            <v:shape id="Text Box 5" o:spid="_x0000_s1031" type="#_x0000_t202" alt="OFFICIAL" style="position:absolute;margin-left:0;margin-top:0;width:43.45pt;height:30.4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CMuDwIAABwEAAAOAAAAZHJzL2Uyb0RvYy54bWysU01v2zAMvQ/YfxB0X2xnSJEZcYqsRYYB&#10;QVsgHXpWZCk2IIsCpcTOfv0oJW66bqdhF5kmKX6897S4HTrDjgp9C7bixSTnTFkJdWv3Ff/xvP40&#10;58wHYWthwKqKn5Tnt8uPHxa9K9UUGjC1QkZFrC97V/EmBFdmmZeN6oSfgFOWghqwE4F+cZ/VKHqq&#10;3plsmuc3WQ9YOwSpvCfv/TnIl6m+1kqGR629CsxUnGYL6cR07uKZLRei3KNwTSsvY4h/mKITraWm&#10;r6XuRRDsgO0fpbpWInjQYSKhy0DrVqq0A21T5O+22TbCqbQLgePdK0z+/5WVD8ete0IWhq8wEIER&#10;kN750pMz7jNo7OKXJmUUJwhPr7CpITBJztmsmBczziSFPs9v8nmCNbtedujDNwUdi0bFkVhJYInj&#10;xgdqSKljSuxlYd0ak5gx9jcHJUZPdp0wWmHYDaytKz4dp99BfaKlEM58eyfXLbXeCB+eBBLBtAeJ&#10;NjzSoQ30FYeLxVkD+PNv/phPuFOUs54EU3FLiubMfLfER9TWaOBo7JJRfMlnOcXtobsDkmFBL8LJ&#10;ZJIXgxlNjdC9kJxXsRGFhJXUruK70bwLZ+XSc5BqtUpJJCMnwsZunYylI1wRy+fhRaC7AB6IqQcY&#10;1STKd7ifc+NN71aHQOgnUiK0ZyAviJMEE1eX5xI1/vY/ZV0f9fIXAAAA//8DAFBLAwQUAAYACAAA&#10;ACEAG46U4dsAAAADAQAADwAAAGRycy9kb3ducmV2LnhtbEyPQWvCQBCF74X+h2UKvdVNlYYYsxER&#10;PFkKai/ext0xic3OhuxG47/vtpf2MvB4j/e+KZajbcWVet84VvA6SUAQa2carhR8HjYvGQgfkA22&#10;jknBnTwsy8eHAnPjbryj6z5UIpawz1FBHUKXS+l1TRb9xHXE0Tu73mKIsq+k6fEWy20rp0mSSosN&#10;x4UaO1rXpL/2g1XwtgvvwwcfZsdxer9su7WenbdaqeencbUAEWgMf2H4wY/oUEamkxvYeNEqiI+E&#10;3xu9LJ2DOClIkwxkWcj/7OU3AAAA//8DAFBLAQItABQABgAIAAAAIQC2gziS/gAAAOEBAAATAAAA&#10;AAAAAAAAAAAAAAAAAABbQ29udGVudF9UeXBlc10ueG1sUEsBAi0AFAAGAAgAAAAhADj9If/WAAAA&#10;lAEAAAsAAAAAAAAAAAAAAAAALwEAAF9yZWxzLy5yZWxzUEsBAi0AFAAGAAgAAAAhAPVQIy4PAgAA&#10;HAQAAA4AAAAAAAAAAAAAAAAALgIAAGRycy9lMm9Eb2MueG1sUEsBAi0AFAAGAAgAAAAhABuOlOHb&#10;AAAAAwEAAA8AAAAAAAAAAAAAAAAAaQQAAGRycy9kb3ducmV2LnhtbFBLBQYAAAAABAAEAPMAAABx&#10;BQAAAAA=&#10;" filled="f" stroked="f">
              <v:textbox style="mso-fit-shape-to-text:t" inset="0,0,0,15pt">
                <w:txbxContent>
                  <w:p w14:paraId="0176B1C3" w14:textId="418E441B" w:rsidR="00561C8B" w:rsidRPr="00561C8B" w:rsidRDefault="00561C8B"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224D" w14:textId="713007F4" w:rsidR="006B3279" w:rsidRPr="006B3279" w:rsidRDefault="00561C8B" w:rsidP="006B3279">
    <w:pPr>
      <w:pStyle w:val="Footer"/>
    </w:pPr>
    <w:r>
      <w:rPr>
        <w:noProof/>
      </w:rPr>
      <mc:AlternateContent>
        <mc:Choice Requires="wps">
          <w:drawing>
            <wp:anchor distT="0" distB="0" distL="0" distR="0" simplePos="0" relativeHeight="251657216" behindDoc="0" locked="0" layoutInCell="1" allowOverlap="1" wp14:anchorId="2A211720" wp14:editId="039B7A8A">
              <wp:simplePos x="635" y="635"/>
              <wp:positionH relativeFrom="page">
                <wp:align>center</wp:align>
              </wp:positionH>
              <wp:positionV relativeFrom="page">
                <wp:align>bottom</wp:align>
              </wp:positionV>
              <wp:extent cx="551815" cy="386080"/>
              <wp:effectExtent l="0" t="0" r="635" b="0"/>
              <wp:wrapNone/>
              <wp:docPr id="101909423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4F88763C" w14:textId="06F4F266" w:rsidR="00561C8B" w:rsidRPr="00561C8B" w:rsidRDefault="00561C8B" w:rsidP="00561C8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11720" id="_x0000_t202" coordsize="21600,21600" o:spt="202" path="m,l,21600r21600,l21600,xe">
              <v:stroke joinstyle="miter"/>
              <v:path gradientshapeok="t" o:connecttype="rect"/>
            </v:shapetype>
            <v:shape id="Text Box 6" o:spid="_x0000_s1032" type="#_x0000_t202" alt="OFFICIAL" style="position:absolute;margin-left:0;margin-top:0;width:43.45pt;height:30.4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5ETDgIAABwEAAAOAAAAZHJzL2Uyb0RvYy54bWysU01v2zAMvQ/YfxB0X2x3SJEZcYqsRYYB&#10;QVsgHXpWZCk2IIsCpcTOfv0oJU66bqdhF5kmKX689zS/GzrDDgp9C7bixSTnTFkJdWt3Ff/xsvo0&#10;48wHYWthwKqKH5Xnd4uPH+a9K9UNNGBqhYyKWF/2ruJNCK7MMi8b1Qk/AacsBTVgJwL94i6rUfRU&#10;vTPZTZ7fZj1g7RCk8p68D6cgX6T6WisZnrT2KjBTcZotpBPTuY1ntpiLcofCNa08jyH+YYpOtJaa&#10;Xko9iCDYHts/SnWtRPCgw0RCl4HWrVRpB9qmyN9ts2mEU2kXAse7C0z+/5WVj4eNe0YWhq8wEIER&#10;kN750pMz7jNo7OKXJmUUJwiPF9jUEJgk53RazIopZ5JCn2e3+SzBml0vO/Thm4KORaPiSKwksMRh&#10;7QM1pNQxJfaysGqNScwY+5uDEqMnu04YrTBsB9bW1Hycfgv1kZZCOPHtnVy11HotfHgWSATTHiTa&#10;8ESHNtBXHM4WZw3gz7/5Yz7hTlHOehJMxS0pmjPz3RIfUVujgaOxTUbxJZ/mFLf77h5IhgW9CCeT&#10;SV4MZjQ1QvdKcl7GRhQSVlK7im9H8z6clEvPQarlMiWRjJwIa7txMpaOcEUsX4ZXge4MeCCmHmFU&#10;kyjf4X7KjTe9W+4DoZ9IidCegDwjThJMXJ2fS9T42/+UdX3Ui18AAAD//wMAUEsDBBQABgAIAAAA&#10;IQAbjpTh2wAAAAMBAAAPAAAAZHJzL2Rvd25yZXYueG1sTI9Ba8JAEIXvhf6HZQq91U2VhhizERE8&#10;WQpqL97G3TGJzc6G7Ebjv++2l/Yy8HiP974plqNtxZV63zhW8DpJQBBrZxquFHweNi8ZCB+QDbaO&#10;ScGdPCzLx4cCc+NuvKPrPlQilrDPUUEdQpdL6XVNFv3EdcTRO7veYoiyr6Tp8RbLbSunSZJKiw3H&#10;hRo7Wtekv/aDVfC2C+/DBx9mx3F6v2y7tZ6dt1qp56dxtQARaAx/YfjBj+hQRqaTG9h40SqIj4Tf&#10;G70snYM4KUiTDGRZyP/s5TcAAAD//wMAUEsBAi0AFAAGAAgAAAAhALaDOJL+AAAA4QEAABMAAAAA&#10;AAAAAAAAAAAAAAAAAFtDb250ZW50X1R5cGVzXS54bWxQSwECLQAUAAYACAAAACEAOP0h/9YAAACU&#10;AQAACwAAAAAAAAAAAAAAAAAvAQAAX3JlbHMvLnJlbHNQSwECLQAUAAYACAAAACEAmO+REw4CAAAc&#10;BAAADgAAAAAAAAAAAAAAAAAuAgAAZHJzL2Uyb0RvYy54bWxQSwECLQAUAAYACAAAACEAG46U4dsA&#10;AAADAQAADwAAAAAAAAAAAAAAAABoBAAAZHJzL2Rvd25yZXYueG1sUEsFBgAAAAAEAAQA8wAAAHAF&#10;AAAAAA==&#10;" filled="f" stroked="f">
              <v:textbox style="mso-fit-shape-to-text:t" inset="0,0,0,15pt">
                <w:txbxContent>
                  <w:p w14:paraId="4F88763C" w14:textId="06F4F266" w:rsidR="00561C8B" w:rsidRPr="00561C8B" w:rsidRDefault="00561C8B" w:rsidP="00561C8B">
                    <w:pPr>
                      <w:spacing w:after="0"/>
                      <w:rPr>
                        <w:rFonts w:ascii="Calibri" w:eastAsia="Calibri" w:hAnsi="Calibri" w:cs="Calibri"/>
                        <w:noProof/>
                        <w:color w:val="FF0000"/>
                        <w:sz w:val="24"/>
                        <w:szCs w:val="24"/>
                      </w:rPr>
                    </w:pPr>
                  </w:p>
                </w:txbxContent>
              </v:textbox>
              <w10:wrap anchorx="page" anchory="page"/>
            </v:shape>
          </w:pict>
        </mc:Fallback>
      </mc:AlternateContent>
    </w:r>
    <w:r w:rsidR="008B54C7" w:rsidRPr="008B54C7">
      <w:rPr>
        <w:noProof/>
      </w:rPr>
      <w:t xml:space="preserve"> </w:t>
    </w:r>
    <w:r w:rsidR="008B54C7">
      <w:rPr>
        <w:noProof/>
      </w:rPr>
      <w:t>DOMESTIC TOURISM STATISTICS</w:t>
    </w:r>
    <w:r w:rsidR="008B54C7">
      <w:t xml:space="preserve"> RESULTS – </w:t>
    </w:r>
    <w:r w:rsidR="004F27E4">
      <w:t xml:space="preserve">June </w:t>
    </w:r>
    <w:r w:rsidR="008B54C7">
      <w:t>quarter 202</w:t>
    </w:r>
    <w:r w:rsidR="00FA6AC3">
      <w:t>6</w:t>
    </w:r>
    <w:r w:rsidR="008B54C7">
      <w:t xml:space="preserve">, Tourism Research Australia </w:t>
    </w:r>
    <w:r w:rsidR="006B3279">
      <w:ptab w:relativeTo="margin" w:alignment="right" w:leader="none"/>
    </w:r>
    <w:r w:rsidR="006B3279" w:rsidRPr="006B3279">
      <w:fldChar w:fldCharType="begin"/>
    </w:r>
    <w:r w:rsidR="006B3279" w:rsidRPr="006B3279">
      <w:instrText xml:space="preserve"> PAGE   \* MERGEFORMAT </w:instrText>
    </w:r>
    <w:r w:rsidR="006B3279" w:rsidRPr="006B3279">
      <w:fldChar w:fldCharType="separate"/>
    </w:r>
    <w:r w:rsidR="0080458A">
      <w:rPr>
        <w:noProof/>
      </w:rPr>
      <w:t>2</w:t>
    </w:r>
    <w:r w:rsidR="006B3279" w:rsidRPr="006B327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43B9" w14:textId="1448C1BB" w:rsidR="00B7523B" w:rsidRPr="00B7523B" w:rsidRDefault="00561C8B" w:rsidP="00B7523B">
    <w:pPr>
      <w:pStyle w:val="Footer"/>
    </w:pPr>
    <w:r>
      <w:rPr>
        <w:noProof/>
      </w:rPr>
      <mc:AlternateContent>
        <mc:Choice Requires="wps">
          <w:drawing>
            <wp:anchor distT="0" distB="0" distL="0" distR="0" simplePos="0" relativeHeight="251655168" behindDoc="0" locked="0" layoutInCell="1" allowOverlap="1" wp14:anchorId="487A5041" wp14:editId="0A74D091">
              <wp:simplePos x="457200" y="9944100"/>
              <wp:positionH relativeFrom="page">
                <wp:align>center</wp:align>
              </wp:positionH>
              <wp:positionV relativeFrom="page">
                <wp:align>bottom</wp:align>
              </wp:positionV>
              <wp:extent cx="551815" cy="386080"/>
              <wp:effectExtent l="0" t="0" r="635" b="0"/>
              <wp:wrapNone/>
              <wp:docPr id="180384223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51BBD60E" w14:textId="5E09B483" w:rsidR="00561C8B" w:rsidRPr="00561C8B" w:rsidRDefault="00561C8B" w:rsidP="00561C8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7A5041" id="_x0000_t202" coordsize="21600,21600" o:spt="202" path="m,l,21600r21600,l21600,xe">
              <v:stroke joinstyle="miter"/>
              <v:path gradientshapeok="t" o:connecttype="rect"/>
            </v:shapetype>
            <v:shape id="Text Box 4" o:spid="_x0000_s1033" type="#_x0000_t202" alt="OFFICIAL" style="position:absolute;margin-left:0;margin-top:0;width:43.45pt;height:30.4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4yjDwIAABwEAAAOAAAAZHJzL2Uyb0RvYy54bWysU01v2zAMvQ/YfxB0X2x3S5EZcYqsRYYB&#10;QVsgHXpWZCk2YIkCpcTOfv0oJU62bqdhF5kmKX689zS/G0zHDgp9C7bixSTnTFkJdWt3Ff/+svow&#10;48wHYWvRgVUVPyrP7xbv3817V6obaKCrFTIqYn3Zu4o3Ibgyy7xslBF+Ak5ZCmpAIwL94i6rUfRU&#10;3XTZTZ7fZj1g7RCk8p68D6cgX6T6WisZnrT2KrCu4jRbSCemcxvPbDEX5Q6Fa1p5HkP8wxRGtJaa&#10;Xko9iCDYHts/SplWInjQYSLBZKB1K1XagbYp8jfbbBrhVNqFwPHuApP/f2Xl42HjnpGF4QsMRGAE&#10;pHe+9OSM+wwaTfzSpIziBOHxApsaApPknE6LWTHlTFLo4+w2nyVYs+tlhz58VWBYNCqOxEoCSxzW&#10;PlBDSh1TYi8Lq7brEjOd/c1BidGTXSeMVhi2A2vrin8ap99CfaSlEE58eydXLbVeCx+eBRLBtAeJ&#10;NjzRoTvoKw5ni7MG8Mff/DGfcKcoZz0JpuKWFM1Z980SH1Fbo4GjsU1G8Tmf5hS3e3MPJMOCXoST&#10;ySQvhm40NYJ5JTkvYyMKCSupXcW3o3kfTsql5yDVcpmSSEZOhLXdOBlLR7gili/Dq0B3BjwQU48w&#10;qkmUb3A/5cab3i33gdBPpERoT0CeEScJJq7OzyVq/Nf/lHV91IufAAAA//8DAFBLAwQUAAYACAAA&#10;ACEAG46U4dsAAAADAQAADwAAAGRycy9kb3ducmV2LnhtbEyPQWvCQBCF74X+h2UKvdVNlYYYsxER&#10;PFkKai/ext0xic3OhuxG47/vtpf2MvB4j/e+KZajbcWVet84VvA6SUAQa2carhR8HjYvGQgfkA22&#10;jknBnTwsy8eHAnPjbryj6z5UIpawz1FBHUKXS+l1TRb9xHXE0Tu73mKIsq+k6fEWy20rp0mSSosN&#10;x4UaO1rXpL/2g1XwtgvvwwcfZsdxer9su7WenbdaqeencbUAEWgMf2H4wY/oUEamkxvYeNEqiI+E&#10;3xu9LJ2DOClIkwxkWcj/7OU3AAAA//8DAFBLAQItABQABgAIAAAAIQC2gziS/gAAAOEBAAATAAAA&#10;AAAAAAAAAAAAAAAAAABbQ29udGVudF9UeXBlc10ueG1sUEsBAi0AFAAGAAgAAAAhADj9If/WAAAA&#10;lAEAAAsAAAAAAAAAAAAAAAAALwEAAF9yZWxzLy5yZWxzUEsBAi0AFAAGAAgAAAAhAJvTjKMPAgAA&#10;HAQAAA4AAAAAAAAAAAAAAAAALgIAAGRycy9lMm9Eb2MueG1sUEsBAi0AFAAGAAgAAAAhABuOlOHb&#10;AAAAAwEAAA8AAAAAAAAAAAAAAAAAaQQAAGRycy9kb3ducmV2LnhtbFBLBQYAAAAABAAEAPMAAABx&#10;BQAAAAA=&#10;" filled="f" stroked="f">
              <v:textbox style="mso-fit-shape-to-text:t" inset="0,0,0,15pt">
                <w:txbxContent>
                  <w:p w14:paraId="51BBD60E" w14:textId="5E09B483" w:rsidR="00561C8B" w:rsidRPr="00561C8B" w:rsidRDefault="00561C8B" w:rsidP="00561C8B">
                    <w:pPr>
                      <w:spacing w:after="0"/>
                      <w:rPr>
                        <w:rFonts w:ascii="Calibri" w:eastAsia="Calibri" w:hAnsi="Calibri" w:cs="Calibri"/>
                        <w:noProof/>
                        <w:color w:val="FF0000"/>
                        <w:sz w:val="24"/>
                        <w:szCs w:val="24"/>
                      </w:rPr>
                    </w:pPr>
                  </w:p>
                </w:txbxContent>
              </v:textbox>
              <w10:wrap anchorx="page" anchory="page"/>
            </v:shape>
          </w:pict>
        </mc:Fallback>
      </mc:AlternateContent>
    </w:r>
    <w:r w:rsidR="008B54C7">
      <w:rPr>
        <w:noProof/>
      </w:rPr>
      <w:t>DOMESTIC TOURISM STATISTICS</w:t>
    </w:r>
    <w:r w:rsidR="00BC216F">
      <w:t xml:space="preserve"> RESULTS</w:t>
    </w:r>
    <w:r w:rsidR="00750D77">
      <w:t xml:space="preserve"> – </w:t>
    </w:r>
    <w:r w:rsidR="00BA5B46">
      <w:t>June</w:t>
    </w:r>
    <w:r w:rsidR="00B20C18">
      <w:t xml:space="preserve"> </w:t>
    </w:r>
    <w:r w:rsidR="008E7477">
      <w:t>quarter 202</w:t>
    </w:r>
    <w:r w:rsidR="00B20C18">
      <w:t>6</w:t>
    </w:r>
    <w:r w:rsidR="00750D77">
      <w:t>, Tourism Research Australia</w:t>
    </w:r>
    <w:r w:rsidR="00B7523B">
      <w:tab/>
    </w:r>
    <w:r w:rsidR="00B7523B">
      <w:ptab w:relativeTo="margin" w:alignment="right" w:leader="none"/>
    </w:r>
    <w:r w:rsidR="00B7523B" w:rsidRPr="006B3279">
      <w:fldChar w:fldCharType="begin"/>
    </w:r>
    <w:r w:rsidR="00B7523B" w:rsidRPr="006B3279">
      <w:instrText xml:space="preserve"> PAGE   \* MERGEFORMAT </w:instrText>
    </w:r>
    <w:r w:rsidR="00B7523B" w:rsidRPr="006B3279">
      <w:fldChar w:fldCharType="separate"/>
    </w:r>
    <w:r w:rsidR="00DF172A">
      <w:rPr>
        <w:noProof/>
      </w:rPr>
      <w:t>1</w:t>
    </w:r>
    <w:r w:rsidR="00B7523B" w:rsidRPr="006B3279">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0257" w14:textId="77777777" w:rsidR="00434C64" w:rsidRDefault="00434C64">
    <w:pPr>
      <w:pStyle w:val="Footer"/>
    </w:pPr>
    <w:r>
      <w:rPr>
        <w:noProof/>
      </w:rPr>
      <mc:AlternateContent>
        <mc:Choice Requires="wps">
          <w:drawing>
            <wp:anchor distT="0" distB="0" distL="0" distR="0" simplePos="0" relativeHeight="251661312" behindDoc="0" locked="0" layoutInCell="1" allowOverlap="1" wp14:anchorId="60A5E09F" wp14:editId="56A72341">
              <wp:simplePos x="635" y="635"/>
              <wp:positionH relativeFrom="page">
                <wp:align>center</wp:align>
              </wp:positionH>
              <wp:positionV relativeFrom="page">
                <wp:align>bottom</wp:align>
              </wp:positionV>
              <wp:extent cx="551815" cy="386080"/>
              <wp:effectExtent l="0" t="0" r="635" b="0"/>
              <wp:wrapNone/>
              <wp:docPr id="78148093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17EC3EDA" w14:textId="77777777" w:rsidR="00434C64" w:rsidRPr="00561C8B" w:rsidRDefault="00434C64"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A5E09F" id="_x0000_t202" coordsize="21600,21600" o:spt="202" path="m,l,21600r21600,l21600,xe">
              <v:stroke joinstyle="miter"/>
              <v:path gradientshapeok="t" o:connecttype="rect"/>
            </v:shapetype>
            <v:shape id="_x0000_s1036" type="#_x0000_t202" alt="OFFICIAL" style="position:absolute;margin-left:0;margin-top:0;width:43.45pt;height:30.4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vlDwIAABwEAAAOAAAAZHJzL2Uyb0RvYy54bWysU01v2zAMvQ/YfxB0X2x3SJcZcYqsRYYB&#10;QVsgHXpWZCk2YIkCpcTOfv0oJU62bqdhF5kmKX689zS/G0zHDgp9C7bixSTnTFkJdWt3Ff/+svow&#10;48wHYWvRgVUVPyrP7xbv3817V6obaKCrFTIqYn3Zu4o3Ibgyy7xslBF+Ak5ZCmpAIwL94i6rUfRU&#10;3XTZTZ7fZj1g7RCk8p68D6cgX6T6WisZnrT2KrCu4jRbSCemcxvPbDEX5Q6Fa1p5HkP8wxRGtJaa&#10;Xko9iCDYHts/SplWInjQYSLBZKB1K1XagbYp8jfbbBrhVNqFwPHuApP/f2Xl42HjnpGF4QsMRGAE&#10;pHe+9OSM+wwaTfzSpIziBOHxApsaApPknE6LWTHlTFLo4+w2nyVYs+tlhz58VWBYNCqOxEoCSxzW&#10;PlBDSh1TYi8Lq7brEjOd/c1BidGTXSeMVhi2A2vrin8ap99CfaSlEE58eydXLbVeCx+eBRLBtAeJ&#10;NjzRoTvoKw5ni7MG8Mff/DGfcKcoZz0JpuKWFM1Z980SH1Fbo4GjsU1G8Tmf5hS3e3MPJMOCXoST&#10;ySQvhm40NYJ5JTkvYyMKCSupXcW3o3kfTsql5yDVcpmSSEZOhLXdOBlLR7gili/Dq0B3BjwQU48w&#10;qkmUb3A/5cab3i33gdBPpERoT0CeEScJJq7OzyVq/Nf/lHV91IufAAAA//8DAFBLAwQUAAYACAAA&#10;ACEAG46U4dsAAAADAQAADwAAAGRycy9kb3ducmV2LnhtbEyPQWvCQBCF74X+h2UKvdVNlYYYsxER&#10;PFkKai/ext0xic3OhuxG47/vtpf2MvB4j/e+KZajbcWVet84VvA6SUAQa2carhR8HjYvGQgfkA22&#10;jknBnTwsy8eHAnPjbryj6z5UIpawz1FBHUKXS+l1TRb9xHXE0Tu73mKIsq+k6fEWy20rp0mSSosN&#10;x4UaO1rXpL/2g1XwtgvvwwcfZsdxer9su7WenbdaqeencbUAEWgMf2H4wY/oUEamkxvYeNEqiI+E&#10;3xu9LJ2DOClIkwxkWcj/7OU3AAAA//8DAFBLAQItABQABgAIAAAAIQC2gziS/gAAAOEBAAATAAAA&#10;AAAAAAAAAAAAAAAAAABbQ29udGVudF9UeXBlc10ueG1sUEsBAi0AFAAGAAgAAAAhADj9If/WAAAA&#10;lAEAAAsAAAAAAAAAAAAAAAAALwEAAF9yZWxzLy5yZWxzUEsBAi0AFAAGAAgAAAAhACwSW+UPAgAA&#10;HAQAAA4AAAAAAAAAAAAAAAAALgIAAGRycy9lMm9Eb2MueG1sUEsBAi0AFAAGAAgAAAAhABuOlOHb&#10;AAAAAwEAAA8AAAAAAAAAAAAAAAAAaQQAAGRycy9kb3ducmV2LnhtbFBLBQYAAAAABAAEAPMAAABx&#10;BQAAAAA=&#10;" filled="f" stroked="f">
              <v:textbox style="mso-fit-shape-to-text:t" inset="0,0,0,15pt">
                <w:txbxContent>
                  <w:p w14:paraId="17EC3EDA" w14:textId="77777777" w:rsidR="00434C64" w:rsidRPr="00561C8B" w:rsidRDefault="00434C64"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7730" w14:textId="58106FC9" w:rsidR="00434C64" w:rsidRPr="006B3279" w:rsidRDefault="00434C64" w:rsidP="006B3279">
    <w:pPr>
      <w:pStyle w:val="Footer"/>
    </w:pPr>
    <w:r>
      <w:rPr>
        <w:noProof/>
      </w:rPr>
      <mc:AlternateContent>
        <mc:Choice Requires="wps">
          <w:drawing>
            <wp:anchor distT="0" distB="0" distL="0" distR="0" simplePos="0" relativeHeight="251662336" behindDoc="0" locked="0" layoutInCell="1" allowOverlap="1" wp14:anchorId="01028111" wp14:editId="581E2C89">
              <wp:simplePos x="635" y="635"/>
              <wp:positionH relativeFrom="page">
                <wp:align>center</wp:align>
              </wp:positionH>
              <wp:positionV relativeFrom="page">
                <wp:align>bottom</wp:align>
              </wp:positionV>
              <wp:extent cx="551815" cy="386080"/>
              <wp:effectExtent l="0" t="0" r="635" b="0"/>
              <wp:wrapNone/>
              <wp:docPr id="10712868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6500593D" w14:textId="77777777" w:rsidR="00434C64" w:rsidRPr="00561C8B" w:rsidRDefault="00434C64" w:rsidP="00561C8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028111" id="_x0000_t202" coordsize="21600,21600" o:spt="202" path="m,l,21600r21600,l21600,xe">
              <v:stroke joinstyle="miter"/>
              <v:path gradientshapeok="t" o:connecttype="rect"/>
            </v:shapetype>
            <v:shape id="_x0000_s1037" type="#_x0000_t202" alt="OFFICIAL" style="position:absolute;margin-left:0;margin-top:0;width:43.45pt;height:30.4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6JjDgIAABwEAAAOAAAAZHJzL2Uyb0RvYy54bWysU01v2zAMvQ/YfxB0X2x3SJEZcYqsRYYB&#10;QVsgHXpWZCk2IIsCpcTOfv0oJU66bqdhF5kmKX689zS/GzrDDgp9C7bixSTnTFkJdWt3Ff/xsvo0&#10;48wHYWthwKqKH5Xnd4uPH+a9K9UNNGBqhYyKWF/2ruJNCK7MMi8b1Qk/AacsBTVgJwL94i6rUfRU&#10;vTPZTZ7fZj1g7RCk8p68D6cgX6T6WisZnrT2KjBTcZotpBPTuY1ntpiLcofCNa08jyH+YYpOtJaa&#10;Xko9iCDYHts/SnWtRPCgw0RCl4HWrVRpB9qmyN9ts2mEU2kXAse7C0z+/5WVj4eNe0YWhq8wEIER&#10;kN750pMz7jNo7OKXJmUUJwiPF9jUEJgk53RazIopZ5JCn2e3+SzBml0vO/Thm4KORaPiSKwksMRh&#10;7QM1pNQxJfaysGqNScwY+5uDEqMnu04YrTBsB9bWFZ+N02+hPtJSCCe+vZOrllqvhQ/PAolg2oNE&#10;G57o0Ab6isPZ4qwB/Pk3f8wn3CnKWU+CqbglRXNmvlviI2prNHA0tskovuTTnOJ2390DybCgF+Fk&#10;MsmLwYymRuheSc7L2IhCwkpqV/HtaN6Hk3LpOUi1XKYkkpETYW03TsbSEa6I5cvwKtCdAQ/E1COM&#10;ahLlO9xPufGmd8t9IPQTKRHaE5BnxEmCiavzc4kaf/ufsq6PevELAAD//wMAUEsDBBQABgAIAAAA&#10;IQAbjpTh2wAAAAMBAAAPAAAAZHJzL2Rvd25yZXYueG1sTI9Ba8JAEIXvhf6HZQq91U2VhhizERE8&#10;WQpqL97G3TGJzc6G7Ebjv++2l/Yy8HiP974plqNtxZV63zhW8DpJQBBrZxquFHweNi8ZCB+QDbaO&#10;ScGdPCzLx4cCc+NuvKPrPlQilrDPUUEdQpdL6XVNFv3EdcTRO7veYoiyr6Tp8RbLbSunSZJKiw3H&#10;hRo7Wtekv/aDVfC2C+/DBx9mx3F6v2y7tZ6dt1qp56dxtQARaAx/YfjBj+hQRqaTG9h40SqIj4Tf&#10;G70snYM4KUiTDGRZyP/s5TcAAAD//wMAUEsBAi0AFAAGAAgAAAAhALaDOJL+AAAA4QEAABMAAAAA&#10;AAAAAAAAAAAAAAAAAFtDb250ZW50X1R5cGVzXS54bWxQSwECLQAUAAYACAAAACEAOP0h/9YAAACU&#10;AQAACwAAAAAAAAAAAAAAAAAvAQAAX3JlbHMvLnJlbHNQSwECLQAUAAYACAAAACEABtOiYw4CAAAc&#10;BAAADgAAAAAAAAAAAAAAAAAuAgAAZHJzL2Uyb0RvYy54bWxQSwECLQAUAAYACAAAACEAG46U4dsA&#10;AAADAQAADwAAAAAAAAAAAAAAAABoBAAAZHJzL2Rvd25yZXYueG1sUEsFBgAAAAAEAAQA8wAAAHAF&#10;AAAAAA==&#10;" filled="f" stroked="f">
              <v:textbox style="mso-fit-shape-to-text:t" inset="0,0,0,15pt">
                <w:txbxContent>
                  <w:p w14:paraId="6500593D" w14:textId="77777777" w:rsidR="00434C64" w:rsidRPr="00561C8B" w:rsidRDefault="00434C64" w:rsidP="00561C8B">
                    <w:pPr>
                      <w:spacing w:after="0"/>
                      <w:rPr>
                        <w:rFonts w:ascii="Calibri" w:eastAsia="Calibri" w:hAnsi="Calibri" w:cs="Calibri"/>
                        <w:noProof/>
                        <w:color w:val="FF0000"/>
                        <w:sz w:val="24"/>
                        <w:szCs w:val="24"/>
                      </w:rPr>
                    </w:pPr>
                  </w:p>
                </w:txbxContent>
              </v:textbox>
              <w10:wrap anchorx="page" anchory="page"/>
            </v:shape>
          </w:pict>
        </mc:Fallback>
      </mc:AlternateContent>
    </w:r>
    <w:r w:rsidRPr="008B54C7">
      <w:rPr>
        <w:noProof/>
      </w:rPr>
      <w:t xml:space="preserve"> </w:t>
    </w:r>
    <w:r>
      <w:rPr>
        <w:noProof/>
      </w:rPr>
      <w:t>DOMESTIC TOURISM STATISTICS</w:t>
    </w:r>
    <w:r>
      <w:t xml:space="preserve"> RESULTS – </w:t>
    </w:r>
    <w:r w:rsidR="00076345">
      <w:t>September</w:t>
    </w:r>
    <w:r>
      <w:t xml:space="preserve"> quarter 2025, Tourism Research Australia </w:t>
    </w:r>
    <w:r>
      <w:ptab w:relativeTo="margin" w:alignment="right" w:leader="none"/>
    </w:r>
    <w:r w:rsidRPr="006B3279">
      <w:fldChar w:fldCharType="begin"/>
    </w:r>
    <w:r w:rsidRPr="006B3279">
      <w:instrText xml:space="preserve"> PAGE   \* MERGEFORMAT </w:instrText>
    </w:r>
    <w:r w:rsidRPr="006B3279">
      <w:fldChar w:fldCharType="separate"/>
    </w:r>
    <w:r>
      <w:rPr>
        <w:noProof/>
      </w:rPr>
      <w:t>2</w:t>
    </w:r>
    <w:r w:rsidRPr="006B3279">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5CC2" w14:textId="2857DF50" w:rsidR="00434C64" w:rsidRPr="00B7523B" w:rsidRDefault="00434C64" w:rsidP="00B7523B">
    <w:pPr>
      <w:pStyle w:val="Footer"/>
    </w:pPr>
    <w:r>
      <w:rPr>
        <w:noProof/>
      </w:rPr>
      <mc:AlternateContent>
        <mc:Choice Requires="wps">
          <w:drawing>
            <wp:anchor distT="0" distB="0" distL="0" distR="0" simplePos="0" relativeHeight="251659264" behindDoc="0" locked="0" layoutInCell="1" allowOverlap="1" wp14:anchorId="2C8BD63A" wp14:editId="0BA6283E">
              <wp:simplePos x="457200" y="9944100"/>
              <wp:positionH relativeFrom="page">
                <wp:align>center</wp:align>
              </wp:positionH>
              <wp:positionV relativeFrom="page">
                <wp:align>bottom</wp:align>
              </wp:positionV>
              <wp:extent cx="551815" cy="386080"/>
              <wp:effectExtent l="0" t="0" r="635" b="0"/>
              <wp:wrapNone/>
              <wp:docPr id="22249311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5C1476CC" w14:textId="77777777" w:rsidR="00434C64" w:rsidRPr="00561C8B" w:rsidRDefault="00434C64" w:rsidP="00561C8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8BD63A" id="_x0000_t202" coordsize="21600,21600" o:spt="202" path="m,l,21600r21600,l21600,xe">
              <v:stroke joinstyle="miter"/>
              <v:path gradientshapeok="t" o:connecttype="rect"/>
            </v:shapetype>
            <v:shape id="_x0000_s1038" type="#_x0000_t202" alt="OFFICIAL" style="position:absolute;margin-left:0;margin-top:0;width:43.45pt;height:30.4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BeDwIAABwEAAAOAAAAZHJzL2Uyb0RvYy54bWysU01v2zAMvQ/YfxB0X2x3SJEacYqsRYYB&#10;QVsgHXpWZCk2IIsCpcTOfv0oJU62bqdhF5kmKX689zS/HzrDDgp9C7bixSTnTFkJdWt3Ff/+uvo0&#10;48wHYWthwKqKH5Xn94uPH+a9K9UNNGBqhYyKWF/2ruJNCK7MMi8b1Qk/AacsBTVgJwL94i6rUfRU&#10;vTPZTZ7fZj1g7RCk8p68j6cgX6T6WisZnrX2KjBTcZotpBPTuY1ntpiLcofCNa08jyH+YYpOtJaa&#10;Xko9iiDYHts/SnWtRPCgw0RCl4HWrVRpB9qmyN9ts2mEU2kXAse7C0z+/5WVT4eNe0EWhi8wEIER&#10;kN750pMz7jNo7OKXJmUUJwiPF9jUEJgk53RazIopZ5JCn2e3+SzBml0vO/Thq4KORaPiSKwksMRh&#10;7QM1pNQxJfaysGqNScwY+5uDEqMnu04YrTBsB9bWFb8bp99CfaSlEE58eydXLbVeCx9eBBLBtAeJ&#10;NjzToQ30FYezxVkD+ONv/phPuFOUs54EU3FLiubMfLPER9TWaOBobJNR3OXTnOJ23z0AybCgF+Fk&#10;MsmLwYymRujeSM7L2IhCwkpqV/HtaD6Ek3LpOUi1XKYkkpETYW03TsbSEa6I5evwJtCdAQ/E1BOM&#10;ahLlO9xPufGmd8t9IPQTKRHaE5BnxEmCiavzc4ka//U/ZV0f9eInAAAA//8DAFBLAwQUAAYACAAA&#10;ACEAG46U4dsAAAADAQAADwAAAGRycy9kb3ducmV2LnhtbEyPQWvCQBCF74X+h2UKvdVNlYYYsxER&#10;PFkKai/ext0xic3OhuxG47/vtpf2MvB4j/e+KZajbcWVet84VvA6SUAQa2carhR8HjYvGQgfkA22&#10;jknBnTwsy8eHAnPjbryj6z5UIpawz1FBHUKXS+l1TRb9xHXE0Tu73mKIsq+k6fEWy20rp0mSSosN&#10;x4UaO1rXpL/2g1XwtgvvwwcfZsdxer9su7WenbdaqeencbUAEWgMf2H4wY/oUEamkxvYeNEqiI+E&#10;3xu9LJ2DOClIkwxkWcj/7OU3AAAA//8DAFBLAQItABQABgAIAAAAIQC2gziS/gAAAOEBAAATAAAA&#10;AAAAAAAAAAAAAAAAAABbQ29udGVudF9UeXBlc10ueG1sUEsBAi0AFAAGAAgAAAAhADj9If/WAAAA&#10;lAEAAAsAAAAAAAAAAAAAAAAALwEAAF9yZWxzLy5yZWxzUEsBAi0AFAAGAAgAAAAhAGtsEF4PAgAA&#10;HAQAAA4AAAAAAAAAAAAAAAAALgIAAGRycy9lMm9Eb2MueG1sUEsBAi0AFAAGAAgAAAAhABuOlOHb&#10;AAAAAwEAAA8AAAAAAAAAAAAAAAAAaQQAAGRycy9kb3ducmV2LnhtbFBLBQYAAAAABAAEAPMAAABx&#10;BQAAAAA=&#10;" filled="f" stroked="f">
              <v:textbox style="mso-fit-shape-to-text:t" inset="0,0,0,15pt">
                <w:txbxContent>
                  <w:p w14:paraId="5C1476CC" w14:textId="77777777" w:rsidR="00434C64" w:rsidRPr="00561C8B" w:rsidRDefault="00434C64" w:rsidP="00561C8B">
                    <w:pPr>
                      <w:spacing w:after="0"/>
                      <w:rPr>
                        <w:rFonts w:ascii="Calibri" w:eastAsia="Calibri" w:hAnsi="Calibri" w:cs="Calibri"/>
                        <w:noProof/>
                        <w:color w:val="FF0000"/>
                        <w:sz w:val="24"/>
                        <w:szCs w:val="24"/>
                      </w:rPr>
                    </w:pPr>
                  </w:p>
                </w:txbxContent>
              </v:textbox>
              <w10:wrap anchorx="page" anchory="page"/>
            </v:shape>
          </w:pict>
        </mc:Fallback>
      </mc:AlternateContent>
    </w:r>
    <w:r>
      <w:rPr>
        <w:noProof/>
      </w:rPr>
      <w:t>DOMESTIC TOURISM STATISTICS</w:t>
    </w:r>
    <w:r>
      <w:t xml:space="preserve"> RESULTS – </w:t>
    </w:r>
    <w:r w:rsidR="004F27E4">
      <w:t>June</w:t>
    </w:r>
    <w:r>
      <w:t xml:space="preserve"> quarter 202</w:t>
    </w:r>
    <w:r w:rsidR="00FA6AC3">
      <w:t>6</w:t>
    </w:r>
    <w:r>
      <w:t>, Tourism Research Australia</w:t>
    </w:r>
    <w:r>
      <w:tab/>
    </w:r>
    <w:r>
      <w:ptab w:relativeTo="margin" w:alignment="right" w:leader="none"/>
    </w:r>
    <w:r w:rsidRPr="006B3279">
      <w:fldChar w:fldCharType="begin"/>
    </w:r>
    <w:r w:rsidRPr="006B3279">
      <w:instrText xml:space="preserve"> PAGE   \* MERGEFORMAT </w:instrText>
    </w:r>
    <w:r w:rsidRPr="006B3279">
      <w:fldChar w:fldCharType="separate"/>
    </w:r>
    <w:r>
      <w:rPr>
        <w:noProof/>
      </w:rPr>
      <w:t>1</w:t>
    </w:r>
    <w:r w:rsidRPr="006B327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1D58" w14:textId="77777777" w:rsidR="00371014" w:rsidRDefault="00371014" w:rsidP="00D52B20">
      <w:pPr>
        <w:spacing w:after="0" w:line="240" w:lineRule="auto"/>
      </w:pPr>
    </w:p>
  </w:footnote>
  <w:footnote w:type="continuationSeparator" w:id="0">
    <w:p w14:paraId="67D4DCF0" w14:textId="77777777" w:rsidR="00371014" w:rsidRDefault="00371014" w:rsidP="00D52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2A9C2" w14:textId="5B84EEA6" w:rsidR="00561C8B" w:rsidRDefault="00561C8B">
    <w:pPr>
      <w:pStyle w:val="Header"/>
    </w:pPr>
    <w:r>
      <w:rPr>
        <w:noProof/>
      </w:rPr>
      <mc:AlternateContent>
        <mc:Choice Requires="wps">
          <w:drawing>
            <wp:anchor distT="0" distB="0" distL="0" distR="0" simplePos="0" relativeHeight="251653120" behindDoc="0" locked="0" layoutInCell="1" allowOverlap="1" wp14:anchorId="15C4353E" wp14:editId="79B61DA1">
              <wp:simplePos x="635" y="635"/>
              <wp:positionH relativeFrom="page">
                <wp:align>center</wp:align>
              </wp:positionH>
              <wp:positionV relativeFrom="page">
                <wp:align>top</wp:align>
              </wp:positionV>
              <wp:extent cx="551815" cy="386080"/>
              <wp:effectExtent l="0" t="0" r="635" b="13970"/>
              <wp:wrapNone/>
              <wp:docPr id="6265610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5363621C" w14:textId="26B7B500" w:rsidR="00561C8B" w:rsidRPr="00561C8B" w:rsidRDefault="00561C8B"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C4353E" id="_x0000_t202" coordsize="21600,21600" o:spt="202" path="m,l,21600r21600,l21600,xe">
              <v:stroke joinstyle="miter"/>
              <v:path gradientshapeok="t" o:connecttype="rect"/>
            </v:shapetype>
            <v:shape id="Text Box 2" o:spid="_x0000_s1029" type="#_x0000_t202" alt="OFFICIAL" style="position:absolute;margin-left:0;margin-top:0;width:43.45pt;height:30.4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7J3CgIAABUEAAAOAAAAZHJzL2Uyb0RvYy54bWysU99r2zAQfh/sfxB6X2x3pGQmTslaMgah&#10;LaSjz4osxQZJJyQldvbX7yTbSdftaexFPt2d78f3fVre9VqRk3C+BVPRYpZTIgyHujWHiv542Xxa&#10;UOIDMzVTYERFz8LTu9XHD8vOluIGGlC1cASLGF92tqJNCLbMMs8boZmfgRUGgxKcZgGv7pDVjnVY&#10;XavsJs9vsw5cbR1w4T16H4YgXaX6UgoenqT0IhBVUZwtpNOlcx/PbLVk5cEx27R8HIP9wxSatQab&#10;Xko9sMDI0bV/lNItd+BBhhkHnYGULRdpB9ymyN9ts2uYFWkXBMfbC0z+/5Xlj6edfXYk9F+hRwIj&#10;IJ31pUdn3KeXTscvTkowjhCeL7CJPhCOzvm8WBRzSjiGPi9u80WCNbv+bJ0P3wRoEo2KOmQlgcVO&#10;Wx+wIaZOKbGXgU2rVGJGmd8cmBg92XXCaIV+349j76E+4zYOBqK95ZsWe26ZD8/MIbO4AKo1POEh&#10;FXQVhdGipAH382/+mI+AY5SSDpVSUYNSpkR9N0hEFFUyii/5PMebm9z7yTBHfQ+ovwKfguXJjHlB&#10;TaZ0oF9Rx+vYCEPMcGxX0TCZ92GQLL4DLtbrlIT6sSxszc7yWDriFEF86V+ZsyPSASl6hElGrHwH&#10;+JAb//R2fQwIe2IjYjoAOUKN2kskje8kivvtPWVdX/PqFwAAAP//AwBQSwMEFAAGAAgAAAAhAPh9&#10;SF7ZAAAAAwEAAA8AAABkcnMvZG93bnJldi54bWxMj0FLw0AQhe+C/2EZwZvdRGiIMZtShB56q9V6&#10;3mbHJG12JmS3beyvd/Sil4HHe7z3TbmYfK/OOIaOyUA6S0Ah1ew6agy8v60eclAhWnK2Z0IDXxhg&#10;Ud3elLZwfKFXPG9jo6SEQmENtDEOhdahbtHbMOMBSbxPHr2NIsdGu9FepNz3+jFJMu1tR7LQ2gFf&#10;WqyP25M30M2XHFPcrVeHD59yet2s59eNMfd30/IZVMQp/oXhB1/QoRKmPZ/IBdUbkEfi7xUvz55A&#10;7Q1kSQ66KvV/9uobAAD//wMAUEsBAi0AFAAGAAgAAAAhALaDOJL+AAAA4QEAABMAAAAAAAAAAAAA&#10;AAAAAAAAAFtDb250ZW50X1R5cGVzXS54bWxQSwECLQAUAAYACAAAACEAOP0h/9YAAACUAQAACwAA&#10;AAAAAAAAAAAAAAAvAQAAX3JlbHMvLnJlbHNQSwECLQAUAAYACAAAACEAirOydwoCAAAVBAAADgAA&#10;AAAAAAAAAAAAAAAuAgAAZHJzL2Uyb0RvYy54bWxQSwECLQAUAAYACAAAACEA+H1IXtkAAAADAQAA&#10;DwAAAAAAAAAAAAAAAABkBAAAZHJzL2Rvd25yZXYueG1sUEsFBgAAAAAEAAQA8wAAAGoFAAAAAA==&#10;" filled="f" stroked="f">
              <v:textbox style="mso-fit-shape-to-text:t" inset="0,15pt,0,0">
                <w:txbxContent>
                  <w:p w14:paraId="5363621C" w14:textId="26B7B500" w:rsidR="00561C8B" w:rsidRPr="00561C8B" w:rsidRDefault="00561C8B"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C5CE" w14:textId="20A17EDC" w:rsidR="006B3279" w:rsidRDefault="00561C8B">
    <w:pPr>
      <w:pStyle w:val="Header"/>
    </w:pPr>
    <w:r>
      <w:rPr>
        <w:noProof/>
        <w:lang w:eastAsia="en-AU"/>
      </w:rPr>
      <mc:AlternateContent>
        <mc:Choice Requires="wps">
          <w:drawing>
            <wp:anchor distT="0" distB="0" distL="0" distR="0" simplePos="0" relativeHeight="251654144" behindDoc="0" locked="0" layoutInCell="1" allowOverlap="1" wp14:anchorId="6E8C8B3F" wp14:editId="2F017897">
              <wp:simplePos x="635" y="635"/>
              <wp:positionH relativeFrom="page">
                <wp:align>center</wp:align>
              </wp:positionH>
              <wp:positionV relativeFrom="page">
                <wp:align>top</wp:align>
              </wp:positionV>
              <wp:extent cx="551815" cy="386080"/>
              <wp:effectExtent l="0" t="0" r="635" b="13970"/>
              <wp:wrapNone/>
              <wp:docPr id="42457856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6870186A" w14:textId="46BACA70" w:rsidR="00561C8B" w:rsidRPr="00561C8B" w:rsidRDefault="00561C8B" w:rsidP="00561C8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8C8B3F" id="_x0000_t202" coordsize="21600,21600" o:spt="202" path="m,l,21600r21600,l21600,xe">
              <v:stroke joinstyle="miter"/>
              <v:path gradientshapeok="t" o:connecttype="rect"/>
            </v:shapetype>
            <v:shape id="Text Box 3" o:spid="_x0000_s1030" type="#_x0000_t202" alt="OFFICIAL" style="position:absolute;margin-left:0;margin-top:0;width:43.45pt;height:30.4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XcDAIAABwEAAAOAAAAZHJzL2Uyb0RvYy54bWysU01v2zAMvQ/YfxB0X2x3SJEZcYqsRYYB&#10;QVsgHXpWZCk2IIuCxMTOfv0oJU66bqdhF5kiaX689zS/GzrDDsqHFmzFi0nOmbIS6tbuKv7jZfVp&#10;xllAYWthwKqKH1Xgd4uPH+a9K9UNNGBq5RkVsaHsXcUbRFdmWZCN6kSYgFOWghp8J5CufpfVXvRU&#10;vTPZTZ7fZj342nmQKgTyPpyCfJHqa60kPmkdFDJTcZoN0+nTuY1ntpiLcueFa1p5HkP8wxSdaC01&#10;vZR6ECjY3rd/lOpa6SGAxomELgOtW6nSDrRNkb/bZtMIp9IuBE5wF5jC/ysrHw8b9+wZDl9hIAIj&#10;IL0LZSBn3GfQvotfmpRRnCA8XmBTAzJJzum0mBVTziSFPs9u81mCNbv+7HzAbwo6Fo2Ke2IlgSUO&#10;64DUkFLHlNjLwqo1JjFj7G8OSoye7DphtHDYDqyt30y/hfpIS3k48R2cXLXUei0CPgtPBNMeJFp8&#10;okMb6CsOZ4uzBvzPv/ljPuFOUc56EkzFLSmaM/PdEh9RW8kovuTTnG5+dG9Hw+67eyAZFvQinExm&#10;zEMzmtpD90pyXsZGFBJWUruK42je40m59BykWi5TEsnICVzbjZOxdIQrYvkyvArvzoAjMfUIo5pE&#10;+Q73U278M7jlHgn9REqE9gTkGXGSYOLq/Fyixt/eU9b1US9+AQAA//8DAFBLAwQUAAYACAAAACEA&#10;+H1IXtkAAAADAQAADwAAAGRycy9kb3ducmV2LnhtbEyPQUvDQBCF74L/YRnBm91EaIgxm1KEHnqr&#10;1XreZsckbXYmZLdt7K939KKXgcd7vPdNuZh8r844ho7JQDpLQCHV7DpqDLy/rR5yUCFacrZnQgNf&#10;GGBR3d6UtnB8oVc8b2OjpIRCYQ20MQ6F1qFu0dsw4wFJvE8evY0ix0a70V6k3Pf6MUky7W1HstDa&#10;AV9arI/bkzfQzZccU9ytV4cPn3J63azn140x93fT8hlUxCn+heEHX9ChEqY9n8gF1RuQR+LvFS/P&#10;nkDtDWRJDroq9X/26hsAAP//AwBQSwECLQAUAAYACAAAACEAtoM4kv4AAADhAQAAEwAAAAAAAAAA&#10;AAAAAAAAAAAAW0NvbnRlbnRfVHlwZXNdLnhtbFBLAQItABQABgAIAAAAIQA4/SH/1gAAAJQBAAAL&#10;AAAAAAAAAAAAAAAAAC8BAABfcmVscy8ucmVsc1BLAQItABQABgAIAAAAIQDcVqXcDAIAABwEAAAO&#10;AAAAAAAAAAAAAAAAAC4CAABkcnMvZTJvRG9jLnhtbFBLAQItABQABgAIAAAAIQD4fUhe2QAAAAMB&#10;AAAPAAAAAAAAAAAAAAAAAGYEAABkcnMvZG93bnJldi54bWxQSwUGAAAAAAQABADzAAAAbAUAAAAA&#10;" filled="f" stroked="f">
              <v:textbox style="mso-fit-shape-to-text:t" inset="0,15pt,0,0">
                <w:txbxContent>
                  <w:p w14:paraId="6870186A" w14:textId="46BACA70" w:rsidR="00561C8B" w:rsidRPr="00561C8B" w:rsidRDefault="00561C8B" w:rsidP="00561C8B">
                    <w:pPr>
                      <w:spacing w:after="0"/>
                      <w:rPr>
                        <w:rFonts w:ascii="Calibri" w:eastAsia="Calibri" w:hAnsi="Calibri" w:cs="Calibri"/>
                        <w:noProof/>
                        <w:color w:val="FF0000"/>
                        <w:sz w:val="24"/>
                        <w:szCs w:val="24"/>
                      </w:rPr>
                    </w:pPr>
                  </w:p>
                </w:txbxContent>
              </v:textbox>
              <w10:wrap anchorx="page" anchory="page"/>
            </v:shape>
          </w:pict>
        </mc:Fallback>
      </mc:AlternateContent>
    </w:r>
    <w:r w:rsidR="00F5033A">
      <w:rPr>
        <w:noProof/>
        <w:lang w:eastAsia="en-AU"/>
      </w:rPr>
      <mc:AlternateContent>
        <mc:Choice Requires="wps">
          <w:drawing>
            <wp:anchor distT="0" distB="0" distL="114300" distR="114300" simplePos="0" relativeHeight="251651072" behindDoc="1" locked="1" layoutInCell="1" allowOverlap="1" wp14:anchorId="5C822561" wp14:editId="5009C840">
              <wp:simplePos x="368490" y="218364"/>
              <wp:positionH relativeFrom="column">
                <wp:align>center</wp:align>
              </wp:positionH>
              <wp:positionV relativeFrom="page">
                <wp:posOffset>288290</wp:posOffset>
              </wp:positionV>
              <wp:extent cx="6984000" cy="216000"/>
              <wp:effectExtent l="0" t="0" r="762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84000" cy="216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D770F" id="Rectangle 2" o:spid="_x0000_s1026" alt="&quot;&quot;" style="position:absolute;margin-left:0;margin-top:22.7pt;width:549.9pt;height:17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vLdwIAAF4FAAAOAAAAZHJzL2Uyb0RvYy54bWysVN9PGzEMfp+0/yHK+7hrVRhUXFEFYpqE&#10;GBpMPIdcwkXKxZmT9tr99XNyPwoM7WHaS86J7c/2d7bPL3atZVuFwYCr+Oyo5Ew5CbVxzxX/8XD9&#10;6ZSzEIWrhQWnKr5XgV+sPn447/xSzaEBWytkBOLCsvMVb2L0y6IIslGtCEfglSOlBmxFpCs+FzWK&#10;jtBbW8zL8qToAGuPIFUI9HrVK/kq42utZPymdVCR2YpTbjGfmM+ndBarc7F8RuEbI4c0xD9k0Qrj&#10;KOgEdSWiYBs0f0C1RiIE0PFIQluA1kaqXANVMyvfVHPfCK9yLURO8BNN4f/Bytvtvb9DoqHzYRlI&#10;TFXsNLbpS/mxXSZrP5GldpFJejw5O12UJXEqSTefnSSZYIqDt8cQvyhoWRIqjvQzMkdiexNibzqa&#10;pGABrKmvjbX5khpAXVpkW0G/Lu7mA/grK+uSrYPk1QOml+JQSpbi3qpkZ913pZmpKfl5TiR32SGI&#10;kFK5OOtVjahVH/uYKhtLmzxyoRkwIWuKP2EPAK8LGLH7LAf75Kpyk07O5d8S650njxwZXJycW+MA&#10;3wOwVNUQubcfSeqpSSw9Qb2/Q4bQj0jw8trQb7sRId4JpJmgP01zHr/RoS10FYdB4qwB/PXee7Kn&#10;ViUtZx3NWMXDz41AxZn96qiJz2aLRRrKfFkcf57TBV9qnl5q3Ka9BOqFGW0UL7OY7KMdRY3QPtI6&#10;WKeopBJOUuyKy4jj5TL2s08LRar1OpvRIHoRb9y9lwk8sZra8mH3KNAPvRup629hnEexfNPCvW3y&#10;dLDeRNAm9/eB14FvGuLcOMPCSVvi5T1bHdbi6jcAAAD//wMAUEsDBBQABgAIAAAAIQAQKaAE3AAA&#10;AAcBAAAPAAAAZHJzL2Rvd25yZXYueG1sTI/BTsMwEETvSPyDtUjcqAMKkIRsqqgSh4pTC0Li5sZL&#10;EmGvQ+w25u9xT3AczWjmTb2O1ogTzX50jHC7ykAQd06P3CO8vT7fFCB8UKyVcUwIP+Rh3Vxe1KrS&#10;buEdnfahF6mEfaUQhhCmSkrfDWSVX7mJOHmfbrYqJDn3Us9qSeXWyLsse5BWjZwWBjXRZqDua3+0&#10;CJvt8t6aYvvRF7ZsX6Lcze13RLy+iu0TiEAx/IXhjJ/QoUlMB3dk7YVBSEcCQn6fgzi7WVmmJweE&#10;xzIH2dTyP3/zCwAA//8DAFBLAQItABQABgAIAAAAIQC2gziS/gAAAOEBAAATAAAAAAAAAAAAAAAA&#10;AAAAAABbQ29udGVudF9UeXBlc10ueG1sUEsBAi0AFAAGAAgAAAAhADj9If/WAAAAlAEAAAsAAAAA&#10;AAAAAAAAAAAALwEAAF9yZWxzLy5yZWxzUEsBAi0AFAAGAAgAAAAhAKm6K8t3AgAAXgUAAA4AAAAA&#10;AAAAAAAAAAAALgIAAGRycy9lMm9Eb2MueG1sUEsBAi0AFAAGAAgAAAAhABApoATcAAAABwEAAA8A&#10;AAAAAAAAAAAAAAAA0QQAAGRycy9kb3ducmV2LnhtbFBLBQYAAAAABAAEAPMAAADaBQAAAAA=&#10;" fillcolor="#2e1a47 [3215]" stroked="f" strokeweight="2pt">
              <w10:wrap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1CC9" w14:textId="677DBEB3" w:rsidR="002F6F94" w:rsidRDefault="002F6F94">
    <w:pPr>
      <w:pStyle w:val="Header"/>
    </w:pPr>
    <w:r>
      <w:rPr>
        <w:noProof/>
        <w:lang w:eastAsia="en-AU"/>
      </w:rPr>
      <mc:AlternateContent>
        <mc:Choice Requires="wps">
          <w:drawing>
            <wp:anchor distT="0" distB="0" distL="114300" distR="114300" simplePos="0" relativeHeight="251652096" behindDoc="1" locked="1" layoutInCell="1" allowOverlap="1" wp14:anchorId="10E81AF6" wp14:editId="498FF8E2">
              <wp:simplePos x="0" y="0"/>
              <wp:positionH relativeFrom="margin">
                <wp:align>center</wp:align>
              </wp:positionH>
              <wp:positionV relativeFrom="topMargin">
                <wp:align>bottom</wp:align>
              </wp:positionV>
              <wp:extent cx="6983730" cy="215900"/>
              <wp:effectExtent l="0" t="0" r="7620" b="0"/>
              <wp:wrapNone/>
              <wp:docPr id="1259136355" name="Rectangle 12591363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83730" cy="215900"/>
                      </a:xfrm>
                      <a:prstGeom prst="rect">
                        <a:avLst/>
                      </a:prstGeom>
                      <a:solidFill>
                        <a:srgbClr val="2E1A4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0CBBF" id="Rectangle 1259136355" o:spid="_x0000_s1026" alt="&quot;&quot;" style="position:absolute;margin-left:0;margin-top:0;width:549.9pt;height:17pt;z-index:-251664384;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9wSAIAAIsEAAAOAAAAZHJzL2Uyb0RvYy54bWysVE1v2zAMvQ/YfxB0X52k6VdQpwjaZRhQ&#10;tAXSoWdGlmIDsqhRSpzu149S3CTtdhp2UUiT4qMeH3N9s22t2GgKDbpSDk8GUminsGrcqpQ/nudf&#10;LqUIEVwFFp0u5asO8mb6+dN15yd6hDXaSpPgIi5MOl/KOkY/KYqgat1COEGvHQcNUguRXVoVFUHH&#10;1VtbjAaD86JDqjyh0iHw17tdUE5zfWO0io/GBB2FLSX3FvNJ+Vyms5hew2RF4OtG9W3AP3TRQuMY&#10;dF/qDiKINTV/lGobRRjQxBOFbYHGNErnN/BrhoMPr1nU4HV+C5MT/J6m8P/KqofNwj8R09D5MAls&#10;pldsDbXpl/sT20zW654svY1C8cfzq8vTi1PmVHFsNDy7GmQ2i8NtTyF+09iKZJSSeBiZI9jch8iI&#10;nPqWksAC2qaaN9Zmh1bLW0tiAzy40dfhbHyRZsVX3qVZJzqOn40ZXChgARkLkc3WV6UMbiUF2BUr&#10;U0XK2A4TQp56wr6DUO8wctkewrrUgs7y6Vs9sJOsJVavTyQId3oKXs0brnYPIT4BsYC4G16K+MiH&#10;scgtYm9JUSP9+tv3lM9z5agUHQuS2/+5BtJS2O+OJ341HI+TgrMzPrsYsUPHkeVxxK3bW2Tqhrx+&#10;XmUz5Uf7ZhrC9oV3Z5ZQOQROMfaOqN65jbtF4e1TejbLaaxaD/HeLbxKxRNPicfn7QuQ7wcdWSIP&#10;+CZemHyY9y433XQ4W0c0TRbDgVcec3JY8Xng/XamlTr2c9bhP2T6GwAA//8DAFBLAwQUAAYACAAA&#10;ACEA4s+rK9oAAAAFAQAADwAAAGRycy9kb3ducmV2LnhtbEyPQUvDQBCF74L/YZmCN7tbFWljNkUC&#10;HgQVrOJ5mp0modnZmN028d879WIvD4Y3vPe9fD35Th1piG1gC4u5AUVcBddybeHz4+l6CSomZIdd&#10;YLLwQxHWxeVFjpkLI7/TcZNqJSEcM7TQpNRnWseqIY9xHnpi8XZh8JjkHGrtBhwl3Hf6xph77bFl&#10;aWiwp7Khar85eAtf/F0+xwnDfqzfduXLq+e09NZezabHB1CJpvT/DCd8QYdCmLbhwC6qzoIMSX96&#10;8sxqJTu2Fm7vDOgi1+f0xS8AAAD//wMAUEsBAi0AFAAGAAgAAAAhALaDOJL+AAAA4QEAABMAAAAA&#10;AAAAAAAAAAAAAAAAAFtDb250ZW50X1R5cGVzXS54bWxQSwECLQAUAAYACAAAACEAOP0h/9YAAACU&#10;AQAACwAAAAAAAAAAAAAAAAAvAQAAX3JlbHMvLnJlbHNQSwECLQAUAAYACAAAACEAQjgPcEgCAACL&#10;BAAADgAAAAAAAAAAAAAAAAAuAgAAZHJzL2Uyb0RvYy54bWxQSwECLQAUAAYACAAAACEA4s+rK9oA&#10;AAAFAQAADwAAAAAAAAAAAAAAAACiBAAAZHJzL2Rvd25yZXYueG1sUEsFBgAAAAAEAAQA8wAAAKkF&#10;AAAAAA==&#10;" fillcolor="#2e1a47" stroked="f" strokeweight="2pt">
              <w10:wrap anchorx="margin" anchory="margin"/>
              <w10:anchorlock/>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9429" w14:textId="77777777" w:rsidR="00434C64" w:rsidRDefault="00434C64">
    <w:pPr>
      <w:pStyle w:val="Header"/>
    </w:pPr>
    <w:r>
      <w:rPr>
        <w:noProof/>
      </w:rPr>
      <mc:AlternateContent>
        <mc:Choice Requires="wps">
          <w:drawing>
            <wp:anchor distT="0" distB="0" distL="0" distR="0" simplePos="0" relativeHeight="251660288" behindDoc="0" locked="0" layoutInCell="1" allowOverlap="1" wp14:anchorId="14E9AAD6" wp14:editId="634B9A53">
              <wp:simplePos x="635" y="635"/>
              <wp:positionH relativeFrom="page">
                <wp:align>center</wp:align>
              </wp:positionH>
              <wp:positionV relativeFrom="page">
                <wp:align>top</wp:align>
              </wp:positionV>
              <wp:extent cx="551815" cy="386080"/>
              <wp:effectExtent l="0" t="0" r="635" b="13970"/>
              <wp:wrapNone/>
              <wp:docPr id="6872475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5F1C2606" w14:textId="77777777" w:rsidR="00434C64" w:rsidRPr="00561C8B" w:rsidRDefault="00434C64"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E9AAD6" id="_x0000_t202" coordsize="21600,21600" o:spt="202" path="m,l,21600r21600,l21600,xe">
              <v:stroke joinstyle="miter"/>
              <v:path gradientshapeok="t" o:connecttype="rect"/>
            </v:shapetype>
            <v:shape id="_x0000_s1034" type="#_x0000_t202" alt="OFFICIAL" style="position:absolute;margin-left:0;margin-top:0;width:43.45pt;height:30.4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28qDQIAABwEAAAOAAAAZHJzL2Uyb0RvYy54bWysU01v2zAMvQ/YfxB0X2x3SJEZcYqsRYYB&#10;QVsgHXpWZCk2IIuCxMTOfv0oJU66bqdhF5kiaX689zS/GzrDDsqHFmzFi0nOmbIS6tbuKv7jZfVp&#10;xllAYWthwKqKH1Xgd4uPH+a9K9UNNGBq5RkVsaHsXcUbRFdmWZCN6kSYgFOWghp8J5CufpfVXvRU&#10;vTPZTZ7fZj342nmQKgTyPpyCfJHqa60kPmkdFDJTcZoN0+nTuY1ntpiLcueFa1p5HkP8wxSdaC01&#10;vZR6ECjY3rd/lOpa6SGAxomELgOtW6nSDrRNkb/bZtMIp9IuBE5wF5jC/ysrHw8b9+wZDl9hIAIj&#10;IL0LZSBn3GfQvotfmpRRnCA8XmBTAzJJzum0mBVTziSFPs9u81mCNbv+7HzAbwo6Fo2Ke2IlgSUO&#10;64DUkFLHlNjLwqo1JjFj7G8OSoye7DphtHDYDqytaZBx+i3UR1rKw4nv4OSqpdZrEfBZeCKY9iDR&#10;4hMd2kBfcThbnDXgf/7NH/MJd4py1pNgKm5J0ZyZ75b4iNpKRvEln+Z086N7Oxp2390DybCgF+Fk&#10;MmMemtHUHrpXkvMyNqKQsJLaVRxH8x5PyqXnINVymZJIRk7g2m6cjKUjXBHLl+FVeHcGHImpRxjV&#10;JMp3uJ9y45/BLfdI6CdSIrQnIM+IkwQTV+fnEjX+9p6yro968QsAAP//AwBQSwMEFAAGAAgAAAAh&#10;APh9SF7ZAAAAAwEAAA8AAABkcnMvZG93bnJldi54bWxMj0FLw0AQhe+C/2EZwZvdRGiIMZtShB56&#10;q9V63mbHJG12JmS3beyvd/Sil4HHe7z3TbmYfK/OOIaOyUA6S0Ah1ew6agy8v60eclAhWnK2Z0ID&#10;XxhgUd3elLZwfKFXPG9jo6SEQmENtDEOhdahbtHbMOMBSbxPHr2NIsdGu9FepNz3+jFJMu1tR7LQ&#10;2gFfWqyP25M30M2XHFPcrVeHD59yet2s59eNMfd30/IZVMQp/oXhB1/QoRKmPZ/IBdUbkEfi7xUv&#10;z55A7Q1kSQ66KvV/9uobAAD//wMAUEsBAi0AFAAGAAgAAAAhALaDOJL+AAAA4QEAABMAAAAAAAAA&#10;AAAAAAAAAAAAAFtDb250ZW50X1R5cGVzXS54bWxQSwECLQAUAAYACAAAACEAOP0h/9YAAACUAQAA&#10;CwAAAAAAAAAAAAAAAAAvAQAAX3JlbHMvLnJlbHNQSwECLQAUAAYACAAAACEAaKtvKg0CAAAcBAAA&#10;DgAAAAAAAAAAAAAAAAAuAgAAZHJzL2Uyb0RvYy54bWxQSwECLQAUAAYACAAAACEA+H1IXtkAAAAD&#10;AQAADwAAAAAAAAAAAAAAAABnBAAAZHJzL2Rvd25yZXYueG1sUEsFBgAAAAAEAAQA8wAAAG0FAAAA&#10;AA==&#10;" filled="f" stroked="f">
              <v:textbox style="mso-fit-shape-to-text:t" inset="0,15pt,0,0">
                <w:txbxContent>
                  <w:p w14:paraId="5F1C2606" w14:textId="77777777" w:rsidR="00434C64" w:rsidRPr="00561C8B" w:rsidRDefault="00434C64" w:rsidP="00561C8B">
                    <w:pPr>
                      <w:spacing w:after="0"/>
                      <w:rPr>
                        <w:rFonts w:ascii="Calibri" w:eastAsia="Calibri" w:hAnsi="Calibri" w:cs="Calibri"/>
                        <w:noProof/>
                        <w:color w:val="FF0000"/>
                        <w:sz w:val="24"/>
                        <w:szCs w:val="24"/>
                      </w:rPr>
                    </w:pPr>
                    <w:r w:rsidRPr="00561C8B">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89F6" w14:textId="77777777" w:rsidR="00434C64" w:rsidRDefault="00434C64">
    <w:pPr>
      <w:pStyle w:val="Header"/>
    </w:pPr>
    <w:r>
      <w:rPr>
        <w:noProof/>
        <w:lang w:eastAsia="en-AU"/>
      </w:rPr>
      <mc:AlternateContent>
        <mc:Choice Requires="wps">
          <w:drawing>
            <wp:anchor distT="0" distB="0" distL="0" distR="0" simplePos="0" relativeHeight="251664384" behindDoc="0" locked="0" layoutInCell="1" allowOverlap="1" wp14:anchorId="719BC282" wp14:editId="7F81E8FD">
              <wp:simplePos x="635" y="635"/>
              <wp:positionH relativeFrom="page">
                <wp:align>center</wp:align>
              </wp:positionH>
              <wp:positionV relativeFrom="page">
                <wp:align>top</wp:align>
              </wp:positionV>
              <wp:extent cx="551815" cy="386080"/>
              <wp:effectExtent l="0" t="0" r="635" b="13970"/>
              <wp:wrapNone/>
              <wp:docPr id="26585293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86080"/>
                      </a:xfrm>
                      <a:prstGeom prst="rect">
                        <a:avLst/>
                      </a:prstGeom>
                      <a:noFill/>
                      <a:ln>
                        <a:noFill/>
                      </a:ln>
                    </wps:spPr>
                    <wps:txbx>
                      <w:txbxContent>
                        <w:p w14:paraId="666C4009" w14:textId="77777777" w:rsidR="00434C64" w:rsidRPr="00561C8B" w:rsidRDefault="00434C64" w:rsidP="00561C8B">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BC282" id="_x0000_t202" coordsize="21600,21600" o:spt="202" path="m,l,21600r21600,l21600,xe">
              <v:stroke joinstyle="miter"/>
              <v:path gradientshapeok="t" o:connecttype="rect"/>
            </v:shapetype>
            <v:shape id="_x0000_s1035" type="#_x0000_t202" alt="OFFICIAL" style="position:absolute;margin-left:0;margin-top:0;width:43.45pt;height:30.4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rhsDgIAABwEAAAOAAAAZHJzL2Uyb0RvYy54bWysU01v2zAMvQ/YfxB0X2x3SJAZcYqsRYYB&#10;QVsgHXpWZCk2IIuCxMTOfv0oJW66bqdhF5kiaX6897S4HTrDjsqHFmzFi0nOmbIS6tbuK/7jef1p&#10;zllAYWthwKqKn1Tgt8uPHxa9K9UNNGBq5RkVsaHsXcUbRFdmWZCN6kSYgFOWghp8J5Cufp/VXvRU&#10;vTPZTZ7Psh587TxIFQJ5789Bvkz1tVYSH7UOCpmpOM2G6fTp3MUzWy5EuffCNa28jCH+YYpOtJaa&#10;vpa6FyjYwbd/lOpa6SGAxomELgOtW6nSDrRNkb/bZtsIp9IuBE5wrzCF/1dWPhy37skzHL7CQARG&#10;QHoXykDOuM+gfRe/NCmjOEF4eoVNDcgkOafTYl5MOZMU+jyf5fMEa3b92fmA3xR0LBoV98RKAksc&#10;NwGpIaWOKbGXhXVrTGLG2N8clBg92XXCaOGwG1hbV3w2Tr+D+kRLeTjzHZxct9R6IwI+CU8E0x4k&#10;WnykQxvoKw4Xi7MG/M+/+WM+4U5RznoSTMUtKZoz890SH1FbySi+5NOcbn5070bDHro7IBkW9CKc&#10;TGbMQzOa2kP3QnJexUYUElZSu4rjaN7hWbn0HKRarVISycgJ3Nitk7F0hCti+Ty8CO8ugCMx9QCj&#10;mkT5DvdzbvwzuNUBCf1ESoT2DOQFcZJg4uryXKLG395T1vVRL38BAAD//wMAUEsDBBQABgAIAAAA&#10;IQD4fUhe2QAAAAMBAAAPAAAAZHJzL2Rvd25yZXYueG1sTI9BS8NAEIXvgv9hGcGb3URoiDGbUoQe&#10;eqvVet5mxyRtdiZkt23sr3f0opeBx3u89025mHyvzjiGjslAOktAIdXsOmoMvL+tHnJQIVpytmdC&#10;A18YYFHd3pS2cHyhVzxvY6OkhEJhDbQxDoXWoW7R2zDjAUm8Tx69jSLHRrvRXqTc9/oxSTLtbUey&#10;0NoBX1qsj9uTN9DNlxxT3K1Xhw+fcnrdrOfXjTH3d9PyGVTEKf6F4Qdf0KESpj2fyAXVG5BH4u8V&#10;L8+eQO0NZEkOuir1f/bqGwAA//8DAFBLAQItABQABgAIAAAAIQC2gziS/gAAAOEBAAATAAAAAAAA&#10;AAAAAAAAAAAAAABbQ29udGVudF9UeXBlc10ueG1sUEsBAi0AFAAGAAgAAAAhADj9If/WAAAAlAEA&#10;AAsAAAAAAAAAAAAAAAAALwEAAF9yZWxzLy5yZWxzUEsBAi0AFAAGAAgAAAAhAN9quGwOAgAAHAQA&#10;AA4AAAAAAAAAAAAAAAAALgIAAGRycy9lMm9Eb2MueG1sUEsBAi0AFAAGAAgAAAAhAPh9SF7ZAAAA&#10;AwEAAA8AAAAAAAAAAAAAAAAAaAQAAGRycy9kb3ducmV2LnhtbFBLBQYAAAAABAAEAPMAAABuBQAA&#10;AAA=&#10;" filled="f" stroked="f">
              <v:textbox style="mso-fit-shape-to-text:t" inset="0,15pt,0,0">
                <w:txbxContent>
                  <w:p w14:paraId="666C4009" w14:textId="77777777" w:rsidR="00434C64" w:rsidRPr="00561C8B" w:rsidRDefault="00434C64" w:rsidP="00561C8B">
                    <w:pPr>
                      <w:spacing w:after="0"/>
                      <w:rPr>
                        <w:rFonts w:ascii="Calibri" w:eastAsia="Calibri" w:hAnsi="Calibri" w:cs="Calibri"/>
                        <w:noProof/>
                        <w:color w:val="FF0000"/>
                        <w:sz w:val="24"/>
                        <w:szCs w:val="24"/>
                      </w:rPr>
                    </w:pPr>
                  </w:p>
                </w:txbxContent>
              </v:textbox>
              <w10:wrap anchorx="page" anchory="page"/>
            </v:shape>
          </w:pict>
        </mc:Fallback>
      </mc:AlternateContent>
    </w:r>
    <w:r>
      <w:rPr>
        <w:noProof/>
        <w:lang w:eastAsia="en-AU"/>
      </w:rPr>
      <mc:AlternateContent>
        <mc:Choice Requires="wps">
          <w:drawing>
            <wp:anchor distT="0" distB="0" distL="114300" distR="114300" simplePos="0" relativeHeight="251663360" behindDoc="1" locked="1" layoutInCell="1" allowOverlap="1" wp14:anchorId="35D4242D" wp14:editId="267CAC57">
              <wp:simplePos x="368490" y="218364"/>
              <wp:positionH relativeFrom="column">
                <wp:align>center</wp:align>
              </wp:positionH>
              <wp:positionV relativeFrom="page">
                <wp:posOffset>288290</wp:posOffset>
              </wp:positionV>
              <wp:extent cx="6984000" cy="216000"/>
              <wp:effectExtent l="0" t="0" r="7620" b="0"/>
              <wp:wrapNone/>
              <wp:docPr id="1559214890" name="Rectangle 15592148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84000" cy="216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A3F1D" id="Rectangle 1559214890" o:spid="_x0000_s1026" alt="&quot;&quot;" style="position:absolute;margin-left:0;margin-top:22.7pt;width:549.9pt;height:17pt;z-index:-251653120;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vLdwIAAF4FAAAOAAAAZHJzL2Uyb0RvYy54bWysVN9PGzEMfp+0/yHK+7hrVRhUXFEFYpqE&#10;GBpMPIdcwkXKxZmT9tr99XNyPwoM7WHaS86J7c/2d7bPL3atZVuFwYCr+Oyo5Ew5CbVxzxX/8XD9&#10;6ZSzEIWrhQWnKr5XgV+sPn447/xSzaEBWytkBOLCsvMVb2L0y6IIslGtCEfglSOlBmxFpCs+FzWK&#10;jtBbW8zL8qToAGuPIFUI9HrVK/kq42utZPymdVCR2YpTbjGfmM+ndBarc7F8RuEbI4c0xD9k0Qrj&#10;KOgEdSWiYBs0f0C1RiIE0PFIQluA1kaqXANVMyvfVHPfCK9yLURO8BNN4f/Bytvtvb9DoqHzYRlI&#10;TFXsNLbpS/mxXSZrP5GldpFJejw5O12UJXEqSTefnSSZYIqDt8cQvyhoWRIqjvQzMkdiexNibzqa&#10;pGABrKmvjbX5khpAXVpkW0G/Lu7mA/grK+uSrYPk1QOml+JQSpbi3qpkZ913pZmpKfl5TiR32SGI&#10;kFK5OOtVjahVH/uYKhtLmzxyoRkwIWuKP2EPAK8LGLH7LAf75Kpyk07O5d8S650njxwZXJycW+MA&#10;3wOwVNUQubcfSeqpSSw9Qb2/Q4bQj0jw8trQb7sRId4JpJmgP01zHr/RoS10FYdB4qwB/PXee7Kn&#10;ViUtZx3NWMXDz41AxZn96qiJz2aLRRrKfFkcf57TBV9qnl5q3Ka9BOqFGW0UL7OY7KMdRY3QPtI6&#10;WKeopBJOUuyKy4jj5TL2s08LRar1OpvRIHoRb9y9lwk8sZra8mH3KNAPvRup629hnEexfNPCvW3y&#10;dLDeRNAm9/eB14FvGuLcOMPCSVvi5T1bHdbi6jcAAAD//wMAUEsDBBQABgAIAAAAIQAQKaAE3AAA&#10;AAcBAAAPAAAAZHJzL2Rvd25yZXYueG1sTI/BTsMwEETvSPyDtUjcqAMKkIRsqqgSh4pTC0Li5sZL&#10;EmGvQ+w25u9xT3AczWjmTb2O1ogTzX50jHC7ykAQd06P3CO8vT7fFCB8UKyVcUwIP+Rh3Vxe1KrS&#10;buEdnfahF6mEfaUQhhCmSkrfDWSVX7mJOHmfbrYqJDn3Us9qSeXWyLsse5BWjZwWBjXRZqDua3+0&#10;CJvt8t6aYvvRF7ZsX6Lcze13RLy+iu0TiEAx/IXhjJ/QoUlMB3dk7YVBSEcCQn6fgzi7WVmmJweE&#10;xzIH2dTyP3/zCwAA//8DAFBLAQItABQABgAIAAAAIQC2gziS/gAAAOEBAAATAAAAAAAAAAAAAAAA&#10;AAAAAABbQ29udGVudF9UeXBlc10ueG1sUEsBAi0AFAAGAAgAAAAhADj9If/WAAAAlAEAAAsAAAAA&#10;AAAAAAAAAAAALwEAAF9yZWxzLy5yZWxzUEsBAi0AFAAGAAgAAAAhAKm6K8t3AgAAXgUAAA4AAAAA&#10;AAAAAAAAAAAALgIAAGRycy9lMm9Eb2MueG1sUEsBAi0AFAAGAAgAAAAhABApoATcAAAABwEAAA8A&#10;AAAAAAAAAAAAAAAA0QQAAGRycy9kb3ducmV2LnhtbFBLBQYAAAAABAAEAPMAAADaBQAAAAA=&#10;" fillcolor="#2e1a47 [3215]" stroked="f" strokeweight="2pt">
              <w10:wrap anchory="page"/>
              <w10:anchorlock/>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68ED" w14:textId="77777777" w:rsidR="00434C64" w:rsidRDefault="00434C64">
    <w:pPr>
      <w:pStyle w:val="Header"/>
    </w:pPr>
    <w:r>
      <w:rPr>
        <w:noProof/>
        <w:lang w:eastAsia="en-AU"/>
      </w:rPr>
      <mc:AlternateContent>
        <mc:Choice Requires="wps">
          <w:drawing>
            <wp:anchor distT="0" distB="0" distL="114300" distR="114300" simplePos="0" relativeHeight="251658240" behindDoc="1" locked="1" layoutInCell="1" allowOverlap="1" wp14:anchorId="43B57A10" wp14:editId="2418878A">
              <wp:simplePos x="0" y="0"/>
              <wp:positionH relativeFrom="margin">
                <wp:align>center</wp:align>
              </wp:positionH>
              <wp:positionV relativeFrom="topMargin">
                <wp:align>bottom</wp:align>
              </wp:positionV>
              <wp:extent cx="6983730" cy="215900"/>
              <wp:effectExtent l="0" t="0" r="7620" b="0"/>
              <wp:wrapNone/>
              <wp:docPr id="45192524" name="Rectangle 45192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83730" cy="215900"/>
                      </a:xfrm>
                      <a:prstGeom prst="rect">
                        <a:avLst/>
                      </a:prstGeom>
                      <a:solidFill>
                        <a:srgbClr val="2E1A4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E6ED1" id="Rectangle 45192524" o:spid="_x0000_s1026" alt="&quot;&quot;" style="position:absolute;margin-left:0;margin-top:0;width:549.9pt;height:17pt;z-index:-251658240;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9wSAIAAIsEAAAOAAAAZHJzL2Uyb0RvYy54bWysVE1v2zAMvQ/YfxB0X52k6VdQpwjaZRhQ&#10;tAXSoWdGlmIDsqhRSpzu149S3CTtdhp2UUiT4qMeH3N9s22t2GgKDbpSDk8GUminsGrcqpQ/nudf&#10;LqUIEVwFFp0u5asO8mb6+dN15yd6hDXaSpPgIi5MOl/KOkY/KYqgat1COEGvHQcNUguRXVoVFUHH&#10;1VtbjAaD86JDqjyh0iHw17tdUE5zfWO0io/GBB2FLSX3FvNJ+Vyms5hew2RF4OtG9W3AP3TRQuMY&#10;dF/qDiKINTV/lGobRRjQxBOFbYHGNErnN/BrhoMPr1nU4HV+C5MT/J6m8P/KqofNwj8R09D5MAls&#10;pldsDbXpl/sT20zW654svY1C8cfzq8vTi1PmVHFsNDy7GmQ2i8NtTyF+09iKZJSSeBiZI9jch8iI&#10;nPqWksAC2qaaN9Zmh1bLW0tiAzy40dfhbHyRZsVX3qVZJzqOn40ZXChgARkLkc3WV6UMbiUF2BUr&#10;U0XK2A4TQp56wr6DUO8wctkewrrUgs7y6Vs9sJOsJVavTyQId3oKXs0brnYPIT4BsYC4G16K+MiH&#10;scgtYm9JUSP9+tv3lM9z5agUHQuS2/+5BtJS2O+OJ341HI+TgrMzPrsYsUPHkeVxxK3bW2Tqhrx+&#10;XmUz5Uf7ZhrC9oV3Z5ZQOQROMfaOqN65jbtF4e1TejbLaaxaD/HeLbxKxRNPicfn7QuQ7wcdWSIP&#10;+CZemHyY9y433XQ4W0c0TRbDgVcec3JY8Xng/XamlTr2c9bhP2T6GwAA//8DAFBLAwQUAAYACAAA&#10;ACEA4s+rK9oAAAAFAQAADwAAAGRycy9kb3ducmV2LnhtbEyPQUvDQBCF74L/YZmCN7tbFWljNkUC&#10;HgQVrOJ5mp0modnZmN028d879WIvD4Y3vPe9fD35Th1piG1gC4u5AUVcBddybeHz4+l6CSomZIdd&#10;YLLwQxHWxeVFjpkLI7/TcZNqJSEcM7TQpNRnWseqIY9xHnpi8XZh8JjkHGrtBhwl3Hf6xph77bFl&#10;aWiwp7Khar85eAtf/F0+xwnDfqzfduXLq+e09NZezabHB1CJpvT/DCd8QYdCmLbhwC6qzoIMSX96&#10;8sxqJTu2Fm7vDOgi1+f0xS8AAAD//wMAUEsBAi0AFAAGAAgAAAAhALaDOJL+AAAA4QEAABMAAAAA&#10;AAAAAAAAAAAAAAAAAFtDb250ZW50X1R5cGVzXS54bWxQSwECLQAUAAYACAAAACEAOP0h/9YAAACU&#10;AQAACwAAAAAAAAAAAAAAAAAvAQAAX3JlbHMvLnJlbHNQSwECLQAUAAYACAAAACEAQjgPcEgCAACL&#10;BAAADgAAAAAAAAAAAAAAAAAuAgAAZHJzL2Uyb0RvYy54bWxQSwECLQAUAAYACAAAACEA4s+rK9oA&#10;AAAFAQAADwAAAAAAAAAAAAAAAACiBAAAZHJzL2Rvd25yZXYueG1sUEsFBgAAAAAEAAQA8wAAAKkF&#10;AAAAAA==&#10;" fillcolor="#2e1a47" stroked="f" strokeweight="2pt">
              <w10:wrap anchorx="margin" anchory="margin"/>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565E"/>
    <w:multiLevelType w:val="multilevel"/>
    <w:tmpl w:val="C4AC7668"/>
    <w:styleLink w:val="Headings"/>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right"/>
      <w:pPr>
        <w:ind w:left="1080" w:hanging="180"/>
      </w:pPr>
      <w:rPr>
        <w:rFonts w:hint="default"/>
      </w:rPr>
    </w:lvl>
    <w:lvl w:ilvl="3">
      <w:start w:val="1"/>
      <w:numFmt w:val="decimal"/>
      <w:lvlText w:val="%1.%2.%3.%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1" w15:restartNumberingAfterBreak="0">
    <w:nsid w:val="01AD6A0B"/>
    <w:multiLevelType w:val="hybridMultilevel"/>
    <w:tmpl w:val="00DC6E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E42B03"/>
    <w:multiLevelType w:val="hybridMultilevel"/>
    <w:tmpl w:val="75A4A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C1722F"/>
    <w:multiLevelType w:val="hybridMultilevel"/>
    <w:tmpl w:val="A2B0C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F13275"/>
    <w:multiLevelType w:val="hybridMultilevel"/>
    <w:tmpl w:val="BEAEC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CF21C7"/>
    <w:multiLevelType w:val="hybridMultilevel"/>
    <w:tmpl w:val="08A26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1776C6"/>
    <w:multiLevelType w:val="hybridMultilevel"/>
    <w:tmpl w:val="B596E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AE0496"/>
    <w:multiLevelType w:val="hybridMultilevel"/>
    <w:tmpl w:val="595A4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9F2587"/>
    <w:multiLevelType w:val="hybridMultilevel"/>
    <w:tmpl w:val="A6CA4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B303A6"/>
    <w:multiLevelType w:val="hybridMultilevel"/>
    <w:tmpl w:val="33BAD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1C6898"/>
    <w:multiLevelType w:val="hybridMultilevel"/>
    <w:tmpl w:val="9E4EB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827144"/>
    <w:multiLevelType w:val="hybridMultilevel"/>
    <w:tmpl w:val="3940D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A769E8"/>
    <w:multiLevelType w:val="hybridMultilevel"/>
    <w:tmpl w:val="86C228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1D083E"/>
    <w:multiLevelType w:val="hybridMultilevel"/>
    <w:tmpl w:val="D870C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8508CD"/>
    <w:multiLevelType w:val="hybridMultilevel"/>
    <w:tmpl w:val="76A06530"/>
    <w:lvl w:ilvl="0" w:tplc="E94EF512">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1E5DC9"/>
    <w:multiLevelType w:val="hybridMultilevel"/>
    <w:tmpl w:val="70749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02780A"/>
    <w:multiLevelType w:val="hybridMultilevel"/>
    <w:tmpl w:val="D65AE0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82B1AC2"/>
    <w:multiLevelType w:val="hybridMultilevel"/>
    <w:tmpl w:val="69A2D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D84D8A"/>
    <w:multiLevelType w:val="hybridMultilevel"/>
    <w:tmpl w:val="DCE26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002A1A"/>
    <w:multiLevelType w:val="hybridMultilevel"/>
    <w:tmpl w:val="B114D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FE43BE"/>
    <w:multiLevelType w:val="multilevel"/>
    <w:tmpl w:val="E124DA12"/>
    <w:lvl w:ilvl="0">
      <w:start w:val="1"/>
      <w:numFmt w:val="bullet"/>
      <w:pStyle w:val="ListBullet"/>
      <w:lvlText w:val=""/>
      <w:lvlJc w:val="left"/>
      <w:pPr>
        <w:ind w:left="284" w:hanging="284"/>
      </w:pPr>
      <w:rPr>
        <w:rFonts w:ascii="Symbol" w:hAnsi="Symbol" w:hint="default"/>
        <w:color w:val="1E988A" w:themeColor="background2"/>
      </w:rPr>
    </w:lvl>
    <w:lvl w:ilvl="1">
      <w:start w:val="1"/>
      <w:numFmt w:val="bullet"/>
      <w:pStyle w:val="ListBullet2"/>
      <w:lvlText w:val="–"/>
      <w:lvlJc w:val="left"/>
      <w:pPr>
        <w:ind w:left="568" w:hanging="284"/>
      </w:pPr>
      <w:rPr>
        <w:rFonts w:ascii="Calibri" w:hAnsi="Calibri" w:hint="default"/>
        <w:color w:val="1E988A" w:themeColor="background2"/>
      </w:rPr>
    </w:lvl>
    <w:lvl w:ilvl="2">
      <w:start w:val="1"/>
      <w:numFmt w:val="bullet"/>
      <w:pStyle w:val="ListBullet3"/>
      <w:lvlText w:val="–"/>
      <w:lvlJc w:val="left"/>
      <w:pPr>
        <w:ind w:left="852" w:hanging="284"/>
      </w:pPr>
      <w:rPr>
        <w:rFonts w:ascii="Calibri" w:hAnsi="Calibri" w:hint="default"/>
        <w:color w:val="1E988A" w:themeColor="background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41E945C8"/>
    <w:multiLevelType w:val="hybridMultilevel"/>
    <w:tmpl w:val="A0F42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5C5173"/>
    <w:multiLevelType w:val="hybridMultilevel"/>
    <w:tmpl w:val="E5D6B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7E5274"/>
    <w:multiLevelType w:val="multilevel"/>
    <w:tmpl w:val="BD8C3EF6"/>
    <w:lvl w:ilvl="0">
      <w:start w:val="1"/>
      <w:numFmt w:val="decimal"/>
      <w:pStyle w:val="ListNumber"/>
      <w:lvlText w:val="%1."/>
      <w:lvlJc w:val="left"/>
      <w:pPr>
        <w:ind w:left="284" w:hanging="284"/>
      </w:pPr>
      <w:rPr>
        <w:rFonts w:hint="default"/>
        <w:b/>
        <w:i w:val="0"/>
        <w:color w:val="auto"/>
      </w:rPr>
    </w:lvl>
    <w:lvl w:ilvl="1">
      <w:start w:val="1"/>
      <w:numFmt w:val="lowerLetter"/>
      <w:pStyle w:val="ListNumber2"/>
      <w:lvlText w:val="%2)"/>
      <w:lvlJc w:val="left"/>
      <w:pPr>
        <w:ind w:left="568" w:hanging="284"/>
      </w:pPr>
      <w:rPr>
        <w:rFonts w:hint="default"/>
        <w:color w:val="auto"/>
      </w:rPr>
    </w:lvl>
    <w:lvl w:ilvl="2">
      <w:start w:val="1"/>
      <w:numFmt w:val="lowerRoman"/>
      <w:pStyle w:val="ListNumber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4" w15:restartNumberingAfterBreak="0">
    <w:nsid w:val="463A5018"/>
    <w:multiLevelType w:val="hybridMultilevel"/>
    <w:tmpl w:val="EF2E7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5D225E"/>
    <w:multiLevelType w:val="hybridMultilevel"/>
    <w:tmpl w:val="4CA25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3439A9"/>
    <w:multiLevelType w:val="hybridMultilevel"/>
    <w:tmpl w:val="86422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C76BE3"/>
    <w:multiLevelType w:val="hybridMultilevel"/>
    <w:tmpl w:val="6980D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1B63A0"/>
    <w:multiLevelType w:val="hybridMultilevel"/>
    <w:tmpl w:val="7E505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2A2434"/>
    <w:multiLevelType w:val="hybridMultilevel"/>
    <w:tmpl w:val="DC6241E0"/>
    <w:lvl w:ilvl="0" w:tplc="81728ACA">
      <w:start w:val="1"/>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05146D9"/>
    <w:multiLevelType w:val="hybridMultilevel"/>
    <w:tmpl w:val="82F22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AB57B8"/>
    <w:multiLevelType w:val="hybridMultilevel"/>
    <w:tmpl w:val="E7983E1C"/>
    <w:lvl w:ilvl="0" w:tplc="1DCA1D1A">
      <w:start w:val="1"/>
      <w:numFmt w:val="bullet"/>
      <w:lvlText w:val=""/>
      <w:lvlJc w:val="left"/>
      <w:pPr>
        <w:ind w:left="720" w:hanging="360"/>
      </w:pPr>
      <w:rPr>
        <w:rFonts w:ascii="Symbol" w:eastAsiaTheme="minorEastAsia" w:hAnsi="Symbol" w:cstheme="minorBidi" w:hint="default"/>
        <w:b w:val="0"/>
        <w:color w:val="auto"/>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7C1CE7"/>
    <w:multiLevelType w:val="hybridMultilevel"/>
    <w:tmpl w:val="93467C44"/>
    <w:lvl w:ilvl="0" w:tplc="9D08D540">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C2757A"/>
    <w:multiLevelType w:val="hybridMultilevel"/>
    <w:tmpl w:val="5686C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0E55EC"/>
    <w:multiLevelType w:val="hybridMultilevel"/>
    <w:tmpl w:val="3216F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9D3117"/>
    <w:multiLevelType w:val="hybridMultilevel"/>
    <w:tmpl w:val="01300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9471F0D"/>
    <w:multiLevelType w:val="hybridMultilevel"/>
    <w:tmpl w:val="F2068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1796D97"/>
    <w:multiLevelType w:val="hybridMultilevel"/>
    <w:tmpl w:val="FDB48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48678DC"/>
    <w:multiLevelType w:val="hybridMultilevel"/>
    <w:tmpl w:val="B23E8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824897"/>
    <w:multiLevelType w:val="hybridMultilevel"/>
    <w:tmpl w:val="08343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BB3B0B"/>
    <w:multiLevelType w:val="hybridMultilevel"/>
    <w:tmpl w:val="B9E40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3947521">
    <w:abstractNumId w:val="0"/>
  </w:num>
  <w:num w:numId="2" w16cid:durableId="1417286819">
    <w:abstractNumId w:val="20"/>
  </w:num>
  <w:num w:numId="3" w16cid:durableId="1999142564">
    <w:abstractNumId w:val="23"/>
  </w:num>
  <w:num w:numId="4" w16cid:durableId="1367485285">
    <w:abstractNumId w:val="5"/>
  </w:num>
  <w:num w:numId="5" w16cid:durableId="2001351968">
    <w:abstractNumId w:val="18"/>
  </w:num>
  <w:num w:numId="6" w16cid:durableId="1552571387">
    <w:abstractNumId w:val="34"/>
  </w:num>
  <w:num w:numId="7" w16cid:durableId="909195284">
    <w:abstractNumId w:val="12"/>
  </w:num>
  <w:num w:numId="8" w16cid:durableId="1125805596">
    <w:abstractNumId w:val="35"/>
  </w:num>
  <w:num w:numId="9" w16cid:durableId="816070247">
    <w:abstractNumId w:val="19"/>
  </w:num>
  <w:num w:numId="10" w16cid:durableId="1299341782">
    <w:abstractNumId w:val="15"/>
  </w:num>
  <w:num w:numId="11" w16cid:durableId="2065445768">
    <w:abstractNumId w:val="7"/>
  </w:num>
  <w:num w:numId="12" w16cid:durableId="1955280963">
    <w:abstractNumId w:val="31"/>
  </w:num>
  <w:num w:numId="13" w16cid:durableId="905339841">
    <w:abstractNumId w:val="29"/>
  </w:num>
  <w:num w:numId="14" w16cid:durableId="1875118829">
    <w:abstractNumId w:val="36"/>
  </w:num>
  <w:num w:numId="15" w16cid:durableId="1846818441">
    <w:abstractNumId w:val="33"/>
  </w:num>
  <w:num w:numId="16" w16cid:durableId="317267362">
    <w:abstractNumId w:val="3"/>
  </w:num>
  <w:num w:numId="17" w16cid:durableId="157115764">
    <w:abstractNumId w:val="37"/>
  </w:num>
  <w:num w:numId="18" w16cid:durableId="144710975">
    <w:abstractNumId w:val="16"/>
  </w:num>
  <w:num w:numId="19" w16cid:durableId="624626136">
    <w:abstractNumId w:val="25"/>
  </w:num>
  <w:num w:numId="20" w16cid:durableId="1256669293">
    <w:abstractNumId w:val="24"/>
  </w:num>
  <w:num w:numId="21" w16cid:durableId="736242403">
    <w:abstractNumId w:val="4"/>
  </w:num>
  <w:num w:numId="22" w16cid:durableId="1641498815">
    <w:abstractNumId w:val="10"/>
  </w:num>
  <w:num w:numId="23" w16cid:durableId="1375931918">
    <w:abstractNumId w:val="30"/>
  </w:num>
  <w:num w:numId="24" w16cid:durableId="528836772">
    <w:abstractNumId w:val="17"/>
  </w:num>
  <w:num w:numId="25" w16cid:durableId="919293779">
    <w:abstractNumId w:val="14"/>
  </w:num>
  <w:num w:numId="26" w16cid:durableId="74205090">
    <w:abstractNumId w:val="32"/>
  </w:num>
  <w:num w:numId="27" w16cid:durableId="57485732">
    <w:abstractNumId w:val="13"/>
  </w:num>
  <w:num w:numId="28" w16cid:durableId="2011784385">
    <w:abstractNumId w:val="11"/>
  </w:num>
  <w:num w:numId="29" w16cid:durableId="1335110028">
    <w:abstractNumId w:val="8"/>
  </w:num>
  <w:num w:numId="30" w16cid:durableId="473066859">
    <w:abstractNumId w:val="28"/>
  </w:num>
  <w:num w:numId="31" w16cid:durableId="796294218">
    <w:abstractNumId w:val="2"/>
  </w:num>
  <w:num w:numId="32" w16cid:durableId="1546597255">
    <w:abstractNumId w:val="39"/>
  </w:num>
  <w:num w:numId="33" w16cid:durableId="850685240">
    <w:abstractNumId w:val="26"/>
  </w:num>
  <w:num w:numId="34" w16cid:durableId="1959601968">
    <w:abstractNumId w:val="6"/>
  </w:num>
  <w:num w:numId="35" w16cid:durableId="1259943733">
    <w:abstractNumId w:val="9"/>
  </w:num>
  <w:num w:numId="36" w16cid:durableId="69739056">
    <w:abstractNumId w:val="27"/>
  </w:num>
  <w:num w:numId="37" w16cid:durableId="912470125">
    <w:abstractNumId w:val="38"/>
  </w:num>
  <w:num w:numId="38" w16cid:durableId="1238974372">
    <w:abstractNumId w:val="22"/>
  </w:num>
  <w:num w:numId="39" w16cid:durableId="1012221160">
    <w:abstractNumId w:val="21"/>
  </w:num>
  <w:num w:numId="40" w16cid:durableId="1062828823">
    <w:abstractNumId w:val="40"/>
  </w:num>
  <w:num w:numId="41" w16cid:durableId="22866065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48"/>
    <w:rsid w:val="0000002D"/>
    <w:rsid w:val="000011B3"/>
    <w:rsid w:val="00001E06"/>
    <w:rsid w:val="00002999"/>
    <w:rsid w:val="00003D16"/>
    <w:rsid w:val="00005326"/>
    <w:rsid w:val="00005880"/>
    <w:rsid w:val="00007835"/>
    <w:rsid w:val="00007E6F"/>
    <w:rsid w:val="000104E6"/>
    <w:rsid w:val="00011528"/>
    <w:rsid w:val="00012A80"/>
    <w:rsid w:val="00014AE8"/>
    <w:rsid w:val="00015834"/>
    <w:rsid w:val="00015FCE"/>
    <w:rsid w:val="00016225"/>
    <w:rsid w:val="000170DA"/>
    <w:rsid w:val="00017AC1"/>
    <w:rsid w:val="00017E07"/>
    <w:rsid w:val="00020147"/>
    <w:rsid w:val="000223BC"/>
    <w:rsid w:val="00023027"/>
    <w:rsid w:val="0002399C"/>
    <w:rsid w:val="00023AF0"/>
    <w:rsid w:val="00024E9B"/>
    <w:rsid w:val="000258DE"/>
    <w:rsid w:val="00027E60"/>
    <w:rsid w:val="0003347C"/>
    <w:rsid w:val="00034766"/>
    <w:rsid w:val="00034EC8"/>
    <w:rsid w:val="000356C1"/>
    <w:rsid w:val="00036AEB"/>
    <w:rsid w:val="00036BF9"/>
    <w:rsid w:val="00036C75"/>
    <w:rsid w:val="00037106"/>
    <w:rsid w:val="00037937"/>
    <w:rsid w:val="00040CCE"/>
    <w:rsid w:val="00043F81"/>
    <w:rsid w:val="00045B6B"/>
    <w:rsid w:val="00045B97"/>
    <w:rsid w:val="00046BBA"/>
    <w:rsid w:val="0005089E"/>
    <w:rsid w:val="00050B0A"/>
    <w:rsid w:val="00052CEA"/>
    <w:rsid w:val="0005495A"/>
    <w:rsid w:val="00054C78"/>
    <w:rsid w:val="00054CFC"/>
    <w:rsid w:val="00055488"/>
    <w:rsid w:val="00055731"/>
    <w:rsid w:val="00055757"/>
    <w:rsid w:val="00055EAC"/>
    <w:rsid w:val="000569C6"/>
    <w:rsid w:val="00060D64"/>
    <w:rsid w:val="00061606"/>
    <w:rsid w:val="0006411C"/>
    <w:rsid w:val="00064649"/>
    <w:rsid w:val="00065B18"/>
    <w:rsid w:val="00070A7F"/>
    <w:rsid w:val="00071E18"/>
    <w:rsid w:val="000725FB"/>
    <w:rsid w:val="0007350A"/>
    <w:rsid w:val="000743C8"/>
    <w:rsid w:val="00074997"/>
    <w:rsid w:val="00074B85"/>
    <w:rsid w:val="00074F5A"/>
    <w:rsid w:val="00076345"/>
    <w:rsid w:val="000766D6"/>
    <w:rsid w:val="00077249"/>
    <w:rsid w:val="00077E23"/>
    <w:rsid w:val="0008002F"/>
    <w:rsid w:val="00080913"/>
    <w:rsid w:val="00080E22"/>
    <w:rsid w:val="00082067"/>
    <w:rsid w:val="00082CED"/>
    <w:rsid w:val="00082CFF"/>
    <w:rsid w:val="000833BF"/>
    <w:rsid w:val="0008388F"/>
    <w:rsid w:val="00084C0E"/>
    <w:rsid w:val="00085998"/>
    <w:rsid w:val="00086C3F"/>
    <w:rsid w:val="00090233"/>
    <w:rsid w:val="00090AC2"/>
    <w:rsid w:val="0009117F"/>
    <w:rsid w:val="00093C32"/>
    <w:rsid w:val="00094D05"/>
    <w:rsid w:val="00095EE6"/>
    <w:rsid w:val="00096A24"/>
    <w:rsid w:val="00096DE3"/>
    <w:rsid w:val="00096ED6"/>
    <w:rsid w:val="000976EF"/>
    <w:rsid w:val="000A03F3"/>
    <w:rsid w:val="000A202B"/>
    <w:rsid w:val="000A202D"/>
    <w:rsid w:val="000A4AF1"/>
    <w:rsid w:val="000A52C4"/>
    <w:rsid w:val="000A58B7"/>
    <w:rsid w:val="000A5D74"/>
    <w:rsid w:val="000A7B4E"/>
    <w:rsid w:val="000B0B1C"/>
    <w:rsid w:val="000B1492"/>
    <w:rsid w:val="000B1F2F"/>
    <w:rsid w:val="000B2493"/>
    <w:rsid w:val="000B3E04"/>
    <w:rsid w:val="000B4A0D"/>
    <w:rsid w:val="000B5602"/>
    <w:rsid w:val="000B627D"/>
    <w:rsid w:val="000B7FC6"/>
    <w:rsid w:val="000C162F"/>
    <w:rsid w:val="000C2B0C"/>
    <w:rsid w:val="000C2ECA"/>
    <w:rsid w:val="000C385A"/>
    <w:rsid w:val="000C43BC"/>
    <w:rsid w:val="000C4E42"/>
    <w:rsid w:val="000C5160"/>
    <w:rsid w:val="000D022E"/>
    <w:rsid w:val="000D04AE"/>
    <w:rsid w:val="000D05DA"/>
    <w:rsid w:val="000D05DD"/>
    <w:rsid w:val="000D073E"/>
    <w:rsid w:val="000D11A5"/>
    <w:rsid w:val="000D11ED"/>
    <w:rsid w:val="000D1742"/>
    <w:rsid w:val="000D291A"/>
    <w:rsid w:val="000D3201"/>
    <w:rsid w:val="000D33B5"/>
    <w:rsid w:val="000D3784"/>
    <w:rsid w:val="000D3CBE"/>
    <w:rsid w:val="000D4D84"/>
    <w:rsid w:val="000D544A"/>
    <w:rsid w:val="000D5E02"/>
    <w:rsid w:val="000D69EC"/>
    <w:rsid w:val="000D7E16"/>
    <w:rsid w:val="000E0871"/>
    <w:rsid w:val="000E0A47"/>
    <w:rsid w:val="000E0B6C"/>
    <w:rsid w:val="000E4493"/>
    <w:rsid w:val="000E4A16"/>
    <w:rsid w:val="000E4DD3"/>
    <w:rsid w:val="000E5574"/>
    <w:rsid w:val="000E7BA2"/>
    <w:rsid w:val="000F1139"/>
    <w:rsid w:val="000F1352"/>
    <w:rsid w:val="000F1DE0"/>
    <w:rsid w:val="000F2BCF"/>
    <w:rsid w:val="000F3126"/>
    <w:rsid w:val="000F3199"/>
    <w:rsid w:val="000F3AF5"/>
    <w:rsid w:val="000F3F9A"/>
    <w:rsid w:val="000F4805"/>
    <w:rsid w:val="000F4933"/>
    <w:rsid w:val="000F4ACE"/>
    <w:rsid w:val="000F4F93"/>
    <w:rsid w:val="000F51FC"/>
    <w:rsid w:val="000F5777"/>
    <w:rsid w:val="000F57AF"/>
    <w:rsid w:val="000F5A7A"/>
    <w:rsid w:val="00100280"/>
    <w:rsid w:val="00100343"/>
    <w:rsid w:val="0010050A"/>
    <w:rsid w:val="001007FB"/>
    <w:rsid w:val="0010146C"/>
    <w:rsid w:val="00101D42"/>
    <w:rsid w:val="00101FE5"/>
    <w:rsid w:val="0010208B"/>
    <w:rsid w:val="00102219"/>
    <w:rsid w:val="00102761"/>
    <w:rsid w:val="00103198"/>
    <w:rsid w:val="00105363"/>
    <w:rsid w:val="0010593E"/>
    <w:rsid w:val="00105B9A"/>
    <w:rsid w:val="00106927"/>
    <w:rsid w:val="00107337"/>
    <w:rsid w:val="00107DEC"/>
    <w:rsid w:val="001107CE"/>
    <w:rsid w:val="00110806"/>
    <w:rsid w:val="00110847"/>
    <w:rsid w:val="00110B6B"/>
    <w:rsid w:val="00111C50"/>
    <w:rsid w:val="00112CDC"/>
    <w:rsid w:val="00113B87"/>
    <w:rsid w:val="0011418F"/>
    <w:rsid w:val="00114FC2"/>
    <w:rsid w:val="001155C9"/>
    <w:rsid w:val="00115652"/>
    <w:rsid w:val="00116E4E"/>
    <w:rsid w:val="0011785C"/>
    <w:rsid w:val="001210B6"/>
    <w:rsid w:val="00121691"/>
    <w:rsid w:val="00121799"/>
    <w:rsid w:val="001221CA"/>
    <w:rsid w:val="001223E4"/>
    <w:rsid w:val="0012274D"/>
    <w:rsid w:val="00122DC6"/>
    <w:rsid w:val="00123340"/>
    <w:rsid w:val="001235B5"/>
    <w:rsid w:val="00123D56"/>
    <w:rsid w:val="00125C7D"/>
    <w:rsid w:val="00126B19"/>
    <w:rsid w:val="00131618"/>
    <w:rsid w:val="00132683"/>
    <w:rsid w:val="00132E0E"/>
    <w:rsid w:val="001330B3"/>
    <w:rsid w:val="0013397D"/>
    <w:rsid w:val="001353D9"/>
    <w:rsid w:val="001354E1"/>
    <w:rsid w:val="0013590D"/>
    <w:rsid w:val="00135D53"/>
    <w:rsid w:val="00136719"/>
    <w:rsid w:val="001378CD"/>
    <w:rsid w:val="00137BA8"/>
    <w:rsid w:val="00140126"/>
    <w:rsid w:val="001401BD"/>
    <w:rsid w:val="00140D0C"/>
    <w:rsid w:val="00140FD0"/>
    <w:rsid w:val="001412FD"/>
    <w:rsid w:val="001418CE"/>
    <w:rsid w:val="001427D7"/>
    <w:rsid w:val="00143E5C"/>
    <w:rsid w:val="00144BBC"/>
    <w:rsid w:val="00145C2D"/>
    <w:rsid w:val="00146F4A"/>
    <w:rsid w:val="00146F71"/>
    <w:rsid w:val="00147EE9"/>
    <w:rsid w:val="0015107D"/>
    <w:rsid w:val="00151161"/>
    <w:rsid w:val="00151590"/>
    <w:rsid w:val="00152657"/>
    <w:rsid w:val="0015270F"/>
    <w:rsid w:val="00152795"/>
    <w:rsid w:val="00152A24"/>
    <w:rsid w:val="00153DB1"/>
    <w:rsid w:val="00154B17"/>
    <w:rsid w:val="00155344"/>
    <w:rsid w:val="00155B23"/>
    <w:rsid w:val="00155B59"/>
    <w:rsid w:val="0015677C"/>
    <w:rsid w:val="00160FDA"/>
    <w:rsid w:val="00161BAB"/>
    <w:rsid w:val="0016215E"/>
    <w:rsid w:val="0016231B"/>
    <w:rsid w:val="0016423D"/>
    <w:rsid w:val="00165559"/>
    <w:rsid w:val="00165E47"/>
    <w:rsid w:val="001666AB"/>
    <w:rsid w:val="00166AA8"/>
    <w:rsid w:val="00167017"/>
    <w:rsid w:val="00167250"/>
    <w:rsid w:val="00171585"/>
    <w:rsid w:val="00172CA4"/>
    <w:rsid w:val="00174A50"/>
    <w:rsid w:val="00174B20"/>
    <w:rsid w:val="00175578"/>
    <w:rsid w:val="0017579A"/>
    <w:rsid w:val="0017667A"/>
    <w:rsid w:val="00176A27"/>
    <w:rsid w:val="00176A44"/>
    <w:rsid w:val="00177AC9"/>
    <w:rsid w:val="001808DA"/>
    <w:rsid w:val="00180FF0"/>
    <w:rsid w:val="0018327C"/>
    <w:rsid w:val="00183DB0"/>
    <w:rsid w:val="0018454E"/>
    <w:rsid w:val="001863CA"/>
    <w:rsid w:val="00186F6A"/>
    <w:rsid w:val="00187B2E"/>
    <w:rsid w:val="00187BDA"/>
    <w:rsid w:val="00187E9F"/>
    <w:rsid w:val="00191D95"/>
    <w:rsid w:val="00192280"/>
    <w:rsid w:val="001922A2"/>
    <w:rsid w:val="001924FB"/>
    <w:rsid w:val="00192F22"/>
    <w:rsid w:val="00193271"/>
    <w:rsid w:val="00193392"/>
    <w:rsid w:val="001939D9"/>
    <w:rsid w:val="00193A80"/>
    <w:rsid w:val="00194AE7"/>
    <w:rsid w:val="00194E58"/>
    <w:rsid w:val="001953CB"/>
    <w:rsid w:val="00195887"/>
    <w:rsid w:val="001961E5"/>
    <w:rsid w:val="001A0B98"/>
    <w:rsid w:val="001A119C"/>
    <w:rsid w:val="001A1F56"/>
    <w:rsid w:val="001A2FE9"/>
    <w:rsid w:val="001A333C"/>
    <w:rsid w:val="001A50D9"/>
    <w:rsid w:val="001A5137"/>
    <w:rsid w:val="001A5B12"/>
    <w:rsid w:val="001A68D4"/>
    <w:rsid w:val="001A6C65"/>
    <w:rsid w:val="001A77DB"/>
    <w:rsid w:val="001A7D05"/>
    <w:rsid w:val="001B0311"/>
    <w:rsid w:val="001B09C9"/>
    <w:rsid w:val="001B122A"/>
    <w:rsid w:val="001B3311"/>
    <w:rsid w:val="001B370E"/>
    <w:rsid w:val="001B3AB6"/>
    <w:rsid w:val="001B4078"/>
    <w:rsid w:val="001B42B6"/>
    <w:rsid w:val="001B57C1"/>
    <w:rsid w:val="001B5E50"/>
    <w:rsid w:val="001B5FF1"/>
    <w:rsid w:val="001B6009"/>
    <w:rsid w:val="001B6090"/>
    <w:rsid w:val="001B6910"/>
    <w:rsid w:val="001B6EB8"/>
    <w:rsid w:val="001B7065"/>
    <w:rsid w:val="001B72B0"/>
    <w:rsid w:val="001C12FD"/>
    <w:rsid w:val="001C1693"/>
    <w:rsid w:val="001C2C56"/>
    <w:rsid w:val="001C38F2"/>
    <w:rsid w:val="001C3FD9"/>
    <w:rsid w:val="001C43A2"/>
    <w:rsid w:val="001C4FDC"/>
    <w:rsid w:val="001C586D"/>
    <w:rsid w:val="001C6520"/>
    <w:rsid w:val="001C6D8F"/>
    <w:rsid w:val="001C7017"/>
    <w:rsid w:val="001C76FF"/>
    <w:rsid w:val="001D0762"/>
    <w:rsid w:val="001D168B"/>
    <w:rsid w:val="001D31A5"/>
    <w:rsid w:val="001D3CCE"/>
    <w:rsid w:val="001D61A7"/>
    <w:rsid w:val="001D66DF"/>
    <w:rsid w:val="001D7014"/>
    <w:rsid w:val="001D75AD"/>
    <w:rsid w:val="001E00A3"/>
    <w:rsid w:val="001E0769"/>
    <w:rsid w:val="001E1037"/>
    <w:rsid w:val="001E1C5B"/>
    <w:rsid w:val="001E25CB"/>
    <w:rsid w:val="001E33B7"/>
    <w:rsid w:val="001E5110"/>
    <w:rsid w:val="001F48F9"/>
    <w:rsid w:val="001F4FC1"/>
    <w:rsid w:val="001F5A0A"/>
    <w:rsid w:val="001F62B3"/>
    <w:rsid w:val="001F7E1F"/>
    <w:rsid w:val="00200A49"/>
    <w:rsid w:val="002012F6"/>
    <w:rsid w:val="00202135"/>
    <w:rsid w:val="00203A05"/>
    <w:rsid w:val="00204FB8"/>
    <w:rsid w:val="00205330"/>
    <w:rsid w:val="0020657C"/>
    <w:rsid w:val="00206636"/>
    <w:rsid w:val="0020670F"/>
    <w:rsid w:val="0020730A"/>
    <w:rsid w:val="0021123D"/>
    <w:rsid w:val="00211554"/>
    <w:rsid w:val="00212D26"/>
    <w:rsid w:val="00213652"/>
    <w:rsid w:val="0021375B"/>
    <w:rsid w:val="002137B8"/>
    <w:rsid w:val="00215351"/>
    <w:rsid w:val="002159FF"/>
    <w:rsid w:val="00215A80"/>
    <w:rsid w:val="00215D34"/>
    <w:rsid w:val="002160F2"/>
    <w:rsid w:val="00222B84"/>
    <w:rsid w:val="00223B2F"/>
    <w:rsid w:val="00223B43"/>
    <w:rsid w:val="00224059"/>
    <w:rsid w:val="0022438A"/>
    <w:rsid w:val="00224C94"/>
    <w:rsid w:val="002259D6"/>
    <w:rsid w:val="00225A18"/>
    <w:rsid w:val="0023098B"/>
    <w:rsid w:val="0023123F"/>
    <w:rsid w:val="002312D1"/>
    <w:rsid w:val="00231354"/>
    <w:rsid w:val="00231858"/>
    <w:rsid w:val="00233572"/>
    <w:rsid w:val="00234593"/>
    <w:rsid w:val="002345AE"/>
    <w:rsid w:val="0023602F"/>
    <w:rsid w:val="002376C5"/>
    <w:rsid w:val="00240083"/>
    <w:rsid w:val="002412B8"/>
    <w:rsid w:val="002413D4"/>
    <w:rsid w:val="002416A0"/>
    <w:rsid w:val="00241C1A"/>
    <w:rsid w:val="002425AB"/>
    <w:rsid w:val="002426C9"/>
    <w:rsid w:val="00243F93"/>
    <w:rsid w:val="00244CD4"/>
    <w:rsid w:val="00245A97"/>
    <w:rsid w:val="00247796"/>
    <w:rsid w:val="00247E5A"/>
    <w:rsid w:val="00247F45"/>
    <w:rsid w:val="00251A1D"/>
    <w:rsid w:val="0025201A"/>
    <w:rsid w:val="00252502"/>
    <w:rsid w:val="00252908"/>
    <w:rsid w:val="00253E09"/>
    <w:rsid w:val="00255492"/>
    <w:rsid w:val="0025575C"/>
    <w:rsid w:val="00255B47"/>
    <w:rsid w:val="00255E68"/>
    <w:rsid w:val="00261ACF"/>
    <w:rsid w:val="00261CC2"/>
    <w:rsid w:val="0026226E"/>
    <w:rsid w:val="002625AA"/>
    <w:rsid w:val="00263735"/>
    <w:rsid w:val="00266E7A"/>
    <w:rsid w:val="00270B8F"/>
    <w:rsid w:val="00273412"/>
    <w:rsid w:val="00274E7F"/>
    <w:rsid w:val="00275672"/>
    <w:rsid w:val="002771A0"/>
    <w:rsid w:val="00277B6D"/>
    <w:rsid w:val="00280403"/>
    <w:rsid w:val="00280A82"/>
    <w:rsid w:val="00280EB7"/>
    <w:rsid w:val="0028211B"/>
    <w:rsid w:val="00282BB2"/>
    <w:rsid w:val="00282F7B"/>
    <w:rsid w:val="0028452F"/>
    <w:rsid w:val="00284F90"/>
    <w:rsid w:val="0028543C"/>
    <w:rsid w:val="0028550E"/>
    <w:rsid w:val="0028604D"/>
    <w:rsid w:val="002864E8"/>
    <w:rsid w:val="00286595"/>
    <w:rsid w:val="00286D3B"/>
    <w:rsid w:val="002872E1"/>
    <w:rsid w:val="0028780F"/>
    <w:rsid w:val="00292FAE"/>
    <w:rsid w:val="00293C88"/>
    <w:rsid w:val="002943AD"/>
    <w:rsid w:val="00294D4F"/>
    <w:rsid w:val="00294EEA"/>
    <w:rsid w:val="00295B18"/>
    <w:rsid w:val="002966B1"/>
    <w:rsid w:val="00297773"/>
    <w:rsid w:val="002A0270"/>
    <w:rsid w:val="002A0532"/>
    <w:rsid w:val="002A09C8"/>
    <w:rsid w:val="002A1B3E"/>
    <w:rsid w:val="002A1D54"/>
    <w:rsid w:val="002A273D"/>
    <w:rsid w:val="002A3A5D"/>
    <w:rsid w:val="002A41CB"/>
    <w:rsid w:val="002A6A70"/>
    <w:rsid w:val="002B049C"/>
    <w:rsid w:val="002B1EA3"/>
    <w:rsid w:val="002B2121"/>
    <w:rsid w:val="002B2872"/>
    <w:rsid w:val="002B300C"/>
    <w:rsid w:val="002B371B"/>
    <w:rsid w:val="002B4139"/>
    <w:rsid w:val="002B41DB"/>
    <w:rsid w:val="002B5344"/>
    <w:rsid w:val="002B5B06"/>
    <w:rsid w:val="002B64CF"/>
    <w:rsid w:val="002C0E46"/>
    <w:rsid w:val="002C1647"/>
    <w:rsid w:val="002C28C8"/>
    <w:rsid w:val="002C360C"/>
    <w:rsid w:val="002C3686"/>
    <w:rsid w:val="002C44EA"/>
    <w:rsid w:val="002C46BB"/>
    <w:rsid w:val="002C612D"/>
    <w:rsid w:val="002C6A4A"/>
    <w:rsid w:val="002C6A53"/>
    <w:rsid w:val="002C7FF4"/>
    <w:rsid w:val="002D0266"/>
    <w:rsid w:val="002D1005"/>
    <w:rsid w:val="002D1F99"/>
    <w:rsid w:val="002D2648"/>
    <w:rsid w:val="002D27F1"/>
    <w:rsid w:val="002D306D"/>
    <w:rsid w:val="002D34CE"/>
    <w:rsid w:val="002D362E"/>
    <w:rsid w:val="002D614F"/>
    <w:rsid w:val="002D63CB"/>
    <w:rsid w:val="002D7EDD"/>
    <w:rsid w:val="002E0AC1"/>
    <w:rsid w:val="002E38BF"/>
    <w:rsid w:val="002E3998"/>
    <w:rsid w:val="002E48C1"/>
    <w:rsid w:val="002F0987"/>
    <w:rsid w:val="002F0BB5"/>
    <w:rsid w:val="002F13AC"/>
    <w:rsid w:val="002F157E"/>
    <w:rsid w:val="002F296F"/>
    <w:rsid w:val="002F35A2"/>
    <w:rsid w:val="002F4B83"/>
    <w:rsid w:val="002F4E0D"/>
    <w:rsid w:val="002F4EE0"/>
    <w:rsid w:val="002F5987"/>
    <w:rsid w:val="002F6B31"/>
    <w:rsid w:val="002F6E49"/>
    <w:rsid w:val="002F6F94"/>
    <w:rsid w:val="002F7959"/>
    <w:rsid w:val="002F7AE5"/>
    <w:rsid w:val="003015BF"/>
    <w:rsid w:val="0030177F"/>
    <w:rsid w:val="0030282D"/>
    <w:rsid w:val="00303764"/>
    <w:rsid w:val="00303CB5"/>
    <w:rsid w:val="00303D60"/>
    <w:rsid w:val="00305F78"/>
    <w:rsid w:val="0030653B"/>
    <w:rsid w:val="003104CC"/>
    <w:rsid w:val="00310F8D"/>
    <w:rsid w:val="00311FA7"/>
    <w:rsid w:val="00312555"/>
    <w:rsid w:val="00313275"/>
    <w:rsid w:val="00313B2B"/>
    <w:rsid w:val="003152C0"/>
    <w:rsid w:val="00316A7F"/>
    <w:rsid w:val="00316F0E"/>
    <w:rsid w:val="00317BFF"/>
    <w:rsid w:val="003202E6"/>
    <w:rsid w:val="003206D7"/>
    <w:rsid w:val="00321FE4"/>
    <w:rsid w:val="0032327B"/>
    <w:rsid w:val="003266AE"/>
    <w:rsid w:val="003270E1"/>
    <w:rsid w:val="00327B43"/>
    <w:rsid w:val="00330586"/>
    <w:rsid w:val="00330C7D"/>
    <w:rsid w:val="00330F4C"/>
    <w:rsid w:val="00331304"/>
    <w:rsid w:val="00331EC7"/>
    <w:rsid w:val="00334DD7"/>
    <w:rsid w:val="00335760"/>
    <w:rsid w:val="00335C51"/>
    <w:rsid w:val="0033697D"/>
    <w:rsid w:val="003400E2"/>
    <w:rsid w:val="00340C01"/>
    <w:rsid w:val="00340D9C"/>
    <w:rsid w:val="00341016"/>
    <w:rsid w:val="0034163B"/>
    <w:rsid w:val="00341DCC"/>
    <w:rsid w:val="00343003"/>
    <w:rsid w:val="0034310A"/>
    <w:rsid w:val="00343399"/>
    <w:rsid w:val="003437EE"/>
    <w:rsid w:val="00343D07"/>
    <w:rsid w:val="00343F90"/>
    <w:rsid w:val="0034446B"/>
    <w:rsid w:val="00347537"/>
    <w:rsid w:val="003511C9"/>
    <w:rsid w:val="003514B2"/>
    <w:rsid w:val="00351BEA"/>
    <w:rsid w:val="003522E4"/>
    <w:rsid w:val="003548D0"/>
    <w:rsid w:val="00355D4A"/>
    <w:rsid w:val="003569E6"/>
    <w:rsid w:val="003573C9"/>
    <w:rsid w:val="00360AD8"/>
    <w:rsid w:val="003616C0"/>
    <w:rsid w:val="00362521"/>
    <w:rsid w:val="00362E9D"/>
    <w:rsid w:val="003646C0"/>
    <w:rsid w:val="00365179"/>
    <w:rsid w:val="003657F4"/>
    <w:rsid w:val="00366A29"/>
    <w:rsid w:val="00366F20"/>
    <w:rsid w:val="00367966"/>
    <w:rsid w:val="00371014"/>
    <w:rsid w:val="00372855"/>
    <w:rsid w:val="0037394E"/>
    <w:rsid w:val="00373A9A"/>
    <w:rsid w:val="003745D7"/>
    <w:rsid w:val="00374741"/>
    <w:rsid w:val="003748E1"/>
    <w:rsid w:val="00374CF6"/>
    <w:rsid w:val="00375265"/>
    <w:rsid w:val="00376485"/>
    <w:rsid w:val="00376724"/>
    <w:rsid w:val="00377D1C"/>
    <w:rsid w:val="003819B4"/>
    <w:rsid w:val="00381A51"/>
    <w:rsid w:val="0038333D"/>
    <w:rsid w:val="0038379B"/>
    <w:rsid w:val="00384E45"/>
    <w:rsid w:val="003865DA"/>
    <w:rsid w:val="00386C13"/>
    <w:rsid w:val="00387F88"/>
    <w:rsid w:val="00387F8C"/>
    <w:rsid w:val="00391CE1"/>
    <w:rsid w:val="00391E4F"/>
    <w:rsid w:val="00392741"/>
    <w:rsid w:val="00393473"/>
    <w:rsid w:val="00393A8F"/>
    <w:rsid w:val="0039551E"/>
    <w:rsid w:val="003959B0"/>
    <w:rsid w:val="00395D62"/>
    <w:rsid w:val="00396170"/>
    <w:rsid w:val="003963F8"/>
    <w:rsid w:val="0039711E"/>
    <w:rsid w:val="00397239"/>
    <w:rsid w:val="003A017A"/>
    <w:rsid w:val="003A04F7"/>
    <w:rsid w:val="003A09F5"/>
    <w:rsid w:val="003A2209"/>
    <w:rsid w:val="003A27A0"/>
    <w:rsid w:val="003A427A"/>
    <w:rsid w:val="003A4370"/>
    <w:rsid w:val="003A4639"/>
    <w:rsid w:val="003A6D04"/>
    <w:rsid w:val="003A7509"/>
    <w:rsid w:val="003B0DF9"/>
    <w:rsid w:val="003B24E8"/>
    <w:rsid w:val="003B4DF0"/>
    <w:rsid w:val="003B573F"/>
    <w:rsid w:val="003B7192"/>
    <w:rsid w:val="003B71A5"/>
    <w:rsid w:val="003B79DD"/>
    <w:rsid w:val="003B7F1A"/>
    <w:rsid w:val="003C051A"/>
    <w:rsid w:val="003C1DA4"/>
    <w:rsid w:val="003C28A9"/>
    <w:rsid w:val="003C3B57"/>
    <w:rsid w:val="003C3EE7"/>
    <w:rsid w:val="003C4062"/>
    <w:rsid w:val="003C57FD"/>
    <w:rsid w:val="003C5AE2"/>
    <w:rsid w:val="003C6093"/>
    <w:rsid w:val="003C6F54"/>
    <w:rsid w:val="003C78FC"/>
    <w:rsid w:val="003D02C5"/>
    <w:rsid w:val="003D08E5"/>
    <w:rsid w:val="003D2BBE"/>
    <w:rsid w:val="003D340E"/>
    <w:rsid w:val="003D365E"/>
    <w:rsid w:val="003D4C6A"/>
    <w:rsid w:val="003D5229"/>
    <w:rsid w:val="003D5FE0"/>
    <w:rsid w:val="003D636F"/>
    <w:rsid w:val="003D686E"/>
    <w:rsid w:val="003D7227"/>
    <w:rsid w:val="003D7643"/>
    <w:rsid w:val="003E0BD1"/>
    <w:rsid w:val="003E0BE0"/>
    <w:rsid w:val="003E1D51"/>
    <w:rsid w:val="003E233C"/>
    <w:rsid w:val="003E2A30"/>
    <w:rsid w:val="003E303D"/>
    <w:rsid w:val="003E346D"/>
    <w:rsid w:val="003E64D9"/>
    <w:rsid w:val="003E704E"/>
    <w:rsid w:val="003F07B9"/>
    <w:rsid w:val="003F1E74"/>
    <w:rsid w:val="003F3904"/>
    <w:rsid w:val="003F3CC3"/>
    <w:rsid w:val="003F4AB7"/>
    <w:rsid w:val="003F700A"/>
    <w:rsid w:val="004008F3"/>
    <w:rsid w:val="00401B40"/>
    <w:rsid w:val="00401C62"/>
    <w:rsid w:val="00401D37"/>
    <w:rsid w:val="00401D95"/>
    <w:rsid w:val="00403DEA"/>
    <w:rsid w:val="004051F5"/>
    <w:rsid w:val="00406362"/>
    <w:rsid w:val="0040648A"/>
    <w:rsid w:val="00407047"/>
    <w:rsid w:val="004072BA"/>
    <w:rsid w:val="004078A0"/>
    <w:rsid w:val="004078E0"/>
    <w:rsid w:val="0041050D"/>
    <w:rsid w:val="00412A6F"/>
    <w:rsid w:val="004150E0"/>
    <w:rsid w:val="00415C0C"/>
    <w:rsid w:val="00416004"/>
    <w:rsid w:val="00420E6E"/>
    <w:rsid w:val="00420E8B"/>
    <w:rsid w:val="00421281"/>
    <w:rsid w:val="0042201B"/>
    <w:rsid w:val="00422C63"/>
    <w:rsid w:val="0042337C"/>
    <w:rsid w:val="004260F1"/>
    <w:rsid w:val="00426559"/>
    <w:rsid w:val="00426994"/>
    <w:rsid w:val="00427150"/>
    <w:rsid w:val="004274DC"/>
    <w:rsid w:val="004316FE"/>
    <w:rsid w:val="004329A5"/>
    <w:rsid w:val="00432AEB"/>
    <w:rsid w:val="004330A7"/>
    <w:rsid w:val="00433D66"/>
    <w:rsid w:val="0043404B"/>
    <w:rsid w:val="004343C8"/>
    <w:rsid w:val="004348BC"/>
    <w:rsid w:val="00434B66"/>
    <w:rsid w:val="00434C64"/>
    <w:rsid w:val="0043585B"/>
    <w:rsid w:val="00435B0E"/>
    <w:rsid w:val="00436471"/>
    <w:rsid w:val="004364A4"/>
    <w:rsid w:val="00436642"/>
    <w:rsid w:val="004367B5"/>
    <w:rsid w:val="004367D0"/>
    <w:rsid w:val="00441363"/>
    <w:rsid w:val="00442733"/>
    <w:rsid w:val="00443404"/>
    <w:rsid w:val="00443807"/>
    <w:rsid w:val="00444B7B"/>
    <w:rsid w:val="00446565"/>
    <w:rsid w:val="00446CF1"/>
    <w:rsid w:val="00452B90"/>
    <w:rsid w:val="00454D44"/>
    <w:rsid w:val="0045522C"/>
    <w:rsid w:val="004559CB"/>
    <w:rsid w:val="00455A07"/>
    <w:rsid w:val="0045679F"/>
    <w:rsid w:val="0045692B"/>
    <w:rsid w:val="004605E3"/>
    <w:rsid w:val="00460ED6"/>
    <w:rsid w:val="0046114D"/>
    <w:rsid w:val="004618AA"/>
    <w:rsid w:val="00461E86"/>
    <w:rsid w:val="00462CFD"/>
    <w:rsid w:val="00463734"/>
    <w:rsid w:val="00464990"/>
    <w:rsid w:val="00464B6A"/>
    <w:rsid w:val="00465848"/>
    <w:rsid w:val="00466FB9"/>
    <w:rsid w:val="004677B9"/>
    <w:rsid w:val="00467C28"/>
    <w:rsid w:val="00470128"/>
    <w:rsid w:val="0047061A"/>
    <w:rsid w:val="0047121E"/>
    <w:rsid w:val="0047153B"/>
    <w:rsid w:val="00472341"/>
    <w:rsid w:val="00472D16"/>
    <w:rsid w:val="004736F2"/>
    <w:rsid w:val="004745F9"/>
    <w:rsid w:val="00475122"/>
    <w:rsid w:val="004769E2"/>
    <w:rsid w:val="00477089"/>
    <w:rsid w:val="00477351"/>
    <w:rsid w:val="0048086E"/>
    <w:rsid w:val="0048124C"/>
    <w:rsid w:val="004816B1"/>
    <w:rsid w:val="0048259D"/>
    <w:rsid w:val="0048419C"/>
    <w:rsid w:val="00486998"/>
    <w:rsid w:val="0048706A"/>
    <w:rsid w:val="00487922"/>
    <w:rsid w:val="0049133A"/>
    <w:rsid w:val="00491EBC"/>
    <w:rsid w:val="00491F26"/>
    <w:rsid w:val="00492DA1"/>
    <w:rsid w:val="00492EB1"/>
    <w:rsid w:val="00494C91"/>
    <w:rsid w:val="004A01B1"/>
    <w:rsid w:val="004A0D20"/>
    <w:rsid w:val="004A337E"/>
    <w:rsid w:val="004A33DA"/>
    <w:rsid w:val="004A5042"/>
    <w:rsid w:val="004A6F1C"/>
    <w:rsid w:val="004B1EFD"/>
    <w:rsid w:val="004B2EB3"/>
    <w:rsid w:val="004B2FDC"/>
    <w:rsid w:val="004B3586"/>
    <w:rsid w:val="004B3960"/>
    <w:rsid w:val="004B3D29"/>
    <w:rsid w:val="004B4F73"/>
    <w:rsid w:val="004B5DEE"/>
    <w:rsid w:val="004B5EC6"/>
    <w:rsid w:val="004B6255"/>
    <w:rsid w:val="004B6969"/>
    <w:rsid w:val="004B6C0C"/>
    <w:rsid w:val="004B6FAA"/>
    <w:rsid w:val="004B740D"/>
    <w:rsid w:val="004B7423"/>
    <w:rsid w:val="004B79EC"/>
    <w:rsid w:val="004B7DF6"/>
    <w:rsid w:val="004C206F"/>
    <w:rsid w:val="004C33EC"/>
    <w:rsid w:val="004C3559"/>
    <w:rsid w:val="004C5A6F"/>
    <w:rsid w:val="004D21DB"/>
    <w:rsid w:val="004D3377"/>
    <w:rsid w:val="004D5976"/>
    <w:rsid w:val="004D5A14"/>
    <w:rsid w:val="004D68CD"/>
    <w:rsid w:val="004D68D2"/>
    <w:rsid w:val="004D7FA1"/>
    <w:rsid w:val="004E2881"/>
    <w:rsid w:val="004E56AF"/>
    <w:rsid w:val="004E597A"/>
    <w:rsid w:val="004E7D20"/>
    <w:rsid w:val="004F0E3F"/>
    <w:rsid w:val="004F1B24"/>
    <w:rsid w:val="004F1EEA"/>
    <w:rsid w:val="004F1FFC"/>
    <w:rsid w:val="004F27E4"/>
    <w:rsid w:val="004F537E"/>
    <w:rsid w:val="004F5B2B"/>
    <w:rsid w:val="004F5C4D"/>
    <w:rsid w:val="004F6B38"/>
    <w:rsid w:val="004F6E14"/>
    <w:rsid w:val="004F6E2F"/>
    <w:rsid w:val="004F7D22"/>
    <w:rsid w:val="005016EE"/>
    <w:rsid w:val="00504D0B"/>
    <w:rsid w:val="00505091"/>
    <w:rsid w:val="0050658A"/>
    <w:rsid w:val="0050710A"/>
    <w:rsid w:val="00510418"/>
    <w:rsid w:val="00510B0F"/>
    <w:rsid w:val="005113F8"/>
    <w:rsid w:val="00511A7D"/>
    <w:rsid w:val="00511B5A"/>
    <w:rsid w:val="00511EA9"/>
    <w:rsid w:val="0051208D"/>
    <w:rsid w:val="0051222F"/>
    <w:rsid w:val="00512E2C"/>
    <w:rsid w:val="00513F6D"/>
    <w:rsid w:val="00514953"/>
    <w:rsid w:val="00515184"/>
    <w:rsid w:val="005158C4"/>
    <w:rsid w:val="005159F8"/>
    <w:rsid w:val="00515C54"/>
    <w:rsid w:val="0051674E"/>
    <w:rsid w:val="00523970"/>
    <w:rsid w:val="00523B99"/>
    <w:rsid w:val="00523C39"/>
    <w:rsid w:val="00523CFF"/>
    <w:rsid w:val="0052404D"/>
    <w:rsid w:val="0052491E"/>
    <w:rsid w:val="0052670A"/>
    <w:rsid w:val="005270DF"/>
    <w:rsid w:val="00527233"/>
    <w:rsid w:val="00530418"/>
    <w:rsid w:val="005306C9"/>
    <w:rsid w:val="005318A1"/>
    <w:rsid w:val="0053222C"/>
    <w:rsid w:val="005326E1"/>
    <w:rsid w:val="00533E79"/>
    <w:rsid w:val="005367E8"/>
    <w:rsid w:val="00536B38"/>
    <w:rsid w:val="00537743"/>
    <w:rsid w:val="00537D74"/>
    <w:rsid w:val="0054013A"/>
    <w:rsid w:val="0054060E"/>
    <w:rsid w:val="0054151E"/>
    <w:rsid w:val="00541949"/>
    <w:rsid w:val="00541CC9"/>
    <w:rsid w:val="005434B0"/>
    <w:rsid w:val="005435AF"/>
    <w:rsid w:val="00544798"/>
    <w:rsid w:val="00544F35"/>
    <w:rsid w:val="00545284"/>
    <w:rsid w:val="005458FF"/>
    <w:rsid w:val="00545DB5"/>
    <w:rsid w:val="00545DEB"/>
    <w:rsid w:val="00546669"/>
    <w:rsid w:val="00550DBF"/>
    <w:rsid w:val="005515BA"/>
    <w:rsid w:val="00551E38"/>
    <w:rsid w:val="0055278F"/>
    <w:rsid w:val="00554137"/>
    <w:rsid w:val="00554AF4"/>
    <w:rsid w:val="0055598B"/>
    <w:rsid w:val="00555DD2"/>
    <w:rsid w:val="00556B95"/>
    <w:rsid w:val="00556BE4"/>
    <w:rsid w:val="00556C15"/>
    <w:rsid w:val="00556E3E"/>
    <w:rsid w:val="00557B48"/>
    <w:rsid w:val="00560343"/>
    <w:rsid w:val="005604E3"/>
    <w:rsid w:val="00561C8B"/>
    <w:rsid w:val="005625DB"/>
    <w:rsid w:val="00562CC4"/>
    <w:rsid w:val="0056392D"/>
    <w:rsid w:val="00563FEE"/>
    <w:rsid w:val="0056446E"/>
    <w:rsid w:val="005648C7"/>
    <w:rsid w:val="005667EE"/>
    <w:rsid w:val="00566ED3"/>
    <w:rsid w:val="00567372"/>
    <w:rsid w:val="00567CD2"/>
    <w:rsid w:val="00571327"/>
    <w:rsid w:val="0057135A"/>
    <w:rsid w:val="00572276"/>
    <w:rsid w:val="00572817"/>
    <w:rsid w:val="0057356B"/>
    <w:rsid w:val="0057364C"/>
    <w:rsid w:val="00573BD9"/>
    <w:rsid w:val="00574F2F"/>
    <w:rsid w:val="00575101"/>
    <w:rsid w:val="005772CD"/>
    <w:rsid w:val="005775A4"/>
    <w:rsid w:val="005805E5"/>
    <w:rsid w:val="00580F73"/>
    <w:rsid w:val="00584BF4"/>
    <w:rsid w:val="00585215"/>
    <w:rsid w:val="0058609E"/>
    <w:rsid w:val="00586E92"/>
    <w:rsid w:val="005876A1"/>
    <w:rsid w:val="005901D9"/>
    <w:rsid w:val="0059038C"/>
    <w:rsid w:val="0059044C"/>
    <w:rsid w:val="00590E7C"/>
    <w:rsid w:val="0059110F"/>
    <w:rsid w:val="005912C7"/>
    <w:rsid w:val="0059173E"/>
    <w:rsid w:val="00591B22"/>
    <w:rsid w:val="00594767"/>
    <w:rsid w:val="00594AA5"/>
    <w:rsid w:val="00596098"/>
    <w:rsid w:val="00596245"/>
    <w:rsid w:val="00596A10"/>
    <w:rsid w:val="005A0A5E"/>
    <w:rsid w:val="005A0DAE"/>
    <w:rsid w:val="005A1207"/>
    <w:rsid w:val="005A160D"/>
    <w:rsid w:val="005A1936"/>
    <w:rsid w:val="005A2718"/>
    <w:rsid w:val="005A2B65"/>
    <w:rsid w:val="005A3169"/>
    <w:rsid w:val="005A324E"/>
    <w:rsid w:val="005A331B"/>
    <w:rsid w:val="005A628D"/>
    <w:rsid w:val="005A65AD"/>
    <w:rsid w:val="005A6F07"/>
    <w:rsid w:val="005A711C"/>
    <w:rsid w:val="005B03F8"/>
    <w:rsid w:val="005B121B"/>
    <w:rsid w:val="005B2E8A"/>
    <w:rsid w:val="005B3210"/>
    <w:rsid w:val="005B3742"/>
    <w:rsid w:val="005B3BBF"/>
    <w:rsid w:val="005B4313"/>
    <w:rsid w:val="005B466C"/>
    <w:rsid w:val="005B47F7"/>
    <w:rsid w:val="005B53A8"/>
    <w:rsid w:val="005B586A"/>
    <w:rsid w:val="005B58D5"/>
    <w:rsid w:val="005B6D20"/>
    <w:rsid w:val="005B7297"/>
    <w:rsid w:val="005C3005"/>
    <w:rsid w:val="005C32DA"/>
    <w:rsid w:val="005C4C00"/>
    <w:rsid w:val="005C527C"/>
    <w:rsid w:val="005C59EA"/>
    <w:rsid w:val="005C6211"/>
    <w:rsid w:val="005C6385"/>
    <w:rsid w:val="005C6DD4"/>
    <w:rsid w:val="005C7274"/>
    <w:rsid w:val="005C7F8F"/>
    <w:rsid w:val="005D1384"/>
    <w:rsid w:val="005D1CB3"/>
    <w:rsid w:val="005D2F75"/>
    <w:rsid w:val="005D2F98"/>
    <w:rsid w:val="005D3534"/>
    <w:rsid w:val="005E060D"/>
    <w:rsid w:val="005E079D"/>
    <w:rsid w:val="005E1E59"/>
    <w:rsid w:val="005E37C9"/>
    <w:rsid w:val="005E5C83"/>
    <w:rsid w:val="005F0B47"/>
    <w:rsid w:val="005F0F42"/>
    <w:rsid w:val="005F1439"/>
    <w:rsid w:val="005F1BE3"/>
    <w:rsid w:val="005F4827"/>
    <w:rsid w:val="005F524E"/>
    <w:rsid w:val="005F6C65"/>
    <w:rsid w:val="005F74B1"/>
    <w:rsid w:val="005F7C9A"/>
    <w:rsid w:val="005F7D19"/>
    <w:rsid w:val="00600F2D"/>
    <w:rsid w:val="006013F3"/>
    <w:rsid w:val="006025AE"/>
    <w:rsid w:val="00603236"/>
    <w:rsid w:val="00603975"/>
    <w:rsid w:val="00603B93"/>
    <w:rsid w:val="00605049"/>
    <w:rsid w:val="006057DC"/>
    <w:rsid w:val="00605FFD"/>
    <w:rsid w:val="00606398"/>
    <w:rsid w:val="00607D25"/>
    <w:rsid w:val="00610CDC"/>
    <w:rsid w:val="006123CC"/>
    <w:rsid w:val="00612D6C"/>
    <w:rsid w:val="0061300D"/>
    <w:rsid w:val="00613926"/>
    <w:rsid w:val="006145A0"/>
    <w:rsid w:val="00614C41"/>
    <w:rsid w:val="00615C85"/>
    <w:rsid w:val="00621484"/>
    <w:rsid w:val="00623E94"/>
    <w:rsid w:val="00624F14"/>
    <w:rsid w:val="00625133"/>
    <w:rsid w:val="006254B3"/>
    <w:rsid w:val="0062562C"/>
    <w:rsid w:val="00625986"/>
    <w:rsid w:val="006272AA"/>
    <w:rsid w:val="00627C77"/>
    <w:rsid w:val="00627E18"/>
    <w:rsid w:val="00627FEF"/>
    <w:rsid w:val="006314E7"/>
    <w:rsid w:val="0063213C"/>
    <w:rsid w:val="00633215"/>
    <w:rsid w:val="006336D7"/>
    <w:rsid w:val="00633A13"/>
    <w:rsid w:val="006351EF"/>
    <w:rsid w:val="006355DF"/>
    <w:rsid w:val="00636860"/>
    <w:rsid w:val="00637487"/>
    <w:rsid w:val="00637B8C"/>
    <w:rsid w:val="00640DC0"/>
    <w:rsid w:val="00641FBF"/>
    <w:rsid w:val="00642DB0"/>
    <w:rsid w:val="006443BE"/>
    <w:rsid w:val="006455A6"/>
    <w:rsid w:val="00647085"/>
    <w:rsid w:val="00647903"/>
    <w:rsid w:val="00647B89"/>
    <w:rsid w:val="00647CBF"/>
    <w:rsid w:val="0065284F"/>
    <w:rsid w:val="00653FDB"/>
    <w:rsid w:val="00654751"/>
    <w:rsid w:val="00655DA6"/>
    <w:rsid w:val="00655E7E"/>
    <w:rsid w:val="00656242"/>
    <w:rsid w:val="006565AE"/>
    <w:rsid w:val="006571DF"/>
    <w:rsid w:val="00657547"/>
    <w:rsid w:val="00657F97"/>
    <w:rsid w:val="00660693"/>
    <w:rsid w:val="006610E6"/>
    <w:rsid w:val="00661B8B"/>
    <w:rsid w:val="006638D5"/>
    <w:rsid w:val="00663962"/>
    <w:rsid w:val="00663D34"/>
    <w:rsid w:val="00663FCF"/>
    <w:rsid w:val="00665959"/>
    <w:rsid w:val="00665E56"/>
    <w:rsid w:val="0066636C"/>
    <w:rsid w:val="0066636D"/>
    <w:rsid w:val="00666791"/>
    <w:rsid w:val="00666ABF"/>
    <w:rsid w:val="00667C08"/>
    <w:rsid w:val="00670519"/>
    <w:rsid w:val="00670864"/>
    <w:rsid w:val="0067127F"/>
    <w:rsid w:val="0067284F"/>
    <w:rsid w:val="0067337C"/>
    <w:rsid w:val="00673853"/>
    <w:rsid w:val="00673B32"/>
    <w:rsid w:val="00674085"/>
    <w:rsid w:val="006745CA"/>
    <w:rsid w:val="0067595C"/>
    <w:rsid w:val="006763EE"/>
    <w:rsid w:val="00676F0F"/>
    <w:rsid w:val="0068106B"/>
    <w:rsid w:val="00681284"/>
    <w:rsid w:val="006833C9"/>
    <w:rsid w:val="006847B4"/>
    <w:rsid w:val="00684CBA"/>
    <w:rsid w:val="0068535B"/>
    <w:rsid w:val="0068577D"/>
    <w:rsid w:val="00687FBC"/>
    <w:rsid w:val="00691270"/>
    <w:rsid w:val="00692329"/>
    <w:rsid w:val="00693636"/>
    <w:rsid w:val="00694F21"/>
    <w:rsid w:val="0069564C"/>
    <w:rsid w:val="00697684"/>
    <w:rsid w:val="00697CEC"/>
    <w:rsid w:val="006A0740"/>
    <w:rsid w:val="006A0C6B"/>
    <w:rsid w:val="006A1D09"/>
    <w:rsid w:val="006A2685"/>
    <w:rsid w:val="006A2908"/>
    <w:rsid w:val="006A2CCF"/>
    <w:rsid w:val="006A319D"/>
    <w:rsid w:val="006A375C"/>
    <w:rsid w:val="006A5505"/>
    <w:rsid w:val="006A584D"/>
    <w:rsid w:val="006A5BF3"/>
    <w:rsid w:val="006A6383"/>
    <w:rsid w:val="006A6D7F"/>
    <w:rsid w:val="006A7BE1"/>
    <w:rsid w:val="006B056F"/>
    <w:rsid w:val="006B120C"/>
    <w:rsid w:val="006B1417"/>
    <w:rsid w:val="006B1491"/>
    <w:rsid w:val="006B20E5"/>
    <w:rsid w:val="006B25EF"/>
    <w:rsid w:val="006B2BC7"/>
    <w:rsid w:val="006B3245"/>
    <w:rsid w:val="006B3279"/>
    <w:rsid w:val="006B36B8"/>
    <w:rsid w:val="006B4350"/>
    <w:rsid w:val="006B485F"/>
    <w:rsid w:val="006B4A39"/>
    <w:rsid w:val="006B4B9B"/>
    <w:rsid w:val="006B5C5B"/>
    <w:rsid w:val="006B6BDE"/>
    <w:rsid w:val="006B7237"/>
    <w:rsid w:val="006C0BD8"/>
    <w:rsid w:val="006C1CCD"/>
    <w:rsid w:val="006C32BA"/>
    <w:rsid w:val="006C32D0"/>
    <w:rsid w:val="006C3E97"/>
    <w:rsid w:val="006C6596"/>
    <w:rsid w:val="006C6BF6"/>
    <w:rsid w:val="006D0801"/>
    <w:rsid w:val="006D1274"/>
    <w:rsid w:val="006D16DB"/>
    <w:rsid w:val="006D1AA7"/>
    <w:rsid w:val="006D22EB"/>
    <w:rsid w:val="006D4C87"/>
    <w:rsid w:val="006E0759"/>
    <w:rsid w:val="006E0987"/>
    <w:rsid w:val="006E1DAE"/>
    <w:rsid w:val="006E23DB"/>
    <w:rsid w:val="006E2874"/>
    <w:rsid w:val="006E2C51"/>
    <w:rsid w:val="006E39F9"/>
    <w:rsid w:val="006E3F39"/>
    <w:rsid w:val="006E43CB"/>
    <w:rsid w:val="006E60C2"/>
    <w:rsid w:val="006E6CCD"/>
    <w:rsid w:val="006E6D55"/>
    <w:rsid w:val="006E73CE"/>
    <w:rsid w:val="006E7795"/>
    <w:rsid w:val="006F0280"/>
    <w:rsid w:val="006F0E5C"/>
    <w:rsid w:val="006F1996"/>
    <w:rsid w:val="006F24AB"/>
    <w:rsid w:val="006F2F37"/>
    <w:rsid w:val="006F3864"/>
    <w:rsid w:val="006F5866"/>
    <w:rsid w:val="006F61E8"/>
    <w:rsid w:val="006F694E"/>
    <w:rsid w:val="007015A0"/>
    <w:rsid w:val="00702EED"/>
    <w:rsid w:val="007038BF"/>
    <w:rsid w:val="0070578D"/>
    <w:rsid w:val="00705E50"/>
    <w:rsid w:val="007073D4"/>
    <w:rsid w:val="007076D2"/>
    <w:rsid w:val="00707726"/>
    <w:rsid w:val="00707AEB"/>
    <w:rsid w:val="00710CCC"/>
    <w:rsid w:val="00713A34"/>
    <w:rsid w:val="00713D0D"/>
    <w:rsid w:val="00714245"/>
    <w:rsid w:val="00714F76"/>
    <w:rsid w:val="007155E5"/>
    <w:rsid w:val="00716B8F"/>
    <w:rsid w:val="007214D6"/>
    <w:rsid w:val="00721501"/>
    <w:rsid w:val="00721B82"/>
    <w:rsid w:val="00722FC1"/>
    <w:rsid w:val="00723C2B"/>
    <w:rsid w:val="007242D9"/>
    <w:rsid w:val="00724698"/>
    <w:rsid w:val="00725A6A"/>
    <w:rsid w:val="00725B35"/>
    <w:rsid w:val="00726AEF"/>
    <w:rsid w:val="007334C7"/>
    <w:rsid w:val="0073439A"/>
    <w:rsid w:val="00734CC5"/>
    <w:rsid w:val="0073556D"/>
    <w:rsid w:val="00737584"/>
    <w:rsid w:val="007400FD"/>
    <w:rsid w:val="0074039F"/>
    <w:rsid w:val="00741442"/>
    <w:rsid w:val="00742387"/>
    <w:rsid w:val="007441FE"/>
    <w:rsid w:val="00744CB7"/>
    <w:rsid w:val="00745287"/>
    <w:rsid w:val="00745777"/>
    <w:rsid w:val="00745C78"/>
    <w:rsid w:val="00745D1B"/>
    <w:rsid w:val="00746531"/>
    <w:rsid w:val="007465C5"/>
    <w:rsid w:val="00747D02"/>
    <w:rsid w:val="00750D77"/>
    <w:rsid w:val="00751C7B"/>
    <w:rsid w:val="0075235E"/>
    <w:rsid w:val="00752A8C"/>
    <w:rsid w:val="00753FF7"/>
    <w:rsid w:val="00755E8B"/>
    <w:rsid w:val="00756174"/>
    <w:rsid w:val="00756A90"/>
    <w:rsid w:val="00756FDE"/>
    <w:rsid w:val="0075715C"/>
    <w:rsid w:val="00757798"/>
    <w:rsid w:val="00757E37"/>
    <w:rsid w:val="00761629"/>
    <w:rsid w:val="00761685"/>
    <w:rsid w:val="00761737"/>
    <w:rsid w:val="00761D0F"/>
    <w:rsid w:val="00761D5A"/>
    <w:rsid w:val="0076509D"/>
    <w:rsid w:val="007700BC"/>
    <w:rsid w:val="00771C48"/>
    <w:rsid w:val="00773C4B"/>
    <w:rsid w:val="00774425"/>
    <w:rsid w:val="00775DA3"/>
    <w:rsid w:val="007761C7"/>
    <w:rsid w:val="00777A70"/>
    <w:rsid w:val="00780CAB"/>
    <w:rsid w:val="007814A5"/>
    <w:rsid w:val="0078284B"/>
    <w:rsid w:val="0078356C"/>
    <w:rsid w:val="0078373F"/>
    <w:rsid w:val="007850A9"/>
    <w:rsid w:val="0078595B"/>
    <w:rsid w:val="00785A6B"/>
    <w:rsid w:val="00786121"/>
    <w:rsid w:val="00786C3C"/>
    <w:rsid w:val="007874E4"/>
    <w:rsid w:val="00787DB8"/>
    <w:rsid w:val="00787E01"/>
    <w:rsid w:val="00792C81"/>
    <w:rsid w:val="007938C2"/>
    <w:rsid w:val="00793963"/>
    <w:rsid w:val="00794F9A"/>
    <w:rsid w:val="007955A3"/>
    <w:rsid w:val="00795B31"/>
    <w:rsid w:val="0079627E"/>
    <w:rsid w:val="00796586"/>
    <w:rsid w:val="007A0085"/>
    <w:rsid w:val="007A02E3"/>
    <w:rsid w:val="007A0E20"/>
    <w:rsid w:val="007A11B5"/>
    <w:rsid w:val="007A23CF"/>
    <w:rsid w:val="007A2FE1"/>
    <w:rsid w:val="007A4FA7"/>
    <w:rsid w:val="007A5AFC"/>
    <w:rsid w:val="007B09D5"/>
    <w:rsid w:val="007B1C88"/>
    <w:rsid w:val="007B24B5"/>
    <w:rsid w:val="007B3CE1"/>
    <w:rsid w:val="007B3DBD"/>
    <w:rsid w:val="007B454A"/>
    <w:rsid w:val="007B489C"/>
    <w:rsid w:val="007B4E2E"/>
    <w:rsid w:val="007B5BCF"/>
    <w:rsid w:val="007B67E4"/>
    <w:rsid w:val="007B7319"/>
    <w:rsid w:val="007B741F"/>
    <w:rsid w:val="007B7B79"/>
    <w:rsid w:val="007C07F4"/>
    <w:rsid w:val="007C153F"/>
    <w:rsid w:val="007C1C95"/>
    <w:rsid w:val="007C1D9A"/>
    <w:rsid w:val="007C204D"/>
    <w:rsid w:val="007C2126"/>
    <w:rsid w:val="007C23E6"/>
    <w:rsid w:val="007C275A"/>
    <w:rsid w:val="007C462E"/>
    <w:rsid w:val="007C4ED3"/>
    <w:rsid w:val="007C5112"/>
    <w:rsid w:val="007C620F"/>
    <w:rsid w:val="007C655E"/>
    <w:rsid w:val="007C6B17"/>
    <w:rsid w:val="007D0912"/>
    <w:rsid w:val="007D2859"/>
    <w:rsid w:val="007D3B7F"/>
    <w:rsid w:val="007D3EBB"/>
    <w:rsid w:val="007D4675"/>
    <w:rsid w:val="007D4F95"/>
    <w:rsid w:val="007D5103"/>
    <w:rsid w:val="007D65AA"/>
    <w:rsid w:val="007D680B"/>
    <w:rsid w:val="007D69C5"/>
    <w:rsid w:val="007D6F7C"/>
    <w:rsid w:val="007D7774"/>
    <w:rsid w:val="007E1D77"/>
    <w:rsid w:val="007E2161"/>
    <w:rsid w:val="007E26AF"/>
    <w:rsid w:val="007E331A"/>
    <w:rsid w:val="007E345B"/>
    <w:rsid w:val="007E3872"/>
    <w:rsid w:val="007E4F89"/>
    <w:rsid w:val="007E5100"/>
    <w:rsid w:val="007E5BCF"/>
    <w:rsid w:val="007F0AA3"/>
    <w:rsid w:val="007F0E66"/>
    <w:rsid w:val="007F4769"/>
    <w:rsid w:val="007F533D"/>
    <w:rsid w:val="007F641D"/>
    <w:rsid w:val="007F70A1"/>
    <w:rsid w:val="007F7251"/>
    <w:rsid w:val="0080037A"/>
    <w:rsid w:val="008013D4"/>
    <w:rsid w:val="00801618"/>
    <w:rsid w:val="00801914"/>
    <w:rsid w:val="008031B8"/>
    <w:rsid w:val="0080416E"/>
    <w:rsid w:val="0080458A"/>
    <w:rsid w:val="00804594"/>
    <w:rsid w:val="00804DEE"/>
    <w:rsid w:val="0080608F"/>
    <w:rsid w:val="008060D4"/>
    <w:rsid w:val="008066C4"/>
    <w:rsid w:val="00811115"/>
    <w:rsid w:val="0081115F"/>
    <w:rsid w:val="00811654"/>
    <w:rsid w:val="00811FD5"/>
    <w:rsid w:val="00812BCB"/>
    <w:rsid w:val="00813B8A"/>
    <w:rsid w:val="00813C62"/>
    <w:rsid w:val="00814FD6"/>
    <w:rsid w:val="00815579"/>
    <w:rsid w:val="00816108"/>
    <w:rsid w:val="00816870"/>
    <w:rsid w:val="0082007F"/>
    <w:rsid w:val="008205BB"/>
    <w:rsid w:val="00820990"/>
    <w:rsid w:val="00821AC0"/>
    <w:rsid w:val="00822182"/>
    <w:rsid w:val="00822838"/>
    <w:rsid w:val="008232B5"/>
    <w:rsid w:val="00824140"/>
    <w:rsid w:val="00827965"/>
    <w:rsid w:val="00827BED"/>
    <w:rsid w:val="00827F3F"/>
    <w:rsid w:val="00830B68"/>
    <w:rsid w:val="00830BEC"/>
    <w:rsid w:val="00833D38"/>
    <w:rsid w:val="00834D33"/>
    <w:rsid w:val="008355CD"/>
    <w:rsid w:val="008368F4"/>
    <w:rsid w:val="0083707A"/>
    <w:rsid w:val="00840F2D"/>
    <w:rsid w:val="00841AD8"/>
    <w:rsid w:val="00843580"/>
    <w:rsid w:val="00843A98"/>
    <w:rsid w:val="00843C90"/>
    <w:rsid w:val="0084462C"/>
    <w:rsid w:val="0084637C"/>
    <w:rsid w:val="00850098"/>
    <w:rsid w:val="00850C5F"/>
    <w:rsid w:val="00850CB2"/>
    <w:rsid w:val="0085241C"/>
    <w:rsid w:val="008536AB"/>
    <w:rsid w:val="008538EB"/>
    <w:rsid w:val="00853BE4"/>
    <w:rsid w:val="008541C7"/>
    <w:rsid w:val="00854761"/>
    <w:rsid w:val="00857792"/>
    <w:rsid w:val="008577CF"/>
    <w:rsid w:val="00857F33"/>
    <w:rsid w:val="00860D15"/>
    <w:rsid w:val="008617F3"/>
    <w:rsid w:val="008622EA"/>
    <w:rsid w:val="008625F4"/>
    <w:rsid w:val="00862730"/>
    <w:rsid w:val="0086339C"/>
    <w:rsid w:val="0086435D"/>
    <w:rsid w:val="00867A5C"/>
    <w:rsid w:val="008710DB"/>
    <w:rsid w:val="008729E4"/>
    <w:rsid w:val="00873B9B"/>
    <w:rsid w:val="00873CD2"/>
    <w:rsid w:val="0087442B"/>
    <w:rsid w:val="00875BBB"/>
    <w:rsid w:val="00876868"/>
    <w:rsid w:val="00876A6E"/>
    <w:rsid w:val="00876D2D"/>
    <w:rsid w:val="00877087"/>
    <w:rsid w:val="0087730A"/>
    <w:rsid w:val="0087752C"/>
    <w:rsid w:val="008776F1"/>
    <w:rsid w:val="008802BA"/>
    <w:rsid w:val="008805E0"/>
    <w:rsid w:val="008832A3"/>
    <w:rsid w:val="008843AF"/>
    <w:rsid w:val="00884A08"/>
    <w:rsid w:val="00885451"/>
    <w:rsid w:val="0088603C"/>
    <w:rsid w:val="008904B7"/>
    <w:rsid w:val="008909E8"/>
    <w:rsid w:val="008916DE"/>
    <w:rsid w:val="00891CF6"/>
    <w:rsid w:val="008921D8"/>
    <w:rsid w:val="0089251C"/>
    <w:rsid w:val="00892CD4"/>
    <w:rsid w:val="00892EA3"/>
    <w:rsid w:val="00893451"/>
    <w:rsid w:val="0089365A"/>
    <w:rsid w:val="00893ADF"/>
    <w:rsid w:val="00896318"/>
    <w:rsid w:val="00896858"/>
    <w:rsid w:val="008A1BD1"/>
    <w:rsid w:val="008A2A20"/>
    <w:rsid w:val="008A2F55"/>
    <w:rsid w:val="008A31C1"/>
    <w:rsid w:val="008A38A1"/>
    <w:rsid w:val="008A3979"/>
    <w:rsid w:val="008A50EB"/>
    <w:rsid w:val="008A605B"/>
    <w:rsid w:val="008B0C53"/>
    <w:rsid w:val="008B191A"/>
    <w:rsid w:val="008B1CBD"/>
    <w:rsid w:val="008B2638"/>
    <w:rsid w:val="008B377D"/>
    <w:rsid w:val="008B52D9"/>
    <w:rsid w:val="008B54C7"/>
    <w:rsid w:val="008B5922"/>
    <w:rsid w:val="008B593B"/>
    <w:rsid w:val="008B79B0"/>
    <w:rsid w:val="008B7F2C"/>
    <w:rsid w:val="008C13E5"/>
    <w:rsid w:val="008C1C50"/>
    <w:rsid w:val="008C2CCB"/>
    <w:rsid w:val="008C412F"/>
    <w:rsid w:val="008C41A8"/>
    <w:rsid w:val="008C56AC"/>
    <w:rsid w:val="008C581E"/>
    <w:rsid w:val="008C5B3C"/>
    <w:rsid w:val="008C6848"/>
    <w:rsid w:val="008C68FE"/>
    <w:rsid w:val="008D123A"/>
    <w:rsid w:val="008D14F5"/>
    <w:rsid w:val="008D17B7"/>
    <w:rsid w:val="008D3534"/>
    <w:rsid w:val="008D4E3D"/>
    <w:rsid w:val="008D4FE2"/>
    <w:rsid w:val="008D6347"/>
    <w:rsid w:val="008D674A"/>
    <w:rsid w:val="008D73E7"/>
    <w:rsid w:val="008D77F3"/>
    <w:rsid w:val="008E11EE"/>
    <w:rsid w:val="008E1593"/>
    <w:rsid w:val="008E1D7B"/>
    <w:rsid w:val="008E2C79"/>
    <w:rsid w:val="008E2D24"/>
    <w:rsid w:val="008E2DB6"/>
    <w:rsid w:val="008E4411"/>
    <w:rsid w:val="008E4416"/>
    <w:rsid w:val="008E47E7"/>
    <w:rsid w:val="008E6205"/>
    <w:rsid w:val="008E7477"/>
    <w:rsid w:val="008E7854"/>
    <w:rsid w:val="008F04E5"/>
    <w:rsid w:val="008F0F0C"/>
    <w:rsid w:val="008F0F7C"/>
    <w:rsid w:val="008F1404"/>
    <w:rsid w:val="008F1608"/>
    <w:rsid w:val="008F2711"/>
    <w:rsid w:val="008F3930"/>
    <w:rsid w:val="008F3EC3"/>
    <w:rsid w:val="008F400C"/>
    <w:rsid w:val="008F491E"/>
    <w:rsid w:val="008F60C6"/>
    <w:rsid w:val="008F60CF"/>
    <w:rsid w:val="008F60EF"/>
    <w:rsid w:val="008F62D8"/>
    <w:rsid w:val="008F6CE2"/>
    <w:rsid w:val="009002DA"/>
    <w:rsid w:val="009006E5"/>
    <w:rsid w:val="00900804"/>
    <w:rsid w:val="00901666"/>
    <w:rsid w:val="00904A33"/>
    <w:rsid w:val="00905818"/>
    <w:rsid w:val="00905F99"/>
    <w:rsid w:val="009074EA"/>
    <w:rsid w:val="00910778"/>
    <w:rsid w:val="00910ADF"/>
    <w:rsid w:val="0091226E"/>
    <w:rsid w:val="009124A8"/>
    <w:rsid w:val="0091295D"/>
    <w:rsid w:val="00912DD0"/>
    <w:rsid w:val="00913D5D"/>
    <w:rsid w:val="009141C6"/>
    <w:rsid w:val="00914290"/>
    <w:rsid w:val="00914899"/>
    <w:rsid w:val="00914FC9"/>
    <w:rsid w:val="009153AA"/>
    <w:rsid w:val="009155F4"/>
    <w:rsid w:val="00920CA4"/>
    <w:rsid w:val="009215C4"/>
    <w:rsid w:val="00922E9B"/>
    <w:rsid w:val="00923BB8"/>
    <w:rsid w:val="0092497C"/>
    <w:rsid w:val="009262FD"/>
    <w:rsid w:val="0092683F"/>
    <w:rsid w:val="00927BDA"/>
    <w:rsid w:val="00931202"/>
    <w:rsid w:val="009319A6"/>
    <w:rsid w:val="00932BC2"/>
    <w:rsid w:val="00933D28"/>
    <w:rsid w:val="00933E82"/>
    <w:rsid w:val="009344F1"/>
    <w:rsid w:val="0093498F"/>
    <w:rsid w:val="00935EA7"/>
    <w:rsid w:val="00942592"/>
    <w:rsid w:val="00942705"/>
    <w:rsid w:val="0094280B"/>
    <w:rsid w:val="00942F95"/>
    <w:rsid w:val="00943959"/>
    <w:rsid w:val="00943D78"/>
    <w:rsid w:val="00945597"/>
    <w:rsid w:val="009473B4"/>
    <w:rsid w:val="009473CE"/>
    <w:rsid w:val="00950DF6"/>
    <w:rsid w:val="009529AA"/>
    <w:rsid w:val="00953277"/>
    <w:rsid w:val="009539EC"/>
    <w:rsid w:val="00954701"/>
    <w:rsid w:val="00954865"/>
    <w:rsid w:val="00954A36"/>
    <w:rsid w:val="0095601B"/>
    <w:rsid w:val="009562EB"/>
    <w:rsid w:val="00956747"/>
    <w:rsid w:val="009576DB"/>
    <w:rsid w:val="009634C1"/>
    <w:rsid w:val="00964DAB"/>
    <w:rsid w:val="009652D6"/>
    <w:rsid w:val="00965359"/>
    <w:rsid w:val="0096560B"/>
    <w:rsid w:val="009658A3"/>
    <w:rsid w:val="00966202"/>
    <w:rsid w:val="0097079E"/>
    <w:rsid w:val="00970BBF"/>
    <w:rsid w:val="00971618"/>
    <w:rsid w:val="009721CE"/>
    <w:rsid w:val="0097233C"/>
    <w:rsid w:val="00973BFB"/>
    <w:rsid w:val="00973EA6"/>
    <w:rsid w:val="00974159"/>
    <w:rsid w:val="00974A55"/>
    <w:rsid w:val="00974E98"/>
    <w:rsid w:val="00974FE8"/>
    <w:rsid w:val="00975927"/>
    <w:rsid w:val="00975EAE"/>
    <w:rsid w:val="00976F6B"/>
    <w:rsid w:val="00977142"/>
    <w:rsid w:val="00977250"/>
    <w:rsid w:val="0098217F"/>
    <w:rsid w:val="009822C6"/>
    <w:rsid w:val="00983573"/>
    <w:rsid w:val="009837EA"/>
    <w:rsid w:val="00985360"/>
    <w:rsid w:val="00986190"/>
    <w:rsid w:val="00986DFB"/>
    <w:rsid w:val="009870C9"/>
    <w:rsid w:val="0098798C"/>
    <w:rsid w:val="009920A1"/>
    <w:rsid w:val="00992732"/>
    <w:rsid w:val="00993423"/>
    <w:rsid w:val="00995439"/>
    <w:rsid w:val="00995B0E"/>
    <w:rsid w:val="00995D1C"/>
    <w:rsid w:val="009A0B20"/>
    <w:rsid w:val="009A1DD8"/>
    <w:rsid w:val="009A359A"/>
    <w:rsid w:val="009A3FFC"/>
    <w:rsid w:val="009A4720"/>
    <w:rsid w:val="009A5915"/>
    <w:rsid w:val="009A6276"/>
    <w:rsid w:val="009B15EB"/>
    <w:rsid w:val="009B2F58"/>
    <w:rsid w:val="009B3879"/>
    <w:rsid w:val="009B5004"/>
    <w:rsid w:val="009B5067"/>
    <w:rsid w:val="009B58A9"/>
    <w:rsid w:val="009B604D"/>
    <w:rsid w:val="009B7247"/>
    <w:rsid w:val="009B7554"/>
    <w:rsid w:val="009B7EF5"/>
    <w:rsid w:val="009C095D"/>
    <w:rsid w:val="009C13A4"/>
    <w:rsid w:val="009C3795"/>
    <w:rsid w:val="009C3B13"/>
    <w:rsid w:val="009C47C1"/>
    <w:rsid w:val="009C679D"/>
    <w:rsid w:val="009C74EC"/>
    <w:rsid w:val="009C7765"/>
    <w:rsid w:val="009D0881"/>
    <w:rsid w:val="009D208D"/>
    <w:rsid w:val="009D3C84"/>
    <w:rsid w:val="009D4615"/>
    <w:rsid w:val="009D6091"/>
    <w:rsid w:val="009D638E"/>
    <w:rsid w:val="009D7684"/>
    <w:rsid w:val="009D7E3F"/>
    <w:rsid w:val="009E2199"/>
    <w:rsid w:val="009E5373"/>
    <w:rsid w:val="009E5719"/>
    <w:rsid w:val="009F0527"/>
    <w:rsid w:val="009F11B6"/>
    <w:rsid w:val="009F12CE"/>
    <w:rsid w:val="009F20B5"/>
    <w:rsid w:val="009F27EF"/>
    <w:rsid w:val="009F2A2D"/>
    <w:rsid w:val="009F2C12"/>
    <w:rsid w:val="009F3F52"/>
    <w:rsid w:val="009F53B0"/>
    <w:rsid w:val="00A0021E"/>
    <w:rsid w:val="00A0102D"/>
    <w:rsid w:val="00A03AC5"/>
    <w:rsid w:val="00A04171"/>
    <w:rsid w:val="00A04343"/>
    <w:rsid w:val="00A04492"/>
    <w:rsid w:val="00A04493"/>
    <w:rsid w:val="00A06A59"/>
    <w:rsid w:val="00A06A93"/>
    <w:rsid w:val="00A06C81"/>
    <w:rsid w:val="00A070B8"/>
    <w:rsid w:val="00A072C5"/>
    <w:rsid w:val="00A07482"/>
    <w:rsid w:val="00A079A5"/>
    <w:rsid w:val="00A1128D"/>
    <w:rsid w:val="00A1176C"/>
    <w:rsid w:val="00A118AB"/>
    <w:rsid w:val="00A1413B"/>
    <w:rsid w:val="00A14C58"/>
    <w:rsid w:val="00A169CE"/>
    <w:rsid w:val="00A20F62"/>
    <w:rsid w:val="00A21901"/>
    <w:rsid w:val="00A22C22"/>
    <w:rsid w:val="00A23680"/>
    <w:rsid w:val="00A2579A"/>
    <w:rsid w:val="00A26004"/>
    <w:rsid w:val="00A27BB2"/>
    <w:rsid w:val="00A30950"/>
    <w:rsid w:val="00A318F6"/>
    <w:rsid w:val="00A32CAA"/>
    <w:rsid w:val="00A34CFD"/>
    <w:rsid w:val="00A3546E"/>
    <w:rsid w:val="00A35908"/>
    <w:rsid w:val="00A36061"/>
    <w:rsid w:val="00A365A8"/>
    <w:rsid w:val="00A37575"/>
    <w:rsid w:val="00A37915"/>
    <w:rsid w:val="00A37C72"/>
    <w:rsid w:val="00A40019"/>
    <w:rsid w:val="00A408F1"/>
    <w:rsid w:val="00A41382"/>
    <w:rsid w:val="00A4163E"/>
    <w:rsid w:val="00A41B44"/>
    <w:rsid w:val="00A41B5A"/>
    <w:rsid w:val="00A4376A"/>
    <w:rsid w:val="00A45902"/>
    <w:rsid w:val="00A46B9F"/>
    <w:rsid w:val="00A4718C"/>
    <w:rsid w:val="00A47904"/>
    <w:rsid w:val="00A50959"/>
    <w:rsid w:val="00A52140"/>
    <w:rsid w:val="00A52927"/>
    <w:rsid w:val="00A55081"/>
    <w:rsid w:val="00A553F8"/>
    <w:rsid w:val="00A558A2"/>
    <w:rsid w:val="00A5675F"/>
    <w:rsid w:val="00A56FE6"/>
    <w:rsid w:val="00A5786C"/>
    <w:rsid w:val="00A57D81"/>
    <w:rsid w:val="00A606A6"/>
    <w:rsid w:val="00A62F09"/>
    <w:rsid w:val="00A63C24"/>
    <w:rsid w:val="00A63CDE"/>
    <w:rsid w:val="00A66F76"/>
    <w:rsid w:val="00A674D8"/>
    <w:rsid w:val="00A6795B"/>
    <w:rsid w:val="00A700C5"/>
    <w:rsid w:val="00A705DE"/>
    <w:rsid w:val="00A729D5"/>
    <w:rsid w:val="00A749CC"/>
    <w:rsid w:val="00A762C9"/>
    <w:rsid w:val="00A767A8"/>
    <w:rsid w:val="00A76916"/>
    <w:rsid w:val="00A81CF8"/>
    <w:rsid w:val="00A8280C"/>
    <w:rsid w:val="00A82978"/>
    <w:rsid w:val="00A83B57"/>
    <w:rsid w:val="00A84879"/>
    <w:rsid w:val="00A84E42"/>
    <w:rsid w:val="00A86422"/>
    <w:rsid w:val="00A869C9"/>
    <w:rsid w:val="00A870F1"/>
    <w:rsid w:val="00A874D1"/>
    <w:rsid w:val="00A90360"/>
    <w:rsid w:val="00A909DE"/>
    <w:rsid w:val="00A90D57"/>
    <w:rsid w:val="00A91B92"/>
    <w:rsid w:val="00A924D0"/>
    <w:rsid w:val="00A929EA"/>
    <w:rsid w:val="00A92E28"/>
    <w:rsid w:val="00A93D9A"/>
    <w:rsid w:val="00A94125"/>
    <w:rsid w:val="00A94166"/>
    <w:rsid w:val="00A95C2D"/>
    <w:rsid w:val="00A9712B"/>
    <w:rsid w:val="00AA00CE"/>
    <w:rsid w:val="00AA1F32"/>
    <w:rsid w:val="00AA286D"/>
    <w:rsid w:val="00AA30EB"/>
    <w:rsid w:val="00AA465D"/>
    <w:rsid w:val="00AA697E"/>
    <w:rsid w:val="00AA7FEF"/>
    <w:rsid w:val="00AB02F4"/>
    <w:rsid w:val="00AB13FF"/>
    <w:rsid w:val="00AB1460"/>
    <w:rsid w:val="00AB16B1"/>
    <w:rsid w:val="00AB1C06"/>
    <w:rsid w:val="00AB1E67"/>
    <w:rsid w:val="00AB438B"/>
    <w:rsid w:val="00AB4456"/>
    <w:rsid w:val="00AB6345"/>
    <w:rsid w:val="00AC0BE1"/>
    <w:rsid w:val="00AC1280"/>
    <w:rsid w:val="00AC1722"/>
    <w:rsid w:val="00AC25D4"/>
    <w:rsid w:val="00AC514A"/>
    <w:rsid w:val="00AC54B7"/>
    <w:rsid w:val="00AC711C"/>
    <w:rsid w:val="00AD192D"/>
    <w:rsid w:val="00AD3D0E"/>
    <w:rsid w:val="00AD4228"/>
    <w:rsid w:val="00AD4340"/>
    <w:rsid w:val="00AD4B10"/>
    <w:rsid w:val="00AD53E6"/>
    <w:rsid w:val="00AD697A"/>
    <w:rsid w:val="00AD77D8"/>
    <w:rsid w:val="00AD7809"/>
    <w:rsid w:val="00AE0B25"/>
    <w:rsid w:val="00AE1088"/>
    <w:rsid w:val="00AE2464"/>
    <w:rsid w:val="00AE27E1"/>
    <w:rsid w:val="00AE39DD"/>
    <w:rsid w:val="00AE3FD0"/>
    <w:rsid w:val="00AE6CA8"/>
    <w:rsid w:val="00AE717F"/>
    <w:rsid w:val="00AE74F4"/>
    <w:rsid w:val="00AE7CEB"/>
    <w:rsid w:val="00AE7DFF"/>
    <w:rsid w:val="00AF0559"/>
    <w:rsid w:val="00AF43A3"/>
    <w:rsid w:val="00AF5AE1"/>
    <w:rsid w:val="00AF5D5E"/>
    <w:rsid w:val="00AF6EBD"/>
    <w:rsid w:val="00B00760"/>
    <w:rsid w:val="00B011F6"/>
    <w:rsid w:val="00B01395"/>
    <w:rsid w:val="00B016CF"/>
    <w:rsid w:val="00B02E24"/>
    <w:rsid w:val="00B03315"/>
    <w:rsid w:val="00B0348E"/>
    <w:rsid w:val="00B040D3"/>
    <w:rsid w:val="00B04760"/>
    <w:rsid w:val="00B0480E"/>
    <w:rsid w:val="00B117B2"/>
    <w:rsid w:val="00B117FD"/>
    <w:rsid w:val="00B13D79"/>
    <w:rsid w:val="00B149AE"/>
    <w:rsid w:val="00B15A27"/>
    <w:rsid w:val="00B163B1"/>
    <w:rsid w:val="00B20C18"/>
    <w:rsid w:val="00B20EBA"/>
    <w:rsid w:val="00B21353"/>
    <w:rsid w:val="00B2138C"/>
    <w:rsid w:val="00B2197B"/>
    <w:rsid w:val="00B2313A"/>
    <w:rsid w:val="00B235A9"/>
    <w:rsid w:val="00B2364D"/>
    <w:rsid w:val="00B241BA"/>
    <w:rsid w:val="00B244C9"/>
    <w:rsid w:val="00B24DBA"/>
    <w:rsid w:val="00B258EA"/>
    <w:rsid w:val="00B25A18"/>
    <w:rsid w:val="00B267E4"/>
    <w:rsid w:val="00B30D6E"/>
    <w:rsid w:val="00B3152A"/>
    <w:rsid w:val="00B31E97"/>
    <w:rsid w:val="00B32801"/>
    <w:rsid w:val="00B3444F"/>
    <w:rsid w:val="00B347AD"/>
    <w:rsid w:val="00B34D59"/>
    <w:rsid w:val="00B351F1"/>
    <w:rsid w:val="00B352B0"/>
    <w:rsid w:val="00B35D4A"/>
    <w:rsid w:val="00B36E00"/>
    <w:rsid w:val="00B36E14"/>
    <w:rsid w:val="00B37935"/>
    <w:rsid w:val="00B37EDE"/>
    <w:rsid w:val="00B40748"/>
    <w:rsid w:val="00B412F5"/>
    <w:rsid w:val="00B41713"/>
    <w:rsid w:val="00B4176F"/>
    <w:rsid w:val="00B4239B"/>
    <w:rsid w:val="00B42947"/>
    <w:rsid w:val="00B42C2C"/>
    <w:rsid w:val="00B43476"/>
    <w:rsid w:val="00B434F1"/>
    <w:rsid w:val="00B44D3E"/>
    <w:rsid w:val="00B45D31"/>
    <w:rsid w:val="00B511CF"/>
    <w:rsid w:val="00B51664"/>
    <w:rsid w:val="00B5178F"/>
    <w:rsid w:val="00B51C7B"/>
    <w:rsid w:val="00B51DCC"/>
    <w:rsid w:val="00B51E6A"/>
    <w:rsid w:val="00B522E1"/>
    <w:rsid w:val="00B52F0E"/>
    <w:rsid w:val="00B5303E"/>
    <w:rsid w:val="00B538AA"/>
    <w:rsid w:val="00B53DBC"/>
    <w:rsid w:val="00B541A3"/>
    <w:rsid w:val="00B545A4"/>
    <w:rsid w:val="00B54889"/>
    <w:rsid w:val="00B54EA3"/>
    <w:rsid w:val="00B55F07"/>
    <w:rsid w:val="00B56C33"/>
    <w:rsid w:val="00B5737F"/>
    <w:rsid w:val="00B6018C"/>
    <w:rsid w:val="00B60885"/>
    <w:rsid w:val="00B618C2"/>
    <w:rsid w:val="00B61E12"/>
    <w:rsid w:val="00B62147"/>
    <w:rsid w:val="00B62683"/>
    <w:rsid w:val="00B63151"/>
    <w:rsid w:val="00B63635"/>
    <w:rsid w:val="00B645DA"/>
    <w:rsid w:val="00B64C3A"/>
    <w:rsid w:val="00B70076"/>
    <w:rsid w:val="00B70C28"/>
    <w:rsid w:val="00B71AAA"/>
    <w:rsid w:val="00B71E33"/>
    <w:rsid w:val="00B72ABD"/>
    <w:rsid w:val="00B72F01"/>
    <w:rsid w:val="00B74086"/>
    <w:rsid w:val="00B7523B"/>
    <w:rsid w:val="00B76FF8"/>
    <w:rsid w:val="00B77ADF"/>
    <w:rsid w:val="00B81331"/>
    <w:rsid w:val="00B816C8"/>
    <w:rsid w:val="00B82374"/>
    <w:rsid w:val="00B82769"/>
    <w:rsid w:val="00B82FD2"/>
    <w:rsid w:val="00B82FE0"/>
    <w:rsid w:val="00B84EFF"/>
    <w:rsid w:val="00B85691"/>
    <w:rsid w:val="00B86987"/>
    <w:rsid w:val="00B87AAD"/>
    <w:rsid w:val="00B87B44"/>
    <w:rsid w:val="00B92789"/>
    <w:rsid w:val="00B9347C"/>
    <w:rsid w:val="00B94C35"/>
    <w:rsid w:val="00B9564A"/>
    <w:rsid w:val="00B96FF7"/>
    <w:rsid w:val="00B9714A"/>
    <w:rsid w:val="00B975D3"/>
    <w:rsid w:val="00B978AB"/>
    <w:rsid w:val="00BA003E"/>
    <w:rsid w:val="00BA16CE"/>
    <w:rsid w:val="00BA17EA"/>
    <w:rsid w:val="00BA1B28"/>
    <w:rsid w:val="00BA2A4E"/>
    <w:rsid w:val="00BA2E39"/>
    <w:rsid w:val="00BA3385"/>
    <w:rsid w:val="00BA3479"/>
    <w:rsid w:val="00BA38A6"/>
    <w:rsid w:val="00BA3D77"/>
    <w:rsid w:val="00BA4180"/>
    <w:rsid w:val="00BA443A"/>
    <w:rsid w:val="00BA50C7"/>
    <w:rsid w:val="00BA5517"/>
    <w:rsid w:val="00BA55BC"/>
    <w:rsid w:val="00BA5B46"/>
    <w:rsid w:val="00BB0254"/>
    <w:rsid w:val="00BB0D9F"/>
    <w:rsid w:val="00BB39C6"/>
    <w:rsid w:val="00BB5834"/>
    <w:rsid w:val="00BB5DFE"/>
    <w:rsid w:val="00BB614C"/>
    <w:rsid w:val="00BC0149"/>
    <w:rsid w:val="00BC17CB"/>
    <w:rsid w:val="00BC216F"/>
    <w:rsid w:val="00BC4677"/>
    <w:rsid w:val="00BC53F0"/>
    <w:rsid w:val="00BC59BB"/>
    <w:rsid w:val="00BC6403"/>
    <w:rsid w:val="00BC6BC1"/>
    <w:rsid w:val="00BC7621"/>
    <w:rsid w:val="00BC7C46"/>
    <w:rsid w:val="00BD05C2"/>
    <w:rsid w:val="00BD1741"/>
    <w:rsid w:val="00BD1BEA"/>
    <w:rsid w:val="00BD2199"/>
    <w:rsid w:val="00BD6C26"/>
    <w:rsid w:val="00BD7B38"/>
    <w:rsid w:val="00BD7F10"/>
    <w:rsid w:val="00BE048A"/>
    <w:rsid w:val="00BE0650"/>
    <w:rsid w:val="00BE2251"/>
    <w:rsid w:val="00BE29EB"/>
    <w:rsid w:val="00BE3562"/>
    <w:rsid w:val="00BE4A58"/>
    <w:rsid w:val="00BE519F"/>
    <w:rsid w:val="00BE53FC"/>
    <w:rsid w:val="00BE5599"/>
    <w:rsid w:val="00BE574A"/>
    <w:rsid w:val="00BE5776"/>
    <w:rsid w:val="00BE5948"/>
    <w:rsid w:val="00BF0C18"/>
    <w:rsid w:val="00BF1991"/>
    <w:rsid w:val="00BF24B7"/>
    <w:rsid w:val="00BF268D"/>
    <w:rsid w:val="00BF28AE"/>
    <w:rsid w:val="00BF36E6"/>
    <w:rsid w:val="00BF3AC8"/>
    <w:rsid w:val="00BF3F1E"/>
    <w:rsid w:val="00BF4445"/>
    <w:rsid w:val="00BF6781"/>
    <w:rsid w:val="00BF73C9"/>
    <w:rsid w:val="00BF78BB"/>
    <w:rsid w:val="00C002FB"/>
    <w:rsid w:val="00C0062D"/>
    <w:rsid w:val="00C012DF"/>
    <w:rsid w:val="00C03D68"/>
    <w:rsid w:val="00C04FC3"/>
    <w:rsid w:val="00C0542B"/>
    <w:rsid w:val="00C05571"/>
    <w:rsid w:val="00C07A55"/>
    <w:rsid w:val="00C10710"/>
    <w:rsid w:val="00C10998"/>
    <w:rsid w:val="00C10A93"/>
    <w:rsid w:val="00C11F15"/>
    <w:rsid w:val="00C132E8"/>
    <w:rsid w:val="00C14B95"/>
    <w:rsid w:val="00C159D5"/>
    <w:rsid w:val="00C15D5E"/>
    <w:rsid w:val="00C16725"/>
    <w:rsid w:val="00C20995"/>
    <w:rsid w:val="00C20C2B"/>
    <w:rsid w:val="00C21626"/>
    <w:rsid w:val="00C21635"/>
    <w:rsid w:val="00C2228E"/>
    <w:rsid w:val="00C23180"/>
    <w:rsid w:val="00C23399"/>
    <w:rsid w:val="00C2477A"/>
    <w:rsid w:val="00C24DC5"/>
    <w:rsid w:val="00C2611E"/>
    <w:rsid w:val="00C265E3"/>
    <w:rsid w:val="00C26997"/>
    <w:rsid w:val="00C27472"/>
    <w:rsid w:val="00C27F8C"/>
    <w:rsid w:val="00C30801"/>
    <w:rsid w:val="00C31640"/>
    <w:rsid w:val="00C31B93"/>
    <w:rsid w:val="00C31F22"/>
    <w:rsid w:val="00C32CDD"/>
    <w:rsid w:val="00C32F82"/>
    <w:rsid w:val="00C33E9A"/>
    <w:rsid w:val="00C3515B"/>
    <w:rsid w:val="00C35322"/>
    <w:rsid w:val="00C364D8"/>
    <w:rsid w:val="00C37BF5"/>
    <w:rsid w:val="00C37DB5"/>
    <w:rsid w:val="00C40C7A"/>
    <w:rsid w:val="00C40CAD"/>
    <w:rsid w:val="00C41A75"/>
    <w:rsid w:val="00C43C01"/>
    <w:rsid w:val="00C44B9D"/>
    <w:rsid w:val="00C454A9"/>
    <w:rsid w:val="00C45A13"/>
    <w:rsid w:val="00C46B63"/>
    <w:rsid w:val="00C46FBD"/>
    <w:rsid w:val="00C501CD"/>
    <w:rsid w:val="00C5105D"/>
    <w:rsid w:val="00C51C80"/>
    <w:rsid w:val="00C53891"/>
    <w:rsid w:val="00C53EE2"/>
    <w:rsid w:val="00C5418F"/>
    <w:rsid w:val="00C54861"/>
    <w:rsid w:val="00C5526E"/>
    <w:rsid w:val="00C55361"/>
    <w:rsid w:val="00C5551A"/>
    <w:rsid w:val="00C557B5"/>
    <w:rsid w:val="00C558DB"/>
    <w:rsid w:val="00C6133E"/>
    <w:rsid w:val="00C63020"/>
    <w:rsid w:val="00C6354D"/>
    <w:rsid w:val="00C64025"/>
    <w:rsid w:val="00C64F37"/>
    <w:rsid w:val="00C651E7"/>
    <w:rsid w:val="00C677FC"/>
    <w:rsid w:val="00C723B5"/>
    <w:rsid w:val="00C72BCD"/>
    <w:rsid w:val="00C736CD"/>
    <w:rsid w:val="00C73C3D"/>
    <w:rsid w:val="00C75031"/>
    <w:rsid w:val="00C75C73"/>
    <w:rsid w:val="00C76C2D"/>
    <w:rsid w:val="00C77A5D"/>
    <w:rsid w:val="00C77D53"/>
    <w:rsid w:val="00C80335"/>
    <w:rsid w:val="00C818BC"/>
    <w:rsid w:val="00C81EC5"/>
    <w:rsid w:val="00C82285"/>
    <w:rsid w:val="00C82449"/>
    <w:rsid w:val="00C8502D"/>
    <w:rsid w:val="00C85353"/>
    <w:rsid w:val="00C85746"/>
    <w:rsid w:val="00C86133"/>
    <w:rsid w:val="00C9295A"/>
    <w:rsid w:val="00C92EB2"/>
    <w:rsid w:val="00C935BF"/>
    <w:rsid w:val="00C94092"/>
    <w:rsid w:val="00C95C02"/>
    <w:rsid w:val="00C96636"/>
    <w:rsid w:val="00C97972"/>
    <w:rsid w:val="00C97DD0"/>
    <w:rsid w:val="00CA0E9B"/>
    <w:rsid w:val="00CA0F59"/>
    <w:rsid w:val="00CA192C"/>
    <w:rsid w:val="00CA3820"/>
    <w:rsid w:val="00CA4BB4"/>
    <w:rsid w:val="00CA570B"/>
    <w:rsid w:val="00CA5DE9"/>
    <w:rsid w:val="00CA67B3"/>
    <w:rsid w:val="00CA7BF2"/>
    <w:rsid w:val="00CB0392"/>
    <w:rsid w:val="00CB03FC"/>
    <w:rsid w:val="00CB2236"/>
    <w:rsid w:val="00CB4A9A"/>
    <w:rsid w:val="00CB59C4"/>
    <w:rsid w:val="00CB5E71"/>
    <w:rsid w:val="00CB7EA7"/>
    <w:rsid w:val="00CC0799"/>
    <w:rsid w:val="00CC16B3"/>
    <w:rsid w:val="00CC1F0B"/>
    <w:rsid w:val="00CC28DA"/>
    <w:rsid w:val="00CC562C"/>
    <w:rsid w:val="00CC578C"/>
    <w:rsid w:val="00CC5940"/>
    <w:rsid w:val="00CC6CF9"/>
    <w:rsid w:val="00CC7BC5"/>
    <w:rsid w:val="00CD0319"/>
    <w:rsid w:val="00CD32B6"/>
    <w:rsid w:val="00CD3DC9"/>
    <w:rsid w:val="00CD3FD6"/>
    <w:rsid w:val="00CD40C2"/>
    <w:rsid w:val="00CD5B62"/>
    <w:rsid w:val="00CD635C"/>
    <w:rsid w:val="00CD6F8E"/>
    <w:rsid w:val="00CE02EE"/>
    <w:rsid w:val="00CE076D"/>
    <w:rsid w:val="00CE2A7F"/>
    <w:rsid w:val="00CE4A11"/>
    <w:rsid w:val="00CE7012"/>
    <w:rsid w:val="00CF050B"/>
    <w:rsid w:val="00CF1145"/>
    <w:rsid w:val="00CF24AA"/>
    <w:rsid w:val="00CF363B"/>
    <w:rsid w:val="00CF3A49"/>
    <w:rsid w:val="00CF3C99"/>
    <w:rsid w:val="00CF4202"/>
    <w:rsid w:val="00CF46CB"/>
    <w:rsid w:val="00CF497C"/>
    <w:rsid w:val="00CF583E"/>
    <w:rsid w:val="00CF5F20"/>
    <w:rsid w:val="00CF60A7"/>
    <w:rsid w:val="00CF7690"/>
    <w:rsid w:val="00CF7963"/>
    <w:rsid w:val="00CF7BEB"/>
    <w:rsid w:val="00CF7BEC"/>
    <w:rsid w:val="00CF7F3E"/>
    <w:rsid w:val="00D00E6E"/>
    <w:rsid w:val="00D00EE0"/>
    <w:rsid w:val="00D015BC"/>
    <w:rsid w:val="00D01BF8"/>
    <w:rsid w:val="00D0325A"/>
    <w:rsid w:val="00D03739"/>
    <w:rsid w:val="00D03B5C"/>
    <w:rsid w:val="00D0419F"/>
    <w:rsid w:val="00D041E2"/>
    <w:rsid w:val="00D0473B"/>
    <w:rsid w:val="00D0648C"/>
    <w:rsid w:val="00D0690C"/>
    <w:rsid w:val="00D109A5"/>
    <w:rsid w:val="00D11336"/>
    <w:rsid w:val="00D145A6"/>
    <w:rsid w:val="00D14600"/>
    <w:rsid w:val="00D15A03"/>
    <w:rsid w:val="00D15D0C"/>
    <w:rsid w:val="00D16443"/>
    <w:rsid w:val="00D164ED"/>
    <w:rsid w:val="00D17F34"/>
    <w:rsid w:val="00D204C3"/>
    <w:rsid w:val="00D20519"/>
    <w:rsid w:val="00D20D17"/>
    <w:rsid w:val="00D22DC7"/>
    <w:rsid w:val="00D234BD"/>
    <w:rsid w:val="00D2782A"/>
    <w:rsid w:val="00D278FC"/>
    <w:rsid w:val="00D30FA4"/>
    <w:rsid w:val="00D31C36"/>
    <w:rsid w:val="00D31CFA"/>
    <w:rsid w:val="00D31E05"/>
    <w:rsid w:val="00D32FEA"/>
    <w:rsid w:val="00D33B6C"/>
    <w:rsid w:val="00D340A2"/>
    <w:rsid w:val="00D34105"/>
    <w:rsid w:val="00D348AB"/>
    <w:rsid w:val="00D36912"/>
    <w:rsid w:val="00D372C9"/>
    <w:rsid w:val="00D41570"/>
    <w:rsid w:val="00D41E5C"/>
    <w:rsid w:val="00D42E91"/>
    <w:rsid w:val="00D42F64"/>
    <w:rsid w:val="00D42FD5"/>
    <w:rsid w:val="00D432DF"/>
    <w:rsid w:val="00D43BB3"/>
    <w:rsid w:val="00D447D2"/>
    <w:rsid w:val="00D45C5A"/>
    <w:rsid w:val="00D46AE6"/>
    <w:rsid w:val="00D46E4B"/>
    <w:rsid w:val="00D473DD"/>
    <w:rsid w:val="00D47495"/>
    <w:rsid w:val="00D47CDE"/>
    <w:rsid w:val="00D47E24"/>
    <w:rsid w:val="00D50424"/>
    <w:rsid w:val="00D52B20"/>
    <w:rsid w:val="00D53465"/>
    <w:rsid w:val="00D536BC"/>
    <w:rsid w:val="00D53ADE"/>
    <w:rsid w:val="00D575CE"/>
    <w:rsid w:val="00D6210C"/>
    <w:rsid w:val="00D6261D"/>
    <w:rsid w:val="00D62FB1"/>
    <w:rsid w:val="00D63C9B"/>
    <w:rsid w:val="00D63FFC"/>
    <w:rsid w:val="00D648C4"/>
    <w:rsid w:val="00D649D1"/>
    <w:rsid w:val="00D65AF6"/>
    <w:rsid w:val="00D65FFD"/>
    <w:rsid w:val="00D6662C"/>
    <w:rsid w:val="00D670F5"/>
    <w:rsid w:val="00D67609"/>
    <w:rsid w:val="00D714F1"/>
    <w:rsid w:val="00D71671"/>
    <w:rsid w:val="00D72F58"/>
    <w:rsid w:val="00D732CA"/>
    <w:rsid w:val="00D73AE4"/>
    <w:rsid w:val="00D74FA6"/>
    <w:rsid w:val="00D754B5"/>
    <w:rsid w:val="00D760E5"/>
    <w:rsid w:val="00D76594"/>
    <w:rsid w:val="00D76609"/>
    <w:rsid w:val="00D7676C"/>
    <w:rsid w:val="00D773F8"/>
    <w:rsid w:val="00D80CC6"/>
    <w:rsid w:val="00D82214"/>
    <w:rsid w:val="00D83F1C"/>
    <w:rsid w:val="00D8608E"/>
    <w:rsid w:val="00D86BAF"/>
    <w:rsid w:val="00D87367"/>
    <w:rsid w:val="00D90052"/>
    <w:rsid w:val="00D90B71"/>
    <w:rsid w:val="00D90B99"/>
    <w:rsid w:val="00D90E3D"/>
    <w:rsid w:val="00D91189"/>
    <w:rsid w:val="00D917F1"/>
    <w:rsid w:val="00D92013"/>
    <w:rsid w:val="00D92E8D"/>
    <w:rsid w:val="00D93D39"/>
    <w:rsid w:val="00D93DD9"/>
    <w:rsid w:val="00D95368"/>
    <w:rsid w:val="00D95B30"/>
    <w:rsid w:val="00D95EFB"/>
    <w:rsid w:val="00D96878"/>
    <w:rsid w:val="00DA004E"/>
    <w:rsid w:val="00DA0CE4"/>
    <w:rsid w:val="00DA0F0A"/>
    <w:rsid w:val="00DA3BE9"/>
    <w:rsid w:val="00DA6C2A"/>
    <w:rsid w:val="00DA6EAC"/>
    <w:rsid w:val="00DB02DF"/>
    <w:rsid w:val="00DB316D"/>
    <w:rsid w:val="00DB3564"/>
    <w:rsid w:val="00DB3DA4"/>
    <w:rsid w:val="00DB7F56"/>
    <w:rsid w:val="00DC058D"/>
    <w:rsid w:val="00DC0B71"/>
    <w:rsid w:val="00DC0D52"/>
    <w:rsid w:val="00DC2C31"/>
    <w:rsid w:val="00DC3655"/>
    <w:rsid w:val="00DC534C"/>
    <w:rsid w:val="00DC5BC3"/>
    <w:rsid w:val="00DC6899"/>
    <w:rsid w:val="00DC777D"/>
    <w:rsid w:val="00DD21E9"/>
    <w:rsid w:val="00DD2BDE"/>
    <w:rsid w:val="00DD3014"/>
    <w:rsid w:val="00DD462C"/>
    <w:rsid w:val="00DD5E18"/>
    <w:rsid w:val="00DD6348"/>
    <w:rsid w:val="00DD6353"/>
    <w:rsid w:val="00DD7324"/>
    <w:rsid w:val="00DD7BAC"/>
    <w:rsid w:val="00DE0314"/>
    <w:rsid w:val="00DE048D"/>
    <w:rsid w:val="00DE06D1"/>
    <w:rsid w:val="00DE17FD"/>
    <w:rsid w:val="00DE2135"/>
    <w:rsid w:val="00DE439F"/>
    <w:rsid w:val="00DE4FC6"/>
    <w:rsid w:val="00DE5356"/>
    <w:rsid w:val="00DE5C71"/>
    <w:rsid w:val="00DE75FB"/>
    <w:rsid w:val="00DE7918"/>
    <w:rsid w:val="00DF171F"/>
    <w:rsid w:val="00DF172A"/>
    <w:rsid w:val="00DF3151"/>
    <w:rsid w:val="00DF4E9E"/>
    <w:rsid w:val="00DF52C5"/>
    <w:rsid w:val="00DF6D66"/>
    <w:rsid w:val="00E006C4"/>
    <w:rsid w:val="00E0072B"/>
    <w:rsid w:val="00E011E9"/>
    <w:rsid w:val="00E03846"/>
    <w:rsid w:val="00E04B0C"/>
    <w:rsid w:val="00E053C2"/>
    <w:rsid w:val="00E054E3"/>
    <w:rsid w:val="00E05AFF"/>
    <w:rsid w:val="00E0655E"/>
    <w:rsid w:val="00E1075E"/>
    <w:rsid w:val="00E10A00"/>
    <w:rsid w:val="00E112F3"/>
    <w:rsid w:val="00E1171E"/>
    <w:rsid w:val="00E12013"/>
    <w:rsid w:val="00E121E3"/>
    <w:rsid w:val="00E12B6D"/>
    <w:rsid w:val="00E13D66"/>
    <w:rsid w:val="00E14794"/>
    <w:rsid w:val="00E14946"/>
    <w:rsid w:val="00E16CDD"/>
    <w:rsid w:val="00E21A11"/>
    <w:rsid w:val="00E22659"/>
    <w:rsid w:val="00E23294"/>
    <w:rsid w:val="00E23A23"/>
    <w:rsid w:val="00E24CEB"/>
    <w:rsid w:val="00E24F8B"/>
    <w:rsid w:val="00E256E4"/>
    <w:rsid w:val="00E25904"/>
    <w:rsid w:val="00E25B66"/>
    <w:rsid w:val="00E268A9"/>
    <w:rsid w:val="00E270AB"/>
    <w:rsid w:val="00E2779A"/>
    <w:rsid w:val="00E30DB2"/>
    <w:rsid w:val="00E3115C"/>
    <w:rsid w:val="00E31522"/>
    <w:rsid w:val="00E31696"/>
    <w:rsid w:val="00E31CA8"/>
    <w:rsid w:val="00E31CDB"/>
    <w:rsid w:val="00E34AC5"/>
    <w:rsid w:val="00E354E5"/>
    <w:rsid w:val="00E3792B"/>
    <w:rsid w:val="00E40567"/>
    <w:rsid w:val="00E406ED"/>
    <w:rsid w:val="00E411C0"/>
    <w:rsid w:val="00E41E92"/>
    <w:rsid w:val="00E41FA5"/>
    <w:rsid w:val="00E4250D"/>
    <w:rsid w:val="00E42ABF"/>
    <w:rsid w:val="00E42DBD"/>
    <w:rsid w:val="00E4349F"/>
    <w:rsid w:val="00E44593"/>
    <w:rsid w:val="00E4490A"/>
    <w:rsid w:val="00E44EBC"/>
    <w:rsid w:val="00E44FDA"/>
    <w:rsid w:val="00E4607E"/>
    <w:rsid w:val="00E46867"/>
    <w:rsid w:val="00E500AC"/>
    <w:rsid w:val="00E503D6"/>
    <w:rsid w:val="00E5076E"/>
    <w:rsid w:val="00E51CDE"/>
    <w:rsid w:val="00E55B52"/>
    <w:rsid w:val="00E625B5"/>
    <w:rsid w:val="00E629EA"/>
    <w:rsid w:val="00E62DC9"/>
    <w:rsid w:val="00E62DEE"/>
    <w:rsid w:val="00E630AD"/>
    <w:rsid w:val="00E63726"/>
    <w:rsid w:val="00E64813"/>
    <w:rsid w:val="00E65EDE"/>
    <w:rsid w:val="00E6607A"/>
    <w:rsid w:val="00E66793"/>
    <w:rsid w:val="00E66E76"/>
    <w:rsid w:val="00E67582"/>
    <w:rsid w:val="00E6784B"/>
    <w:rsid w:val="00E67AF9"/>
    <w:rsid w:val="00E70B43"/>
    <w:rsid w:val="00E70D94"/>
    <w:rsid w:val="00E71A3F"/>
    <w:rsid w:val="00E721A4"/>
    <w:rsid w:val="00E72F47"/>
    <w:rsid w:val="00E74D55"/>
    <w:rsid w:val="00E7510D"/>
    <w:rsid w:val="00E75D11"/>
    <w:rsid w:val="00E75D78"/>
    <w:rsid w:val="00E772ED"/>
    <w:rsid w:val="00E7731B"/>
    <w:rsid w:val="00E77E6D"/>
    <w:rsid w:val="00E80444"/>
    <w:rsid w:val="00E80D85"/>
    <w:rsid w:val="00E80E08"/>
    <w:rsid w:val="00E833C7"/>
    <w:rsid w:val="00E846FD"/>
    <w:rsid w:val="00E85BCC"/>
    <w:rsid w:val="00E862A1"/>
    <w:rsid w:val="00E86DCA"/>
    <w:rsid w:val="00E87658"/>
    <w:rsid w:val="00E87CF0"/>
    <w:rsid w:val="00E909BD"/>
    <w:rsid w:val="00E9135D"/>
    <w:rsid w:val="00E91402"/>
    <w:rsid w:val="00E91929"/>
    <w:rsid w:val="00E9204D"/>
    <w:rsid w:val="00E93D24"/>
    <w:rsid w:val="00E94643"/>
    <w:rsid w:val="00E948F8"/>
    <w:rsid w:val="00E95088"/>
    <w:rsid w:val="00E95F24"/>
    <w:rsid w:val="00E965A8"/>
    <w:rsid w:val="00E97868"/>
    <w:rsid w:val="00E97AB7"/>
    <w:rsid w:val="00E97C3C"/>
    <w:rsid w:val="00E97CAA"/>
    <w:rsid w:val="00E97F13"/>
    <w:rsid w:val="00EA05AF"/>
    <w:rsid w:val="00EA0E17"/>
    <w:rsid w:val="00EA1A25"/>
    <w:rsid w:val="00EA1F22"/>
    <w:rsid w:val="00EA236E"/>
    <w:rsid w:val="00EA2682"/>
    <w:rsid w:val="00EA2C03"/>
    <w:rsid w:val="00EA33E4"/>
    <w:rsid w:val="00EA377D"/>
    <w:rsid w:val="00EA5D03"/>
    <w:rsid w:val="00EA6387"/>
    <w:rsid w:val="00EA6C02"/>
    <w:rsid w:val="00EA7821"/>
    <w:rsid w:val="00EB006A"/>
    <w:rsid w:val="00EB0403"/>
    <w:rsid w:val="00EB1205"/>
    <w:rsid w:val="00EB28BE"/>
    <w:rsid w:val="00EB55D9"/>
    <w:rsid w:val="00EB55EE"/>
    <w:rsid w:val="00EB6438"/>
    <w:rsid w:val="00EB6704"/>
    <w:rsid w:val="00EB7605"/>
    <w:rsid w:val="00EB77CC"/>
    <w:rsid w:val="00EC1472"/>
    <w:rsid w:val="00EC1A0B"/>
    <w:rsid w:val="00EC22BF"/>
    <w:rsid w:val="00EC2F1B"/>
    <w:rsid w:val="00EC3125"/>
    <w:rsid w:val="00EC4480"/>
    <w:rsid w:val="00EC46CE"/>
    <w:rsid w:val="00EC4D34"/>
    <w:rsid w:val="00EC5114"/>
    <w:rsid w:val="00EC64B0"/>
    <w:rsid w:val="00EC66F2"/>
    <w:rsid w:val="00EC72D5"/>
    <w:rsid w:val="00EC73BC"/>
    <w:rsid w:val="00EC74CF"/>
    <w:rsid w:val="00ED2526"/>
    <w:rsid w:val="00ED2D11"/>
    <w:rsid w:val="00ED3667"/>
    <w:rsid w:val="00ED586D"/>
    <w:rsid w:val="00ED6553"/>
    <w:rsid w:val="00ED663B"/>
    <w:rsid w:val="00ED6A0D"/>
    <w:rsid w:val="00ED6F02"/>
    <w:rsid w:val="00ED778E"/>
    <w:rsid w:val="00ED77A2"/>
    <w:rsid w:val="00ED7FA4"/>
    <w:rsid w:val="00EE01B5"/>
    <w:rsid w:val="00EE0298"/>
    <w:rsid w:val="00EE0C61"/>
    <w:rsid w:val="00EE2146"/>
    <w:rsid w:val="00EE3559"/>
    <w:rsid w:val="00EE3B68"/>
    <w:rsid w:val="00EE3C2E"/>
    <w:rsid w:val="00EE3F2B"/>
    <w:rsid w:val="00EE478A"/>
    <w:rsid w:val="00EE5408"/>
    <w:rsid w:val="00EE5629"/>
    <w:rsid w:val="00EE570A"/>
    <w:rsid w:val="00EE5C05"/>
    <w:rsid w:val="00EE5F40"/>
    <w:rsid w:val="00EE66D3"/>
    <w:rsid w:val="00EE7393"/>
    <w:rsid w:val="00EE7BB1"/>
    <w:rsid w:val="00EF06B2"/>
    <w:rsid w:val="00EF089C"/>
    <w:rsid w:val="00EF0A02"/>
    <w:rsid w:val="00EF1AF5"/>
    <w:rsid w:val="00EF1CD9"/>
    <w:rsid w:val="00EF2D70"/>
    <w:rsid w:val="00EF2E35"/>
    <w:rsid w:val="00EF3134"/>
    <w:rsid w:val="00EF32EA"/>
    <w:rsid w:val="00EF4661"/>
    <w:rsid w:val="00EF46F9"/>
    <w:rsid w:val="00EF4B2E"/>
    <w:rsid w:val="00EF4D75"/>
    <w:rsid w:val="00EF6E23"/>
    <w:rsid w:val="00EF741C"/>
    <w:rsid w:val="00EF75DC"/>
    <w:rsid w:val="00EF76DD"/>
    <w:rsid w:val="00EF7EA6"/>
    <w:rsid w:val="00F0247A"/>
    <w:rsid w:val="00F02ECB"/>
    <w:rsid w:val="00F02F9F"/>
    <w:rsid w:val="00F03FA5"/>
    <w:rsid w:val="00F06DC6"/>
    <w:rsid w:val="00F07501"/>
    <w:rsid w:val="00F10681"/>
    <w:rsid w:val="00F10B6D"/>
    <w:rsid w:val="00F10FAE"/>
    <w:rsid w:val="00F1258B"/>
    <w:rsid w:val="00F16160"/>
    <w:rsid w:val="00F1717C"/>
    <w:rsid w:val="00F17DB1"/>
    <w:rsid w:val="00F17F62"/>
    <w:rsid w:val="00F21671"/>
    <w:rsid w:val="00F216BC"/>
    <w:rsid w:val="00F21968"/>
    <w:rsid w:val="00F23D12"/>
    <w:rsid w:val="00F2501B"/>
    <w:rsid w:val="00F2507F"/>
    <w:rsid w:val="00F277DD"/>
    <w:rsid w:val="00F27893"/>
    <w:rsid w:val="00F27A22"/>
    <w:rsid w:val="00F27E04"/>
    <w:rsid w:val="00F31C5A"/>
    <w:rsid w:val="00F320B5"/>
    <w:rsid w:val="00F32461"/>
    <w:rsid w:val="00F32E9B"/>
    <w:rsid w:val="00F33EC4"/>
    <w:rsid w:val="00F34D84"/>
    <w:rsid w:val="00F37A1B"/>
    <w:rsid w:val="00F401FB"/>
    <w:rsid w:val="00F40877"/>
    <w:rsid w:val="00F41B77"/>
    <w:rsid w:val="00F4210C"/>
    <w:rsid w:val="00F44041"/>
    <w:rsid w:val="00F44F4E"/>
    <w:rsid w:val="00F46CC5"/>
    <w:rsid w:val="00F47375"/>
    <w:rsid w:val="00F476A0"/>
    <w:rsid w:val="00F47D3D"/>
    <w:rsid w:val="00F5033A"/>
    <w:rsid w:val="00F50F42"/>
    <w:rsid w:val="00F51B12"/>
    <w:rsid w:val="00F51B96"/>
    <w:rsid w:val="00F5285D"/>
    <w:rsid w:val="00F54E7C"/>
    <w:rsid w:val="00F60A99"/>
    <w:rsid w:val="00F61E20"/>
    <w:rsid w:val="00F62B40"/>
    <w:rsid w:val="00F62F86"/>
    <w:rsid w:val="00F63E73"/>
    <w:rsid w:val="00F647C9"/>
    <w:rsid w:val="00F6528A"/>
    <w:rsid w:val="00F655AC"/>
    <w:rsid w:val="00F66978"/>
    <w:rsid w:val="00F67602"/>
    <w:rsid w:val="00F67974"/>
    <w:rsid w:val="00F70FFC"/>
    <w:rsid w:val="00F732A3"/>
    <w:rsid w:val="00F73C0E"/>
    <w:rsid w:val="00F745D7"/>
    <w:rsid w:val="00F77FCC"/>
    <w:rsid w:val="00F8147D"/>
    <w:rsid w:val="00F8171A"/>
    <w:rsid w:val="00F81F86"/>
    <w:rsid w:val="00F828ED"/>
    <w:rsid w:val="00F82EF4"/>
    <w:rsid w:val="00F83446"/>
    <w:rsid w:val="00F83748"/>
    <w:rsid w:val="00F8432B"/>
    <w:rsid w:val="00F84EB8"/>
    <w:rsid w:val="00F851B1"/>
    <w:rsid w:val="00F85829"/>
    <w:rsid w:val="00F85B59"/>
    <w:rsid w:val="00F85F63"/>
    <w:rsid w:val="00F85FCC"/>
    <w:rsid w:val="00F86621"/>
    <w:rsid w:val="00F8663C"/>
    <w:rsid w:val="00F87AF2"/>
    <w:rsid w:val="00F91BC0"/>
    <w:rsid w:val="00F92D50"/>
    <w:rsid w:val="00F92EBE"/>
    <w:rsid w:val="00F93938"/>
    <w:rsid w:val="00F94AB0"/>
    <w:rsid w:val="00F9510B"/>
    <w:rsid w:val="00F96C2D"/>
    <w:rsid w:val="00F97797"/>
    <w:rsid w:val="00F97EFC"/>
    <w:rsid w:val="00FA0B76"/>
    <w:rsid w:val="00FA134B"/>
    <w:rsid w:val="00FA2422"/>
    <w:rsid w:val="00FA24A2"/>
    <w:rsid w:val="00FA27DF"/>
    <w:rsid w:val="00FA2C34"/>
    <w:rsid w:val="00FA4991"/>
    <w:rsid w:val="00FA50B5"/>
    <w:rsid w:val="00FA6AC3"/>
    <w:rsid w:val="00FA6EDB"/>
    <w:rsid w:val="00FA77C7"/>
    <w:rsid w:val="00FB0679"/>
    <w:rsid w:val="00FB0BDC"/>
    <w:rsid w:val="00FB1257"/>
    <w:rsid w:val="00FB169F"/>
    <w:rsid w:val="00FB3F64"/>
    <w:rsid w:val="00FB52CD"/>
    <w:rsid w:val="00FB5684"/>
    <w:rsid w:val="00FB6327"/>
    <w:rsid w:val="00FB64DC"/>
    <w:rsid w:val="00FB7EDE"/>
    <w:rsid w:val="00FC2A6A"/>
    <w:rsid w:val="00FC3DD3"/>
    <w:rsid w:val="00FC6F4A"/>
    <w:rsid w:val="00FC6FE5"/>
    <w:rsid w:val="00FC7BA0"/>
    <w:rsid w:val="00FD28C3"/>
    <w:rsid w:val="00FD2920"/>
    <w:rsid w:val="00FD3ACE"/>
    <w:rsid w:val="00FD3AFF"/>
    <w:rsid w:val="00FD403E"/>
    <w:rsid w:val="00FD4567"/>
    <w:rsid w:val="00FD5012"/>
    <w:rsid w:val="00FD5168"/>
    <w:rsid w:val="00FD54B0"/>
    <w:rsid w:val="00FD62A3"/>
    <w:rsid w:val="00FE0318"/>
    <w:rsid w:val="00FE0649"/>
    <w:rsid w:val="00FE0F30"/>
    <w:rsid w:val="00FE11FB"/>
    <w:rsid w:val="00FE1671"/>
    <w:rsid w:val="00FE1FAC"/>
    <w:rsid w:val="00FE293E"/>
    <w:rsid w:val="00FE3F12"/>
    <w:rsid w:val="00FE41C6"/>
    <w:rsid w:val="00FE6032"/>
    <w:rsid w:val="00FF0357"/>
    <w:rsid w:val="00FF05C4"/>
    <w:rsid w:val="00FF173F"/>
    <w:rsid w:val="00FF3130"/>
    <w:rsid w:val="00FF4280"/>
    <w:rsid w:val="00FF4F4C"/>
    <w:rsid w:val="00FF61C7"/>
    <w:rsid w:val="00FF693A"/>
    <w:rsid w:val="00FF6E60"/>
    <w:rsid w:val="00FF7A0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364F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zh-CN" w:bidi="ar-SA"/>
      </w:rPr>
    </w:rPrDefault>
    <w:pPrDefault>
      <w:pPr>
        <w:spacing w:after="12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351"/>
  </w:style>
  <w:style w:type="paragraph" w:styleId="Heading1">
    <w:name w:val="heading 1"/>
    <w:basedOn w:val="Normal"/>
    <w:next w:val="Normal"/>
    <w:link w:val="Heading1Char"/>
    <w:uiPriority w:val="9"/>
    <w:qFormat/>
    <w:rsid w:val="00DD7324"/>
    <w:pPr>
      <w:keepNext/>
      <w:keepLines/>
      <w:pageBreakBefore/>
      <w:spacing w:after="800"/>
      <w:outlineLvl w:val="0"/>
    </w:pPr>
    <w:rPr>
      <w:b/>
      <w:bCs/>
      <w:color w:val="2E1A47" w:themeColor="text2"/>
      <w:sz w:val="44"/>
      <w:szCs w:val="44"/>
    </w:rPr>
  </w:style>
  <w:style w:type="paragraph" w:styleId="Heading2">
    <w:name w:val="heading 2"/>
    <w:basedOn w:val="Normal"/>
    <w:next w:val="Normal"/>
    <w:link w:val="Heading2Char"/>
    <w:uiPriority w:val="9"/>
    <w:unhideWhenUsed/>
    <w:qFormat/>
    <w:rsid w:val="00DD7324"/>
    <w:pPr>
      <w:keepNext/>
      <w:keepLines/>
      <w:spacing w:before="360" w:after="160"/>
      <w:outlineLvl w:val="1"/>
    </w:pPr>
    <w:rPr>
      <w:b/>
      <w:bCs/>
      <w:color w:val="1E988A" w:themeColor="background2"/>
      <w:sz w:val="26"/>
      <w:szCs w:val="26"/>
    </w:rPr>
  </w:style>
  <w:style w:type="paragraph" w:styleId="Heading3">
    <w:name w:val="heading 3"/>
    <w:basedOn w:val="Normal"/>
    <w:next w:val="Normal"/>
    <w:link w:val="Heading3Char"/>
    <w:uiPriority w:val="9"/>
    <w:unhideWhenUsed/>
    <w:qFormat/>
    <w:rsid w:val="006E39F9"/>
    <w:pPr>
      <w:keepNext/>
      <w:keepLines/>
      <w:spacing w:before="160" w:after="60"/>
      <w:outlineLvl w:val="2"/>
    </w:pPr>
    <w:rPr>
      <w:b/>
      <w:bCs/>
      <w:caps/>
      <w:color w:val="2E1A47" w:themeColor="text2"/>
    </w:rPr>
  </w:style>
  <w:style w:type="paragraph" w:styleId="Heading4">
    <w:name w:val="heading 4"/>
    <w:basedOn w:val="Normal"/>
    <w:next w:val="Normal"/>
    <w:link w:val="Heading4Char"/>
    <w:uiPriority w:val="9"/>
    <w:unhideWhenUsed/>
    <w:qFormat/>
    <w:rsid w:val="00DD7324"/>
    <w:pPr>
      <w:keepNext/>
      <w:keepLines/>
      <w:spacing w:before="160" w:after="0"/>
      <w:outlineLvl w:val="3"/>
    </w:pPr>
    <w:rPr>
      <w:b/>
      <w:bCs/>
      <w:color w:val="2E1A47"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s">
    <w:name w:val="Headings"/>
    <w:uiPriority w:val="99"/>
    <w:rsid w:val="00D65FFD"/>
    <w:pPr>
      <w:numPr>
        <w:numId w:val="1"/>
      </w:numPr>
    </w:pPr>
  </w:style>
  <w:style w:type="paragraph" w:styleId="Date">
    <w:name w:val="Date"/>
    <w:basedOn w:val="Normal"/>
    <w:next w:val="Normal"/>
    <w:link w:val="DateChar"/>
    <w:uiPriority w:val="99"/>
    <w:unhideWhenUsed/>
    <w:rsid w:val="00F73C0E"/>
    <w:pPr>
      <w:spacing w:after="780"/>
    </w:pPr>
    <w:rPr>
      <w:color w:val="FFFFFF" w:themeColor="background1"/>
      <w:sz w:val="26"/>
    </w:rPr>
  </w:style>
  <w:style w:type="character" w:customStyle="1" w:styleId="DateChar">
    <w:name w:val="Date Char"/>
    <w:basedOn w:val="DefaultParagraphFont"/>
    <w:link w:val="Date"/>
    <w:uiPriority w:val="99"/>
    <w:rsid w:val="00F73C0E"/>
    <w:rPr>
      <w:color w:val="FFFFFF" w:themeColor="background1"/>
      <w:sz w:val="26"/>
    </w:rPr>
  </w:style>
  <w:style w:type="character" w:customStyle="1" w:styleId="Heading1Char">
    <w:name w:val="Heading 1 Char"/>
    <w:basedOn w:val="DefaultParagraphFont"/>
    <w:link w:val="Heading1"/>
    <w:uiPriority w:val="9"/>
    <w:rsid w:val="00DD7324"/>
    <w:rPr>
      <w:b/>
      <w:bCs/>
      <w:color w:val="2E1A47" w:themeColor="text2"/>
      <w:sz w:val="44"/>
      <w:szCs w:val="44"/>
    </w:rPr>
  </w:style>
  <w:style w:type="paragraph" w:customStyle="1" w:styleId="IntroPara">
    <w:name w:val="Intro Para"/>
    <w:basedOn w:val="Normal"/>
    <w:qFormat/>
    <w:rsid w:val="006E39F9"/>
    <w:pPr>
      <w:spacing w:after="440"/>
    </w:pPr>
    <w:rPr>
      <w:color w:val="2E1A47" w:themeColor="text2"/>
      <w:sz w:val="24"/>
      <w:szCs w:val="24"/>
    </w:rPr>
  </w:style>
  <w:style w:type="character" w:customStyle="1" w:styleId="Heading2Char">
    <w:name w:val="Heading 2 Char"/>
    <w:basedOn w:val="DefaultParagraphFont"/>
    <w:link w:val="Heading2"/>
    <w:uiPriority w:val="9"/>
    <w:rsid w:val="00DD7324"/>
    <w:rPr>
      <w:b/>
      <w:bCs/>
      <w:color w:val="1E988A" w:themeColor="background2"/>
      <w:sz w:val="26"/>
      <w:szCs w:val="26"/>
    </w:rPr>
  </w:style>
  <w:style w:type="character" w:customStyle="1" w:styleId="Heading3Char">
    <w:name w:val="Heading 3 Char"/>
    <w:basedOn w:val="DefaultParagraphFont"/>
    <w:link w:val="Heading3"/>
    <w:uiPriority w:val="9"/>
    <w:rsid w:val="006E39F9"/>
    <w:rPr>
      <w:b/>
      <w:bCs/>
      <w:caps/>
      <w:color w:val="2E1A47" w:themeColor="text2"/>
    </w:rPr>
  </w:style>
  <w:style w:type="character" w:customStyle="1" w:styleId="Heading4Char">
    <w:name w:val="Heading 4 Char"/>
    <w:basedOn w:val="DefaultParagraphFont"/>
    <w:link w:val="Heading4"/>
    <w:uiPriority w:val="9"/>
    <w:rsid w:val="00DD7324"/>
    <w:rPr>
      <w:b/>
      <w:bCs/>
      <w:color w:val="2E1A47" w:themeColor="text2"/>
    </w:rPr>
  </w:style>
  <w:style w:type="paragraph" w:styleId="ListBullet">
    <w:name w:val="List Bullet"/>
    <w:basedOn w:val="Normal"/>
    <w:uiPriority w:val="99"/>
    <w:unhideWhenUsed/>
    <w:qFormat/>
    <w:rsid w:val="00DD7324"/>
    <w:pPr>
      <w:numPr>
        <w:numId w:val="2"/>
      </w:numPr>
      <w:snapToGrid w:val="0"/>
      <w:spacing w:after="40"/>
    </w:pPr>
  </w:style>
  <w:style w:type="paragraph" w:styleId="ListBullet2">
    <w:name w:val="List Bullet 2"/>
    <w:basedOn w:val="Normal"/>
    <w:uiPriority w:val="99"/>
    <w:unhideWhenUsed/>
    <w:qFormat/>
    <w:rsid w:val="00E94643"/>
    <w:pPr>
      <w:numPr>
        <w:ilvl w:val="1"/>
        <w:numId w:val="2"/>
      </w:numPr>
      <w:snapToGrid w:val="0"/>
      <w:spacing w:after="40"/>
    </w:pPr>
  </w:style>
  <w:style w:type="paragraph" w:styleId="ListBullet3">
    <w:name w:val="List Bullet 3"/>
    <w:basedOn w:val="Normal"/>
    <w:uiPriority w:val="99"/>
    <w:unhideWhenUsed/>
    <w:qFormat/>
    <w:rsid w:val="00E94643"/>
    <w:pPr>
      <w:numPr>
        <w:ilvl w:val="2"/>
        <w:numId w:val="2"/>
      </w:numPr>
      <w:snapToGrid w:val="0"/>
      <w:spacing w:after="40"/>
    </w:pPr>
  </w:style>
  <w:style w:type="paragraph" w:styleId="Quote">
    <w:name w:val="Quote"/>
    <w:basedOn w:val="Normal"/>
    <w:next w:val="Normal"/>
    <w:link w:val="QuoteChar"/>
    <w:uiPriority w:val="29"/>
    <w:qFormat/>
    <w:rsid w:val="00DD7324"/>
    <w:pPr>
      <w:pBdr>
        <w:top w:val="single" w:sz="4" w:space="10" w:color="2E1A47" w:themeColor="text2"/>
        <w:bottom w:val="single" w:sz="4" w:space="10" w:color="2E1A47" w:themeColor="text2"/>
      </w:pBdr>
      <w:spacing w:before="360" w:after="360"/>
      <w:ind w:right="3402"/>
    </w:pPr>
    <w:rPr>
      <w:i/>
      <w:iCs/>
      <w:color w:val="2E1A47" w:themeColor="text2"/>
      <w:sz w:val="24"/>
      <w:szCs w:val="24"/>
    </w:rPr>
  </w:style>
  <w:style w:type="character" w:customStyle="1" w:styleId="QuoteChar">
    <w:name w:val="Quote Char"/>
    <w:basedOn w:val="DefaultParagraphFont"/>
    <w:link w:val="Quote"/>
    <w:uiPriority w:val="29"/>
    <w:rsid w:val="00DD7324"/>
    <w:rPr>
      <w:i/>
      <w:iCs/>
      <w:color w:val="2E1A47" w:themeColor="text2"/>
      <w:sz w:val="24"/>
      <w:szCs w:val="24"/>
    </w:rPr>
  </w:style>
  <w:style w:type="paragraph" w:styleId="FootnoteText">
    <w:name w:val="footnote text"/>
    <w:basedOn w:val="Normal"/>
    <w:link w:val="FootnoteTextChar"/>
    <w:uiPriority w:val="99"/>
    <w:unhideWhenUsed/>
    <w:rsid w:val="008A38A1"/>
    <w:pPr>
      <w:tabs>
        <w:tab w:val="left" w:pos="142"/>
      </w:tabs>
      <w:spacing w:after="0" w:line="180" w:lineRule="exact"/>
      <w:ind w:left="142" w:hanging="142"/>
    </w:pPr>
    <w:rPr>
      <w:sz w:val="16"/>
    </w:rPr>
  </w:style>
  <w:style w:type="character" w:customStyle="1" w:styleId="FootnoteTextChar">
    <w:name w:val="Footnote Text Char"/>
    <w:basedOn w:val="DefaultParagraphFont"/>
    <w:link w:val="FootnoteText"/>
    <w:uiPriority w:val="99"/>
    <w:rsid w:val="008A38A1"/>
    <w:rPr>
      <w:sz w:val="16"/>
    </w:rPr>
  </w:style>
  <w:style w:type="character" w:styleId="Strong">
    <w:name w:val="Strong"/>
    <w:basedOn w:val="DefaultParagraphFont"/>
    <w:uiPriority w:val="22"/>
    <w:qFormat/>
    <w:rsid w:val="00D52B20"/>
    <w:rPr>
      <w:b/>
      <w:bCs/>
    </w:rPr>
  </w:style>
  <w:style w:type="character" w:styleId="FootnoteReference">
    <w:name w:val="footnote reference"/>
    <w:basedOn w:val="DefaultParagraphFont"/>
    <w:uiPriority w:val="99"/>
    <w:semiHidden/>
    <w:unhideWhenUsed/>
    <w:rsid w:val="00D52B20"/>
    <w:rPr>
      <w:vertAlign w:val="superscript"/>
    </w:rPr>
  </w:style>
  <w:style w:type="paragraph" w:styleId="Header">
    <w:name w:val="header"/>
    <w:basedOn w:val="Normal"/>
    <w:link w:val="HeaderChar"/>
    <w:uiPriority w:val="99"/>
    <w:unhideWhenUsed/>
    <w:rsid w:val="006B3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279"/>
  </w:style>
  <w:style w:type="paragraph" w:styleId="Footer">
    <w:name w:val="footer"/>
    <w:basedOn w:val="Normal"/>
    <w:link w:val="FooterChar"/>
    <w:uiPriority w:val="99"/>
    <w:unhideWhenUsed/>
    <w:rsid w:val="006B3279"/>
    <w:pPr>
      <w:pBdr>
        <w:top w:val="single" w:sz="6" w:space="6" w:color="000000" w:themeColor="text1"/>
      </w:pBdr>
      <w:tabs>
        <w:tab w:val="center" w:pos="4513"/>
        <w:tab w:val="right" w:pos="9026"/>
      </w:tabs>
      <w:spacing w:after="0" w:line="240" w:lineRule="auto"/>
    </w:pPr>
    <w:rPr>
      <w:sz w:val="16"/>
      <w:szCs w:val="16"/>
    </w:rPr>
  </w:style>
  <w:style w:type="character" w:customStyle="1" w:styleId="FooterChar">
    <w:name w:val="Footer Char"/>
    <w:basedOn w:val="DefaultParagraphFont"/>
    <w:link w:val="Footer"/>
    <w:uiPriority w:val="99"/>
    <w:rsid w:val="006B3279"/>
    <w:rPr>
      <w:sz w:val="16"/>
      <w:szCs w:val="16"/>
    </w:rPr>
  </w:style>
  <w:style w:type="paragraph" w:styleId="Title">
    <w:name w:val="Title"/>
    <w:basedOn w:val="Normal"/>
    <w:next w:val="Normal"/>
    <w:link w:val="TitleChar"/>
    <w:uiPriority w:val="10"/>
    <w:qFormat/>
    <w:rsid w:val="00223B43"/>
    <w:pPr>
      <w:spacing w:after="80" w:line="480" w:lineRule="exact"/>
    </w:pPr>
    <w:rPr>
      <w:b/>
      <w:bCs/>
      <w:color w:val="FFFFFF" w:themeColor="background1"/>
      <w:sz w:val="44"/>
      <w:szCs w:val="44"/>
    </w:rPr>
  </w:style>
  <w:style w:type="character" w:customStyle="1" w:styleId="TitleChar">
    <w:name w:val="Title Char"/>
    <w:basedOn w:val="DefaultParagraphFont"/>
    <w:link w:val="Title"/>
    <w:uiPriority w:val="10"/>
    <w:rsid w:val="00223B43"/>
    <w:rPr>
      <w:b/>
      <w:bCs/>
      <w:color w:val="FFFFFF" w:themeColor="background1"/>
      <w:sz w:val="44"/>
      <w:szCs w:val="44"/>
    </w:rPr>
  </w:style>
  <w:style w:type="paragraph" w:styleId="Subtitle">
    <w:name w:val="Subtitle"/>
    <w:basedOn w:val="Normal"/>
    <w:next w:val="Normal"/>
    <w:link w:val="SubtitleChar"/>
    <w:uiPriority w:val="11"/>
    <w:qFormat/>
    <w:rsid w:val="00397239"/>
    <w:pPr>
      <w:spacing w:after="60"/>
      <w:ind w:right="1700"/>
    </w:pPr>
    <w:rPr>
      <w:color w:val="FFFFFF" w:themeColor="background1"/>
      <w:sz w:val="26"/>
      <w:szCs w:val="26"/>
    </w:rPr>
  </w:style>
  <w:style w:type="character" w:customStyle="1" w:styleId="SubtitleChar">
    <w:name w:val="Subtitle Char"/>
    <w:basedOn w:val="DefaultParagraphFont"/>
    <w:link w:val="Subtitle"/>
    <w:uiPriority w:val="11"/>
    <w:rsid w:val="00397239"/>
    <w:rPr>
      <w:color w:val="FFFFFF" w:themeColor="background1"/>
      <w:sz w:val="26"/>
      <w:szCs w:val="26"/>
    </w:rPr>
  </w:style>
  <w:style w:type="paragraph" w:customStyle="1" w:styleId="Spacer-cover">
    <w:name w:val="Spacer - cover"/>
    <w:basedOn w:val="Normal"/>
    <w:rsid w:val="00223B43"/>
    <w:pPr>
      <w:spacing w:after="1060"/>
    </w:pPr>
  </w:style>
  <w:style w:type="paragraph" w:styleId="ListNumber">
    <w:name w:val="List Number"/>
    <w:basedOn w:val="Normal"/>
    <w:uiPriority w:val="99"/>
    <w:unhideWhenUsed/>
    <w:qFormat/>
    <w:rsid w:val="006314E7"/>
    <w:pPr>
      <w:numPr>
        <w:numId w:val="3"/>
      </w:numPr>
      <w:snapToGrid w:val="0"/>
      <w:spacing w:after="40"/>
    </w:pPr>
  </w:style>
  <w:style w:type="paragraph" w:styleId="ListNumber2">
    <w:name w:val="List Number 2"/>
    <w:basedOn w:val="Normal"/>
    <w:uiPriority w:val="99"/>
    <w:unhideWhenUsed/>
    <w:qFormat/>
    <w:rsid w:val="006314E7"/>
    <w:pPr>
      <w:numPr>
        <w:ilvl w:val="1"/>
        <w:numId w:val="3"/>
      </w:numPr>
      <w:spacing w:after="40"/>
    </w:pPr>
  </w:style>
  <w:style w:type="paragraph" w:styleId="ListNumber3">
    <w:name w:val="List Number 3"/>
    <w:basedOn w:val="Normal"/>
    <w:uiPriority w:val="99"/>
    <w:unhideWhenUsed/>
    <w:qFormat/>
    <w:rsid w:val="006314E7"/>
    <w:pPr>
      <w:numPr>
        <w:ilvl w:val="2"/>
        <w:numId w:val="3"/>
      </w:numPr>
      <w:snapToGrid w:val="0"/>
      <w:spacing w:after="40"/>
    </w:pPr>
  </w:style>
  <w:style w:type="character" w:styleId="PlaceholderText">
    <w:name w:val="Placeholder Text"/>
    <w:basedOn w:val="DefaultParagraphFont"/>
    <w:uiPriority w:val="99"/>
    <w:semiHidden/>
    <w:rsid w:val="00EF2E35"/>
    <w:rPr>
      <w:color w:val="808080"/>
    </w:rPr>
  </w:style>
  <w:style w:type="paragraph" w:customStyle="1" w:styleId="Default">
    <w:name w:val="Default"/>
    <w:rsid w:val="00165E47"/>
    <w:pPr>
      <w:autoSpaceDE w:val="0"/>
      <w:autoSpaceDN w:val="0"/>
      <w:adjustRightInd w:val="0"/>
      <w:spacing w:after="0" w:line="240" w:lineRule="auto"/>
    </w:pPr>
    <w:rPr>
      <w:rFonts w:ascii="AU Sans BETA Text Light" w:hAnsi="AU Sans BETA Text Light" w:cs="AU Sans BETA Text Light"/>
      <w:color w:val="000000"/>
      <w:sz w:val="24"/>
      <w:szCs w:val="24"/>
    </w:rPr>
  </w:style>
  <w:style w:type="paragraph" w:customStyle="1" w:styleId="Pa2">
    <w:name w:val="Pa2"/>
    <w:basedOn w:val="Default"/>
    <w:next w:val="Default"/>
    <w:uiPriority w:val="99"/>
    <w:rsid w:val="00165E47"/>
    <w:pPr>
      <w:spacing w:line="181" w:lineRule="atLeast"/>
    </w:pPr>
    <w:rPr>
      <w:rFonts w:cstheme="minorBidi"/>
      <w:color w:val="auto"/>
    </w:rPr>
  </w:style>
  <w:style w:type="paragraph" w:customStyle="1" w:styleId="Pa4">
    <w:name w:val="Pa4"/>
    <w:basedOn w:val="Default"/>
    <w:next w:val="Default"/>
    <w:uiPriority w:val="99"/>
    <w:rsid w:val="00750D77"/>
    <w:pPr>
      <w:spacing w:line="141" w:lineRule="atLeast"/>
    </w:pPr>
    <w:rPr>
      <w:rFonts w:cstheme="minorBidi"/>
      <w:color w:val="auto"/>
    </w:rPr>
  </w:style>
  <w:style w:type="character" w:styleId="Emphasis">
    <w:name w:val="Emphasis"/>
    <w:basedOn w:val="DefaultParagraphFont"/>
    <w:uiPriority w:val="20"/>
    <w:qFormat/>
    <w:rsid w:val="002D2648"/>
    <w:rPr>
      <w:i/>
      <w:iCs/>
    </w:rPr>
  </w:style>
  <w:style w:type="character" w:styleId="CommentReference">
    <w:name w:val="annotation reference"/>
    <w:basedOn w:val="DefaultParagraphFont"/>
    <w:uiPriority w:val="99"/>
    <w:semiHidden/>
    <w:unhideWhenUsed/>
    <w:rsid w:val="008541C7"/>
    <w:rPr>
      <w:sz w:val="16"/>
      <w:szCs w:val="16"/>
    </w:rPr>
  </w:style>
  <w:style w:type="paragraph" w:styleId="CommentText">
    <w:name w:val="annotation text"/>
    <w:basedOn w:val="Normal"/>
    <w:link w:val="CommentTextChar"/>
    <w:uiPriority w:val="99"/>
    <w:unhideWhenUsed/>
    <w:rsid w:val="008541C7"/>
    <w:pPr>
      <w:spacing w:line="240" w:lineRule="auto"/>
    </w:pPr>
  </w:style>
  <w:style w:type="character" w:customStyle="1" w:styleId="CommentTextChar">
    <w:name w:val="Comment Text Char"/>
    <w:basedOn w:val="DefaultParagraphFont"/>
    <w:link w:val="CommentText"/>
    <w:uiPriority w:val="99"/>
    <w:rsid w:val="008541C7"/>
  </w:style>
  <w:style w:type="paragraph" w:styleId="CommentSubject">
    <w:name w:val="annotation subject"/>
    <w:basedOn w:val="CommentText"/>
    <w:next w:val="CommentText"/>
    <w:link w:val="CommentSubjectChar"/>
    <w:uiPriority w:val="99"/>
    <w:semiHidden/>
    <w:unhideWhenUsed/>
    <w:rsid w:val="008541C7"/>
    <w:rPr>
      <w:b/>
      <w:bCs/>
    </w:rPr>
  </w:style>
  <w:style w:type="character" w:customStyle="1" w:styleId="CommentSubjectChar">
    <w:name w:val="Comment Subject Char"/>
    <w:basedOn w:val="CommentTextChar"/>
    <w:link w:val="CommentSubject"/>
    <w:uiPriority w:val="99"/>
    <w:semiHidden/>
    <w:rsid w:val="008541C7"/>
    <w:rPr>
      <w:b/>
      <w:bCs/>
    </w:rPr>
  </w:style>
  <w:style w:type="character" w:customStyle="1" w:styleId="A3">
    <w:name w:val="A3"/>
    <w:uiPriority w:val="99"/>
    <w:rsid w:val="00591B22"/>
    <w:rPr>
      <w:rFonts w:ascii="AU Sans BETA Text Medium" w:hAnsi="AU Sans BETA Text Medium" w:cs="AU Sans BETA Text Medium"/>
      <w:color w:val="000000"/>
      <w:sz w:val="10"/>
      <w:szCs w:val="10"/>
    </w:rPr>
  </w:style>
  <w:style w:type="paragraph" w:customStyle="1" w:styleId="Pa10">
    <w:name w:val="Pa10"/>
    <w:basedOn w:val="Default"/>
    <w:next w:val="Default"/>
    <w:uiPriority w:val="99"/>
    <w:rsid w:val="00591B22"/>
    <w:pPr>
      <w:spacing w:line="141" w:lineRule="atLeast"/>
    </w:pPr>
    <w:rPr>
      <w:rFonts w:cstheme="minorBidi"/>
      <w:color w:val="auto"/>
    </w:rPr>
  </w:style>
  <w:style w:type="paragraph" w:styleId="Caption">
    <w:name w:val="caption"/>
    <w:basedOn w:val="Normal"/>
    <w:next w:val="Normal"/>
    <w:uiPriority w:val="35"/>
    <w:unhideWhenUsed/>
    <w:qFormat/>
    <w:rsid w:val="00591B22"/>
    <w:pPr>
      <w:spacing w:after="200" w:line="240" w:lineRule="auto"/>
    </w:pPr>
    <w:rPr>
      <w:i/>
      <w:iCs/>
      <w:color w:val="2E1A47" w:themeColor="text2"/>
      <w:sz w:val="18"/>
      <w:szCs w:val="18"/>
    </w:rPr>
  </w:style>
  <w:style w:type="character" w:customStyle="1" w:styleId="ListParagraphChar">
    <w:name w:val="List Paragraph Char"/>
    <w:aliases w:val="Bullet point Char,Bulleted Para Char,CV text Char,Dot pt Char,F5 List Paragraph Char,FooterText Char,L Char,List Paragraph1 Char,List Paragraph11 Char,List Paragraph111 Char,List Paragraph2 Char,Main Char,NFP GP Bulleted List Char"/>
    <w:basedOn w:val="DefaultParagraphFont"/>
    <w:link w:val="ListParagraph"/>
    <w:uiPriority w:val="34"/>
    <w:locked/>
    <w:rsid w:val="003616C0"/>
    <w:rPr>
      <w:rFonts w:ascii="Calibri" w:hAnsi="Calibri" w:cs="Calibri"/>
      <w:lang w:eastAsia="en-US"/>
    </w:rPr>
  </w:style>
  <w:style w:type="paragraph" w:styleId="ListParagraph">
    <w:name w:val="List Paragraph"/>
    <w:aliases w:val="Bullet point,Bulleted Para,CV text,Dot pt,F5 List Paragraph,FooterText,L,List Paragraph1,List Paragraph11,List Paragraph111,List Paragraph2,Main,Medium Grid 1 - Accent 21,NFP GP Bulleted List,Numbered Paragraph,Recommendation,Table text,列"/>
    <w:basedOn w:val="Normal"/>
    <w:link w:val="ListParagraphChar"/>
    <w:uiPriority w:val="34"/>
    <w:qFormat/>
    <w:rsid w:val="003616C0"/>
    <w:pPr>
      <w:spacing w:after="0" w:line="240" w:lineRule="auto"/>
      <w:ind w:left="720"/>
    </w:pPr>
    <w:rPr>
      <w:rFonts w:ascii="Calibri" w:hAnsi="Calibri" w:cs="Calibri"/>
      <w:lang w:eastAsia="en-US"/>
    </w:rPr>
  </w:style>
  <w:style w:type="paragraph" w:styleId="Revision">
    <w:name w:val="Revision"/>
    <w:hidden/>
    <w:uiPriority w:val="99"/>
    <w:semiHidden/>
    <w:rsid w:val="000C4E42"/>
    <w:pPr>
      <w:spacing w:after="0" w:line="240" w:lineRule="auto"/>
    </w:pPr>
  </w:style>
  <w:style w:type="table" w:styleId="TableGrid">
    <w:name w:val="Table Grid"/>
    <w:basedOn w:val="TableNormal"/>
    <w:uiPriority w:val="59"/>
    <w:rsid w:val="005A6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674E"/>
    <w:pPr>
      <w:spacing w:after="0" w:line="240" w:lineRule="auto"/>
    </w:pPr>
  </w:style>
  <w:style w:type="character" w:styleId="Hyperlink">
    <w:name w:val="Hyperlink"/>
    <w:basedOn w:val="DefaultParagraphFont"/>
    <w:uiPriority w:val="99"/>
    <w:unhideWhenUsed/>
    <w:rsid w:val="008355CD"/>
    <w:rPr>
      <w:color w:val="2E1A47" w:themeColor="hyperlink"/>
      <w:u w:val="single"/>
    </w:rPr>
  </w:style>
  <w:style w:type="character" w:styleId="UnresolvedMention">
    <w:name w:val="Unresolved Mention"/>
    <w:basedOn w:val="DefaultParagraphFont"/>
    <w:uiPriority w:val="99"/>
    <w:semiHidden/>
    <w:unhideWhenUsed/>
    <w:rsid w:val="008355CD"/>
    <w:rPr>
      <w:color w:val="605E5C"/>
      <w:shd w:val="clear" w:color="auto" w:fill="E1DFDD"/>
    </w:rPr>
  </w:style>
  <w:style w:type="character" w:styleId="FollowedHyperlink">
    <w:name w:val="FollowedHyperlink"/>
    <w:basedOn w:val="DefaultParagraphFont"/>
    <w:uiPriority w:val="99"/>
    <w:semiHidden/>
    <w:unhideWhenUsed/>
    <w:rsid w:val="006C32BA"/>
    <w:rPr>
      <w:color w:val="2E1A4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3977">
      <w:bodyDiv w:val="1"/>
      <w:marLeft w:val="0"/>
      <w:marRight w:val="0"/>
      <w:marTop w:val="0"/>
      <w:marBottom w:val="0"/>
      <w:divBdr>
        <w:top w:val="none" w:sz="0" w:space="0" w:color="auto"/>
        <w:left w:val="none" w:sz="0" w:space="0" w:color="auto"/>
        <w:bottom w:val="none" w:sz="0" w:space="0" w:color="auto"/>
        <w:right w:val="none" w:sz="0" w:space="0" w:color="auto"/>
      </w:divBdr>
    </w:div>
    <w:div w:id="118887437">
      <w:bodyDiv w:val="1"/>
      <w:marLeft w:val="0"/>
      <w:marRight w:val="0"/>
      <w:marTop w:val="0"/>
      <w:marBottom w:val="0"/>
      <w:divBdr>
        <w:top w:val="none" w:sz="0" w:space="0" w:color="auto"/>
        <w:left w:val="none" w:sz="0" w:space="0" w:color="auto"/>
        <w:bottom w:val="none" w:sz="0" w:space="0" w:color="auto"/>
        <w:right w:val="none" w:sz="0" w:space="0" w:color="auto"/>
      </w:divBdr>
    </w:div>
    <w:div w:id="315650726">
      <w:bodyDiv w:val="1"/>
      <w:marLeft w:val="0"/>
      <w:marRight w:val="0"/>
      <w:marTop w:val="0"/>
      <w:marBottom w:val="0"/>
      <w:divBdr>
        <w:top w:val="none" w:sz="0" w:space="0" w:color="auto"/>
        <w:left w:val="none" w:sz="0" w:space="0" w:color="auto"/>
        <w:bottom w:val="none" w:sz="0" w:space="0" w:color="auto"/>
        <w:right w:val="none" w:sz="0" w:space="0" w:color="auto"/>
      </w:divBdr>
    </w:div>
    <w:div w:id="501898181">
      <w:bodyDiv w:val="1"/>
      <w:marLeft w:val="0"/>
      <w:marRight w:val="0"/>
      <w:marTop w:val="0"/>
      <w:marBottom w:val="0"/>
      <w:divBdr>
        <w:top w:val="none" w:sz="0" w:space="0" w:color="auto"/>
        <w:left w:val="none" w:sz="0" w:space="0" w:color="auto"/>
        <w:bottom w:val="none" w:sz="0" w:space="0" w:color="auto"/>
        <w:right w:val="none" w:sz="0" w:space="0" w:color="auto"/>
      </w:divBdr>
    </w:div>
    <w:div w:id="567963659">
      <w:bodyDiv w:val="1"/>
      <w:marLeft w:val="0"/>
      <w:marRight w:val="0"/>
      <w:marTop w:val="0"/>
      <w:marBottom w:val="0"/>
      <w:divBdr>
        <w:top w:val="none" w:sz="0" w:space="0" w:color="auto"/>
        <w:left w:val="none" w:sz="0" w:space="0" w:color="auto"/>
        <w:bottom w:val="none" w:sz="0" w:space="0" w:color="auto"/>
        <w:right w:val="none" w:sz="0" w:space="0" w:color="auto"/>
      </w:divBdr>
    </w:div>
    <w:div w:id="807938709">
      <w:bodyDiv w:val="1"/>
      <w:marLeft w:val="0"/>
      <w:marRight w:val="0"/>
      <w:marTop w:val="0"/>
      <w:marBottom w:val="0"/>
      <w:divBdr>
        <w:top w:val="none" w:sz="0" w:space="0" w:color="auto"/>
        <w:left w:val="none" w:sz="0" w:space="0" w:color="auto"/>
        <w:bottom w:val="none" w:sz="0" w:space="0" w:color="auto"/>
        <w:right w:val="none" w:sz="0" w:space="0" w:color="auto"/>
      </w:divBdr>
    </w:div>
    <w:div w:id="853374000">
      <w:bodyDiv w:val="1"/>
      <w:marLeft w:val="0"/>
      <w:marRight w:val="0"/>
      <w:marTop w:val="0"/>
      <w:marBottom w:val="0"/>
      <w:divBdr>
        <w:top w:val="none" w:sz="0" w:space="0" w:color="auto"/>
        <w:left w:val="none" w:sz="0" w:space="0" w:color="auto"/>
        <w:bottom w:val="none" w:sz="0" w:space="0" w:color="auto"/>
        <w:right w:val="none" w:sz="0" w:space="0" w:color="auto"/>
      </w:divBdr>
    </w:div>
    <w:div w:id="977145568">
      <w:bodyDiv w:val="1"/>
      <w:marLeft w:val="0"/>
      <w:marRight w:val="0"/>
      <w:marTop w:val="0"/>
      <w:marBottom w:val="0"/>
      <w:divBdr>
        <w:top w:val="none" w:sz="0" w:space="0" w:color="auto"/>
        <w:left w:val="none" w:sz="0" w:space="0" w:color="auto"/>
        <w:bottom w:val="none" w:sz="0" w:space="0" w:color="auto"/>
        <w:right w:val="none" w:sz="0" w:space="0" w:color="auto"/>
      </w:divBdr>
    </w:div>
    <w:div w:id="1102144265">
      <w:bodyDiv w:val="1"/>
      <w:marLeft w:val="0"/>
      <w:marRight w:val="0"/>
      <w:marTop w:val="0"/>
      <w:marBottom w:val="0"/>
      <w:divBdr>
        <w:top w:val="none" w:sz="0" w:space="0" w:color="auto"/>
        <w:left w:val="none" w:sz="0" w:space="0" w:color="auto"/>
        <w:bottom w:val="none" w:sz="0" w:space="0" w:color="auto"/>
        <w:right w:val="none" w:sz="0" w:space="0" w:color="auto"/>
      </w:divBdr>
    </w:div>
    <w:div w:id="1115095851">
      <w:bodyDiv w:val="1"/>
      <w:marLeft w:val="0"/>
      <w:marRight w:val="0"/>
      <w:marTop w:val="0"/>
      <w:marBottom w:val="0"/>
      <w:divBdr>
        <w:top w:val="none" w:sz="0" w:space="0" w:color="auto"/>
        <w:left w:val="none" w:sz="0" w:space="0" w:color="auto"/>
        <w:bottom w:val="none" w:sz="0" w:space="0" w:color="auto"/>
        <w:right w:val="none" w:sz="0" w:space="0" w:color="auto"/>
      </w:divBdr>
    </w:div>
    <w:div w:id="1155030693">
      <w:bodyDiv w:val="1"/>
      <w:marLeft w:val="0"/>
      <w:marRight w:val="0"/>
      <w:marTop w:val="0"/>
      <w:marBottom w:val="0"/>
      <w:divBdr>
        <w:top w:val="none" w:sz="0" w:space="0" w:color="auto"/>
        <w:left w:val="none" w:sz="0" w:space="0" w:color="auto"/>
        <w:bottom w:val="none" w:sz="0" w:space="0" w:color="auto"/>
        <w:right w:val="none" w:sz="0" w:space="0" w:color="auto"/>
      </w:divBdr>
    </w:div>
    <w:div w:id="1275482488">
      <w:bodyDiv w:val="1"/>
      <w:marLeft w:val="0"/>
      <w:marRight w:val="0"/>
      <w:marTop w:val="0"/>
      <w:marBottom w:val="0"/>
      <w:divBdr>
        <w:top w:val="none" w:sz="0" w:space="0" w:color="auto"/>
        <w:left w:val="none" w:sz="0" w:space="0" w:color="auto"/>
        <w:bottom w:val="none" w:sz="0" w:space="0" w:color="auto"/>
        <w:right w:val="none" w:sz="0" w:space="0" w:color="auto"/>
      </w:divBdr>
    </w:div>
    <w:div w:id="1356345597">
      <w:bodyDiv w:val="1"/>
      <w:marLeft w:val="0"/>
      <w:marRight w:val="0"/>
      <w:marTop w:val="0"/>
      <w:marBottom w:val="0"/>
      <w:divBdr>
        <w:top w:val="none" w:sz="0" w:space="0" w:color="auto"/>
        <w:left w:val="none" w:sz="0" w:space="0" w:color="auto"/>
        <w:bottom w:val="none" w:sz="0" w:space="0" w:color="auto"/>
        <w:right w:val="none" w:sz="0" w:space="0" w:color="auto"/>
      </w:divBdr>
    </w:div>
    <w:div w:id="1533689060">
      <w:bodyDiv w:val="1"/>
      <w:marLeft w:val="0"/>
      <w:marRight w:val="0"/>
      <w:marTop w:val="0"/>
      <w:marBottom w:val="0"/>
      <w:divBdr>
        <w:top w:val="none" w:sz="0" w:space="0" w:color="auto"/>
        <w:left w:val="none" w:sz="0" w:space="0" w:color="auto"/>
        <w:bottom w:val="none" w:sz="0" w:space="0" w:color="auto"/>
        <w:right w:val="none" w:sz="0" w:space="0" w:color="auto"/>
      </w:divBdr>
    </w:div>
    <w:div w:id="1669945213">
      <w:bodyDiv w:val="1"/>
      <w:marLeft w:val="0"/>
      <w:marRight w:val="0"/>
      <w:marTop w:val="0"/>
      <w:marBottom w:val="0"/>
      <w:divBdr>
        <w:top w:val="none" w:sz="0" w:space="0" w:color="auto"/>
        <w:left w:val="none" w:sz="0" w:space="0" w:color="auto"/>
        <w:bottom w:val="none" w:sz="0" w:space="0" w:color="auto"/>
        <w:right w:val="none" w:sz="0" w:space="0" w:color="auto"/>
      </w:divBdr>
    </w:div>
    <w:div w:id="1691564722">
      <w:bodyDiv w:val="1"/>
      <w:marLeft w:val="0"/>
      <w:marRight w:val="0"/>
      <w:marTop w:val="0"/>
      <w:marBottom w:val="0"/>
      <w:divBdr>
        <w:top w:val="none" w:sz="0" w:space="0" w:color="auto"/>
        <w:left w:val="none" w:sz="0" w:space="0" w:color="auto"/>
        <w:bottom w:val="none" w:sz="0" w:space="0" w:color="auto"/>
        <w:right w:val="none" w:sz="0" w:space="0" w:color="auto"/>
      </w:divBdr>
    </w:div>
    <w:div w:id="1749183352">
      <w:bodyDiv w:val="1"/>
      <w:marLeft w:val="0"/>
      <w:marRight w:val="0"/>
      <w:marTop w:val="0"/>
      <w:marBottom w:val="0"/>
      <w:divBdr>
        <w:top w:val="none" w:sz="0" w:space="0" w:color="auto"/>
        <w:left w:val="none" w:sz="0" w:space="0" w:color="auto"/>
        <w:bottom w:val="none" w:sz="0" w:space="0" w:color="auto"/>
        <w:right w:val="none" w:sz="0" w:space="0" w:color="auto"/>
      </w:divBdr>
    </w:div>
    <w:div w:id="187349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hyperlink" Target="https://www.tra.gov.au/en/domestic/changes-to-the-australian-resident-tourism-statistics-collection-in-2025" TargetMode="External"/><Relationship Id="rId34"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1.xml"/><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chart" Target="charts/chart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png"/><Relationship Id="rId32" Type="http://schemas.openxmlformats.org/officeDocument/2006/relationships/hyperlink" Target="https://www.tra.gov.au/en/domestic/changes-to-the-australian-resident-tourism-statistics-collection-in-2025" TargetMode="Externa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svg"/><Relationship Id="rId23" Type="http://schemas.openxmlformats.org/officeDocument/2006/relationships/chart" Target="charts/chart3.xml"/><Relationship Id="rId28" Type="http://schemas.openxmlformats.org/officeDocument/2006/relationships/footer" Target="footer2.xml"/><Relationship Id="rId36"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chart" Target="charts/chart2.xm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footer" Target="footer4.xml"/><Relationship Id="rId8" Type="http://schemas.openxmlformats.org/officeDocument/2006/relationships/styles" Target="style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file:///\\global.austrade.int\GroupData\Australia\Tourism\TRA\Surveys\DoTS\2026\Publications\2.%20June%20Quarter\Charts%20-%20JQ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lobal.austrade.int\GroupData\Australia\Tourism\TRA\Surveys\DoTS\2026\Publications\2.%20June%20Quarter\Charts%20-%20JQ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lobal.austrade.int\GroupData\Australia\Tourism\TRA\Surveys\DoTS\2026\Publications\2.%20June%20Quarter\Charts%20-%20JQ26.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1. QoQ'!$C$13</c:f>
              <c:strCache>
                <c:ptCount val="1"/>
                <c:pt idx="0">
                  <c:v>SQ25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 QoQ'!$B$14:$B$16</c:f>
              <c:strCache>
                <c:ptCount val="3"/>
                <c:pt idx="0">
                  <c:v>Spend</c:v>
                </c:pt>
                <c:pt idx="1">
                  <c:v>Trips</c:v>
                </c:pt>
                <c:pt idx="2">
                  <c:v>Nights</c:v>
                </c:pt>
              </c:strCache>
            </c:strRef>
          </c:cat>
          <c:val>
            <c:numRef>
              <c:f>'Figure 1. QoQ'!$C$14:$C$16</c:f>
              <c:numCache>
                <c:formatCode>0%</c:formatCode>
                <c:ptCount val="3"/>
                <c:pt idx="0">
                  <c:v>-0.02</c:v>
                </c:pt>
                <c:pt idx="1">
                  <c:v>0.02</c:v>
                </c:pt>
                <c:pt idx="2">
                  <c:v>0</c:v>
                </c:pt>
              </c:numCache>
            </c:numRef>
          </c:val>
          <c:extLst>
            <c:ext xmlns:c16="http://schemas.microsoft.com/office/drawing/2014/chart" uri="{C3380CC4-5D6E-409C-BE32-E72D297353CC}">
              <c16:uniqueId val="{00000000-ED4A-4DFB-8F1A-0FC776197453}"/>
            </c:ext>
          </c:extLst>
        </c:ser>
        <c:ser>
          <c:idx val="1"/>
          <c:order val="1"/>
          <c:tx>
            <c:strRef>
              <c:f>'Figure 1. QoQ'!$D$13</c:f>
              <c:strCache>
                <c:ptCount val="1"/>
                <c:pt idx="0">
                  <c:v>DQ25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 QoQ'!$B$14:$B$16</c:f>
              <c:strCache>
                <c:ptCount val="3"/>
                <c:pt idx="0">
                  <c:v>Spend</c:v>
                </c:pt>
                <c:pt idx="1">
                  <c:v>Trips</c:v>
                </c:pt>
                <c:pt idx="2">
                  <c:v>Nights</c:v>
                </c:pt>
              </c:strCache>
            </c:strRef>
          </c:cat>
          <c:val>
            <c:numRef>
              <c:f>'Figure 1. QoQ'!$D$14:$D$16</c:f>
              <c:numCache>
                <c:formatCode>0%</c:formatCode>
                <c:ptCount val="3"/>
                <c:pt idx="0">
                  <c:v>-0.01</c:v>
                </c:pt>
                <c:pt idx="1">
                  <c:v>0.01</c:v>
                </c:pt>
                <c:pt idx="2">
                  <c:v>0.01</c:v>
                </c:pt>
              </c:numCache>
            </c:numRef>
          </c:val>
          <c:extLst>
            <c:ext xmlns:c16="http://schemas.microsoft.com/office/drawing/2014/chart" uri="{C3380CC4-5D6E-409C-BE32-E72D297353CC}">
              <c16:uniqueId val="{00000001-ED4A-4DFB-8F1A-0FC776197453}"/>
            </c:ext>
          </c:extLst>
        </c:ser>
        <c:ser>
          <c:idx val="2"/>
          <c:order val="2"/>
          <c:tx>
            <c:strRef>
              <c:f>'Figure 1. QoQ'!$E$13</c:f>
              <c:strCache>
                <c:ptCount val="1"/>
                <c:pt idx="0">
                  <c:v>MQ26</c:v>
                </c:pt>
              </c:strCache>
            </c:strRef>
          </c:tx>
          <c:spPr>
            <a:solidFill>
              <a:schemeClr val="accent3"/>
            </a:solidFill>
            <a:ln>
              <a:solidFill>
                <a:schemeClr val="accent3"/>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 QoQ'!$B$14:$B$16</c:f>
              <c:strCache>
                <c:ptCount val="3"/>
                <c:pt idx="0">
                  <c:v>Spend</c:v>
                </c:pt>
                <c:pt idx="1">
                  <c:v>Trips</c:v>
                </c:pt>
                <c:pt idx="2">
                  <c:v>Nights</c:v>
                </c:pt>
              </c:strCache>
            </c:strRef>
          </c:cat>
          <c:val>
            <c:numRef>
              <c:f>'Figure 1. QoQ'!$E$14:$E$16</c:f>
              <c:numCache>
                <c:formatCode>0%</c:formatCode>
                <c:ptCount val="3"/>
                <c:pt idx="0">
                  <c:v>0.03</c:v>
                </c:pt>
                <c:pt idx="1">
                  <c:v>0</c:v>
                </c:pt>
                <c:pt idx="2">
                  <c:v>0</c:v>
                </c:pt>
              </c:numCache>
            </c:numRef>
          </c:val>
          <c:extLst>
            <c:ext xmlns:c16="http://schemas.microsoft.com/office/drawing/2014/chart" uri="{C3380CC4-5D6E-409C-BE32-E72D297353CC}">
              <c16:uniqueId val="{00000002-ED4A-4DFB-8F1A-0FC776197453}"/>
            </c:ext>
          </c:extLst>
        </c:ser>
        <c:ser>
          <c:idx val="3"/>
          <c:order val="3"/>
          <c:tx>
            <c:strRef>
              <c:f>'Figure 1. QoQ'!$F$13</c:f>
              <c:strCache>
                <c:ptCount val="1"/>
                <c:pt idx="0">
                  <c:v>JQ26</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 QoQ'!$B$14:$B$16</c:f>
              <c:strCache>
                <c:ptCount val="3"/>
                <c:pt idx="0">
                  <c:v>Spend</c:v>
                </c:pt>
                <c:pt idx="1">
                  <c:v>Trips</c:v>
                </c:pt>
                <c:pt idx="2">
                  <c:v>Nights</c:v>
                </c:pt>
              </c:strCache>
            </c:strRef>
          </c:cat>
          <c:val>
            <c:numRef>
              <c:f>'Figure 1. QoQ'!$F$14:$F$16</c:f>
              <c:numCache>
                <c:formatCode>0%</c:formatCode>
                <c:ptCount val="3"/>
                <c:pt idx="0">
                  <c:v>0.02</c:v>
                </c:pt>
                <c:pt idx="1">
                  <c:v>-0.02</c:v>
                </c:pt>
                <c:pt idx="2">
                  <c:v>-0.02</c:v>
                </c:pt>
              </c:numCache>
            </c:numRef>
          </c:val>
          <c:extLst>
            <c:ext xmlns:c16="http://schemas.microsoft.com/office/drawing/2014/chart" uri="{C3380CC4-5D6E-409C-BE32-E72D297353CC}">
              <c16:uniqueId val="{00000003-ED4A-4DFB-8F1A-0FC776197453}"/>
            </c:ext>
          </c:extLst>
        </c:ser>
        <c:dLbls>
          <c:dLblPos val="outEnd"/>
          <c:showLegendKey val="0"/>
          <c:showVal val="1"/>
          <c:showCatName val="0"/>
          <c:showSerName val="0"/>
          <c:showPercent val="0"/>
          <c:showBubbleSize val="0"/>
        </c:dLbls>
        <c:gapWidth val="219"/>
        <c:overlap val="-27"/>
        <c:axId val="1736295632"/>
        <c:axId val="1736288432"/>
      </c:barChart>
      <c:catAx>
        <c:axId val="1736295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6288432"/>
        <c:crosses val="autoZero"/>
        <c:auto val="1"/>
        <c:lblAlgn val="ctr"/>
        <c:lblOffset val="100"/>
        <c:noMultiLvlLbl val="0"/>
      </c:catAx>
      <c:valAx>
        <c:axId val="1736288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6295632"/>
        <c:crosses val="autoZero"/>
        <c:crossBetween val="between"/>
        <c:majorUnit val="2.0000000000000004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children!$A$7</c:f>
              <c:strCache>
                <c:ptCount val="1"/>
                <c:pt idx="0">
                  <c:v>1 night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children!$D$6:$E$6</c:f>
              <c:strCache>
                <c:ptCount val="2"/>
                <c:pt idx="0">
                  <c:v>Children in travel party</c:v>
                </c:pt>
                <c:pt idx="1">
                  <c:v>No children in travel party</c:v>
                </c:pt>
              </c:strCache>
            </c:strRef>
          </c:cat>
          <c:val>
            <c:numRef>
              <c:f>children!$D$7:$E$7</c:f>
              <c:numCache>
                <c:formatCode>0%</c:formatCode>
                <c:ptCount val="2"/>
                <c:pt idx="0">
                  <c:v>0.17153545692025332</c:v>
                </c:pt>
                <c:pt idx="1">
                  <c:v>0.23342457531479913</c:v>
                </c:pt>
              </c:numCache>
            </c:numRef>
          </c:val>
          <c:extLst>
            <c:ext xmlns:c16="http://schemas.microsoft.com/office/drawing/2014/chart" uri="{C3380CC4-5D6E-409C-BE32-E72D297353CC}">
              <c16:uniqueId val="{00000000-1C48-475A-871E-F51C3F0531B9}"/>
            </c:ext>
          </c:extLst>
        </c:ser>
        <c:ser>
          <c:idx val="1"/>
          <c:order val="1"/>
          <c:tx>
            <c:strRef>
              <c:f>children!$A$8</c:f>
              <c:strCache>
                <c:ptCount val="1"/>
                <c:pt idx="0">
                  <c:v>2 - 3 nights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children!$D$6:$E$6</c:f>
              <c:strCache>
                <c:ptCount val="2"/>
                <c:pt idx="0">
                  <c:v>Children in travel party</c:v>
                </c:pt>
                <c:pt idx="1">
                  <c:v>No children in travel party</c:v>
                </c:pt>
              </c:strCache>
            </c:strRef>
          </c:cat>
          <c:val>
            <c:numRef>
              <c:f>children!$D$8:$E$8</c:f>
              <c:numCache>
                <c:formatCode>0%</c:formatCode>
                <c:ptCount val="2"/>
                <c:pt idx="0">
                  <c:v>0.50055468899514177</c:v>
                </c:pt>
                <c:pt idx="1">
                  <c:v>0.47951620098375436</c:v>
                </c:pt>
              </c:numCache>
            </c:numRef>
          </c:val>
          <c:extLst>
            <c:ext xmlns:c16="http://schemas.microsoft.com/office/drawing/2014/chart" uri="{C3380CC4-5D6E-409C-BE32-E72D297353CC}">
              <c16:uniqueId val="{00000001-1C48-475A-871E-F51C3F0531B9}"/>
            </c:ext>
          </c:extLst>
        </c:ser>
        <c:ser>
          <c:idx val="2"/>
          <c:order val="2"/>
          <c:tx>
            <c:strRef>
              <c:f>children!$A$9</c:f>
              <c:strCache>
                <c:ptCount val="1"/>
                <c:pt idx="0">
                  <c:v>4 - 7 nights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children!$D$6:$E$6</c:f>
              <c:strCache>
                <c:ptCount val="2"/>
                <c:pt idx="0">
                  <c:v>Children in travel party</c:v>
                </c:pt>
                <c:pt idx="1">
                  <c:v>No children in travel party</c:v>
                </c:pt>
              </c:strCache>
            </c:strRef>
          </c:cat>
          <c:val>
            <c:numRef>
              <c:f>children!$D$9:$E$9</c:f>
              <c:numCache>
                <c:formatCode>0%</c:formatCode>
                <c:ptCount val="2"/>
                <c:pt idx="0">
                  <c:v>0.2659485994789505</c:v>
                </c:pt>
                <c:pt idx="1">
                  <c:v>0.21109303380760333</c:v>
                </c:pt>
              </c:numCache>
            </c:numRef>
          </c:val>
          <c:extLst>
            <c:ext xmlns:c16="http://schemas.microsoft.com/office/drawing/2014/chart" uri="{C3380CC4-5D6E-409C-BE32-E72D297353CC}">
              <c16:uniqueId val="{00000002-1C48-475A-871E-F51C3F0531B9}"/>
            </c:ext>
          </c:extLst>
        </c:ser>
        <c:ser>
          <c:idx val="3"/>
          <c:order val="3"/>
          <c:tx>
            <c:strRef>
              <c:f>children!$A$10</c:f>
              <c:strCache>
                <c:ptCount val="1"/>
                <c:pt idx="0">
                  <c:v>8+ nights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children!$D$6:$E$6</c:f>
              <c:strCache>
                <c:ptCount val="2"/>
                <c:pt idx="0">
                  <c:v>Children in travel party</c:v>
                </c:pt>
                <c:pt idx="1">
                  <c:v>No children in travel party</c:v>
                </c:pt>
              </c:strCache>
            </c:strRef>
          </c:cat>
          <c:val>
            <c:numRef>
              <c:f>children!$D$10:$E$10</c:f>
              <c:numCache>
                <c:formatCode>0%</c:formatCode>
                <c:ptCount val="2"/>
                <c:pt idx="0">
                  <c:v>6.1961254605654464E-2</c:v>
                </c:pt>
                <c:pt idx="1">
                  <c:v>7.5966189893843156E-2</c:v>
                </c:pt>
              </c:numCache>
            </c:numRef>
          </c:val>
          <c:extLst>
            <c:ext xmlns:c16="http://schemas.microsoft.com/office/drawing/2014/chart" uri="{C3380CC4-5D6E-409C-BE32-E72D297353CC}">
              <c16:uniqueId val="{00000003-1C48-475A-871E-F51C3F0531B9}"/>
            </c:ext>
          </c:extLst>
        </c:ser>
        <c:dLbls>
          <c:dLblPos val="ctr"/>
          <c:showLegendKey val="0"/>
          <c:showVal val="1"/>
          <c:showCatName val="0"/>
          <c:showSerName val="0"/>
          <c:showPercent val="0"/>
          <c:showBubbleSize val="0"/>
        </c:dLbls>
        <c:gapWidth val="150"/>
        <c:overlap val="100"/>
        <c:axId val="442391455"/>
        <c:axId val="348931839"/>
      </c:barChart>
      <c:catAx>
        <c:axId val="442391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931839"/>
        <c:crosses val="autoZero"/>
        <c:auto val="1"/>
        <c:lblAlgn val="ctr"/>
        <c:lblOffset val="100"/>
        <c:noMultiLvlLbl val="0"/>
      </c:catAx>
      <c:valAx>
        <c:axId val="3489318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3914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tx>
            <c:strRef>
              <c:f>accommodation!$C$25</c:f>
              <c:strCache>
                <c:ptCount val="1"/>
                <c:pt idx="0">
                  <c:v>Including accommodation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accommodation!$A$26:$A$29</c:f>
              <c:strCache>
                <c:ptCount val="4"/>
                <c:pt idx="0">
                  <c:v>Hotels and similar accommodation</c:v>
                </c:pt>
                <c:pt idx="1">
                  <c:v>Other Commercial Accommodation</c:v>
                </c:pt>
                <c:pt idx="2">
                  <c:v>Caravan park or commercial camping ground</c:v>
                </c:pt>
                <c:pt idx="3">
                  <c:v>Private Accommodation</c:v>
                </c:pt>
              </c:strCache>
            </c:strRef>
          </c:cat>
          <c:val>
            <c:numRef>
              <c:f>accommodation!$C$26:$C$29</c:f>
              <c:numCache>
                <c:formatCode>_-"$"* #,##0_-;\-"$"* #,##0_-;_-"$"* "-"??_-;_-@_-</c:formatCode>
                <c:ptCount val="4"/>
                <c:pt idx="0">
                  <c:v>475.94184861466118</c:v>
                </c:pt>
                <c:pt idx="1">
                  <c:v>400.37792894935751</c:v>
                </c:pt>
                <c:pt idx="2">
                  <c:v>230.18578123069551</c:v>
                </c:pt>
                <c:pt idx="3">
                  <c:v>221.31933413421021</c:v>
                </c:pt>
              </c:numCache>
            </c:numRef>
          </c:val>
          <c:extLst>
            <c:ext xmlns:c16="http://schemas.microsoft.com/office/drawing/2014/chart" uri="{C3380CC4-5D6E-409C-BE32-E72D297353CC}">
              <c16:uniqueId val="{00000000-111D-4552-9F6A-9B069B652AA3}"/>
            </c:ext>
          </c:extLst>
        </c:ser>
        <c:ser>
          <c:idx val="0"/>
          <c:order val="1"/>
          <c:tx>
            <c:strRef>
              <c:f>accommodation!$B$25</c:f>
              <c:strCache>
                <c:ptCount val="1"/>
                <c:pt idx="0">
                  <c:v>Excluding accommodation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accommodation!$A$26:$A$29</c:f>
              <c:strCache>
                <c:ptCount val="4"/>
                <c:pt idx="0">
                  <c:v>Hotels and similar accommodation</c:v>
                </c:pt>
                <c:pt idx="1">
                  <c:v>Other Commercial Accommodation</c:v>
                </c:pt>
                <c:pt idx="2">
                  <c:v>Caravan park or commercial camping ground</c:v>
                </c:pt>
                <c:pt idx="3">
                  <c:v>Private Accommodation</c:v>
                </c:pt>
              </c:strCache>
            </c:strRef>
          </c:cat>
          <c:val>
            <c:numRef>
              <c:f>accommodation!$B$26:$B$29</c:f>
              <c:numCache>
                <c:formatCode>_-"$"* #,##0_-;\-"$"* #,##0_-;_-"$"* "-"??_-;_-@_-</c:formatCode>
                <c:ptCount val="4"/>
                <c:pt idx="0">
                  <c:v>309.99332749245536</c:v>
                </c:pt>
                <c:pt idx="1">
                  <c:v>243.19992996292228</c:v>
                </c:pt>
                <c:pt idx="2">
                  <c:v>156.12351850358786</c:v>
                </c:pt>
                <c:pt idx="3">
                  <c:v>180.03437538485076</c:v>
                </c:pt>
              </c:numCache>
            </c:numRef>
          </c:val>
          <c:extLst>
            <c:ext xmlns:c16="http://schemas.microsoft.com/office/drawing/2014/chart" uri="{C3380CC4-5D6E-409C-BE32-E72D297353CC}">
              <c16:uniqueId val="{00000001-111D-4552-9F6A-9B069B652AA3}"/>
            </c:ext>
          </c:extLst>
        </c:ser>
        <c:dLbls>
          <c:dLblPos val="outEnd"/>
          <c:showLegendKey val="0"/>
          <c:showVal val="1"/>
          <c:showCatName val="0"/>
          <c:showSerName val="0"/>
          <c:showPercent val="0"/>
          <c:showBubbleSize val="0"/>
        </c:dLbls>
        <c:gapWidth val="182"/>
        <c:axId val="1184189775"/>
        <c:axId val="1165116767"/>
      </c:barChart>
      <c:catAx>
        <c:axId val="118418977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5116767"/>
        <c:crossesAt val="0"/>
        <c:auto val="1"/>
        <c:lblAlgn val="ctr"/>
        <c:lblOffset val="100"/>
        <c:noMultiLvlLbl val="0"/>
      </c:catAx>
      <c:valAx>
        <c:axId val="11651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189775"/>
        <c:crosses val="max"/>
        <c:crossBetween val="between"/>
        <c:majorUnit val="25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0.41505</cdr:x>
      <cdr:y>0.89011</cdr:y>
    </cdr:from>
    <cdr:to>
      <cdr:x>0.50485</cdr:x>
      <cdr:y>1</cdr:y>
    </cdr:to>
    <cdr:sp macro="" textlink="">
      <cdr:nvSpPr>
        <cdr:cNvPr id="2" name="TextBox 1">
          <a:extLst xmlns:a="http://schemas.openxmlformats.org/drawingml/2006/main">
            <a:ext uri="{FF2B5EF4-FFF2-40B4-BE49-F238E27FC236}">
              <a16:creationId xmlns:a16="http://schemas.microsoft.com/office/drawing/2014/main" id="{F387061E-F719-3C70-04AA-AE872CB37075}"/>
            </a:ext>
          </a:extLst>
        </cdr:cNvPr>
        <cdr:cNvSpPr txBox="1"/>
      </cdr:nvSpPr>
      <cdr:spPr>
        <a:xfrm xmlns:a="http://schemas.openxmlformats.org/drawingml/2006/main">
          <a:off x="2035971" y="3568304"/>
          <a:ext cx="440532" cy="4405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kern="1200"/>
        </a:p>
      </cdr:txBody>
    </cdr:sp>
  </cdr:relSizeAnchor>
  <cdr:relSizeAnchor xmlns:cdr="http://schemas.openxmlformats.org/drawingml/2006/chartDrawing">
    <cdr:from>
      <cdr:x>0.4068</cdr:x>
      <cdr:y>0.38595</cdr:y>
    </cdr:from>
    <cdr:to>
      <cdr:x>0.5932</cdr:x>
      <cdr:y>0.61405</cdr:y>
    </cdr:to>
    <cdr:sp macro="" textlink="">
      <cdr:nvSpPr>
        <cdr:cNvPr id="3" name="TextBox 2">
          <a:extLst xmlns:a="http://schemas.openxmlformats.org/drawingml/2006/main">
            <a:ext uri="{FF2B5EF4-FFF2-40B4-BE49-F238E27FC236}">
              <a16:creationId xmlns:a16="http://schemas.microsoft.com/office/drawing/2014/main" id="{70F7B6F3-A195-DF27-01D8-52E0010E22B0}"/>
            </a:ext>
          </a:extLst>
        </cdr:cNvPr>
        <cdr:cNvSpPr txBox="1"/>
      </cdr:nvSpPr>
      <cdr:spPr>
        <a:xfrm xmlns:a="http://schemas.openxmlformats.org/drawingml/2006/main">
          <a:off x="1995489" y="1547217"/>
          <a:ext cx="914400" cy="914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kern="1200"/>
        </a:p>
      </cdr:txBody>
    </cdr:sp>
  </cdr:relSizeAnchor>
  <cdr:relSizeAnchor xmlns:cdr="http://schemas.openxmlformats.org/drawingml/2006/chartDrawing">
    <cdr:from>
      <cdr:x>0.4068</cdr:x>
      <cdr:y>0.38595</cdr:y>
    </cdr:from>
    <cdr:to>
      <cdr:x>0.5932</cdr:x>
      <cdr:y>0.61405</cdr:y>
    </cdr:to>
    <cdr:sp macro="" textlink="">
      <cdr:nvSpPr>
        <cdr:cNvPr id="4" name="TextBox 3">
          <a:extLst xmlns:a="http://schemas.openxmlformats.org/drawingml/2006/main">
            <a:ext uri="{FF2B5EF4-FFF2-40B4-BE49-F238E27FC236}">
              <a16:creationId xmlns:a16="http://schemas.microsoft.com/office/drawing/2014/main" id="{124F52EF-981C-BBD9-63CF-9DCF1A8A60A6}"/>
            </a:ext>
          </a:extLst>
        </cdr:cNvPr>
        <cdr:cNvSpPr txBox="1"/>
      </cdr:nvSpPr>
      <cdr:spPr>
        <a:xfrm xmlns:a="http://schemas.openxmlformats.org/drawingml/2006/main">
          <a:off x="1995489" y="1547217"/>
          <a:ext cx="914400" cy="914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kern="1200"/>
        </a:p>
      </cdr:txBody>
    </cdr:sp>
  </cdr:relSizeAnchor>
  <cdr:relSizeAnchor xmlns:cdr="http://schemas.openxmlformats.org/drawingml/2006/chartDrawing">
    <cdr:from>
      <cdr:x>0.4068</cdr:x>
      <cdr:y>0.38595</cdr:y>
    </cdr:from>
    <cdr:to>
      <cdr:x>0.76699</cdr:x>
      <cdr:y>0.70894</cdr:y>
    </cdr:to>
    <cdr:sp macro="" textlink="">
      <cdr:nvSpPr>
        <cdr:cNvPr id="5" name="TextBox 4">
          <a:extLst xmlns:a="http://schemas.openxmlformats.org/drawingml/2006/main">
            <a:ext uri="{FF2B5EF4-FFF2-40B4-BE49-F238E27FC236}">
              <a16:creationId xmlns:a16="http://schemas.microsoft.com/office/drawing/2014/main" id="{C90C8842-D3F5-67F7-11BB-55F2CB9ED56B}"/>
            </a:ext>
          </a:extLst>
        </cdr:cNvPr>
        <cdr:cNvSpPr txBox="1"/>
      </cdr:nvSpPr>
      <cdr:spPr>
        <a:xfrm xmlns:a="http://schemas.openxmlformats.org/drawingml/2006/main">
          <a:off x="1995489" y="1547217"/>
          <a:ext cx="1766888" cy="12948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kern="1200"/>
        </a:p>
      </cdr:txBody>
    </cdr:sp>
  </cdr:relSizeAnchor>
  <cdr:relSizeAnchor xmlns:cdr="http://schemas.openxmlformats.org/drawingml/2006/chartDrawing">
    <cdr:from>
      <cdr:x>0.17233</cdr:x>
      <cdr:y>0.38595</cdr:y>
    </cdr:from>
    <cdr:to>
      <cdr:x>0.5932</cdr:x>
      <cdr:y>0.8515</cdr:y>
    </cdr:to>
    <cdr:sp macro="" textlink="">
      <cdr:nvSpPr>
        <cdr:cNvPr id="6" name="TextBox 5">
          <a:extLst xmlns:a="http://schemas.openxmlformats.org/drawingml/2006/main">
            <a:ext uri="{FF2B5EF4-FFF2-40B4-BE49-F238E27FC236}">
              <a16:creationId xmlns:a16="http://schemas.microsoft.com/office/drawing/2014/main" id="{01C4B84A-0135-C5EC-15DC-714D078DD6D3}"/>
            </a:ext>
          </a:extLst>
        </cdr:cNvPr>
        <cdr:cNvSpPr txBox="1"/>
      </cdr:nvSpPr>
      <cdr:spPr>
        <a:xfrm xmlns:a="http://schemas.openxmlformats.org/drawingml/2006/main">
          <a:off x="845346" y="1547216"/>
          <a:ext cx="2064543" cy="18663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kern="1200">
            <a:ln>
              <a:solidFill>
                <a:schemeClr val="accent1"/>
              </a:solidFill>
            </a:ln>
          </a:endParaRPr>
        </a:p>
      </cdr:txBody>
    </cdr:sp>
  </cdr:relSizeAnchor>
</c:userShapes>
</file>

<file path=word/theme/theme1.xml><?xml version="1.0" encoding="utf-8"?>
<a:theme xmlns:a="http://schemas.openxmlformats.org/drawingml/2006/main" name="Office Theme">
  <a:themeElements>
    <a:clrScheme name="Austrade">
      <a:dk1>
        <a:srgbClr val="000000"/>
      </a:dk1>
      <a:lt1>
        <a:sysClr val="window" lastClr="FFFFFF"/>
      </a:lt1>
      <a:dk2>
        <a:srgbClr val="2E1A47"/>
      </a:dk2>
      <a:lt2>
        <a:srgbClr val="1E988A"/>
      </a:lt2>
      <a:accent1>
        <a:srgbClr val="7A4282"/>
      </a:accent1>
      <a:accent2>
        <a:srgbClr val="2E1A47"/>
      </a:accent2>
      <a:accent3>
        <a:srgbClr val="1E988A"/>
      </a:accent3>
      <a:accent4>
        <a:srgbClr val="F5D688"/>
      </a:accent4>
      <a:accent5>
        <a:srgbClr val="877B77"/>
      </a:accent5>
      <a:accent6>
        <a:srgbClr val="E4E1DC"/>
      </a:accent6>
      <a:hlink>
        <a:srgbClr val="2E1A47"/>
      </a:hlink>
      <a:folHlink>
        <a:srgbClr val="2E1A47"/>
      </a:folHlink>
    </a:clrScheme>
    <a:fontScheme name="Austrad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Operational-Document-BS" ma:contentTypeID="0x01010004862C10171BD149BCA86DC4F354848008004ECA0727F7BD2C4BB4EA25657F69D276" ma:contentTypeVersion="50" ma:contentTypeDescription="" ma:contentTypeScope="" ma:versionID="df19df020ab2e7b575ca7a4f3a5651eb">
  <xsd:schema xmlns:xsd="http://www.w3.org/2001/XMLSchema" xmlns:xs="http://www.w3.org/2001/XMLSchema" xmlns:p="http://schemas.microsoft.com/office/2006/metadata/properties" xmlns:ns2="2124141f-bf93-4eca-8662-34a4511e35c8" xmlns:ns3="52d2b1bf-f310-45e2-aba7-632ee969a559" targetNamespace="http://schemas.microsoft.com/office/2006/metadata/properties" ma:root="true" ma:fieldsID="94b5deb50d8396ed4d127d7d4e6e43d3" ns2:_="" ns3:_="">
    <xsd:import namespace="2124141f-bf93-4eca-8662-34a4511e35c8"/>
    <xsd:import namespace="52d2b1bf-f310-45e2-aba7-632ee969a559"/>
    <xsd:element name="properties">
      <xsd:complexType>
        <xsd:sequence>
          <xsd:element name="documentManagement">
            <xsd:complexType>
              <xsd:all>
                <xsd:element ref="ns2:Operational-Doc-Desc" minOccurs="0"/>
                <xsd:element ref="ns2:Operational-Site-Doc-URL" minOccurs="0"/>
                <xsd:element ref="ns2:nf7721a2bf6741678a34670e75d66499" minOccurs="0"/>
                <xsd:element ref="ns2:TaxCatchAll" minOccurs="0"/>
                <xsd:element ref="ns2:TaxCatchAllLabel" minOccurs="0"/>
                <xsd:element ref="ns2:Tradestart-Access" minOccurs="0"/>
                <xsd:element ref="ns2:Record_x0020_I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4141f-bf93-4eca-8662-34a4511e35c8" elementFormDefault="qualified">
    <xsd:import namespace="http://schemas.microsoft.com/office/2006/documentManagement/types"/>
    <xsd:import namespace="http://schemas.microsoft.com/office/infopath/2007/PartnerControls"/>
    <xsd:element name="Operational-Doc-Desc" ma:index="8" nillable="true" ma:displayName="Operational Description" ma:internalName="Operational_x002d_Doc_x002d_Desc" ma:readOnly="false">
      <xsd:simpleType>
        <xsd:restriction base="dms:Note">
          <xsd:maxLength value="255"/>
        </xsd:restriction>
      </xsd:simpleType>
    </xsd:element>
    <xsd:element name="Operational-Site-Doc-URL" ma:index="9" nillable="true" ma:displayName="Operational-Site-Doc-URL" ma:description="This column will store which site the document belongs to and using this information we can do routing on Record Centre" ma:hidden="true" ma:internalName="Operational_x002d_Site_x002d_Doc_x002d_URL" ma:readOnly="false">
      <xsd:simpleType>
        <xsd:restriction base="dms:Text">
          <xsd:maxLength value="255"/>
        </xsd:restriction>
      </xsd:simpleType>
    </xsd:element>
    <xsd:element name="nf7721a2bf6741678a34670e75d66499" ma:index="10" nillable="true" ma:taxonomy="true" ma:internalName="nf7721a2bf6741678a34670e75d66499" ma:taxonomyFieldName="Protective_x0020_Markings" ma:displayName="Protective Markings" ma:default="" ma:fieldId="{7f7721a2-bf67-4167-8a34-670e75d66499}" ma:sspId="66d92cf1-08e1-41e5-92d3-0cdcdb1e2433" ma:termSetId="093f376a-84bf-4617-8e0b-bd9905d38462"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728efd44-0473-4dbe-bbaf-6d90c8279169}" ma:internalName="TaxCatchAll" ma:showField="CatchAllData" ma:web="52d2b1bf-f310-45e2-aba7-632ee969a55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728efd44-0473-4dbe-bbaf-6d90c8279169}" ma:internalName="TaxCatchAllLabel" ma:readOnly="true" ma:showField="CatchAllDataLabel" ma:web="52d2b1bf-f310-45e2-aba7-632ee969a559">
      <xsd:complexType>
        <xsd:complexContent>
          <xsd:extension base="dms:MultiChoiceLookup">
            <xsd:sequence>
              <xsd:element name="Value" type="dms:Lookup" maxOccurs="unbounded" minOccurs="0" nillable="true"/>
            </xsd:sequence>
          </xsd:extension>
        </xsd:complexContent>
      </xsd:complexType>
    </xsd:element>
    <xsd:element name="Tradestart-Access" ma:index="14" nillable="true" ma:displayName="Tradestart-Access" ma:default="1" ma:internalName="Tradestart_x002d_Access">
      <xsd:simpleType>
        <xsd:restriction base="dms:Boolean"/>
      </xsd:simpleType>
    </xsd:element>
    <xsd:element name="Record_x0020_ID" ma:index="15" nillable="true" ma:displayName="Record ID" ma:internalName="Record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d2b1bf-f310-45e2-aba7-632ee969a55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f7721a2bf6741678a34670e75d66499 xmlns="2124141f-bf93-4eca-8662-34a4511e35c8">
      <Terms xmlns="http://schemas.microsoft.com/office/infopath/2007/PartnerControls"/>
    </nf7721a2bf6741678a34670e75d66499>
    <Record_x0020_ID xmlns="2124141f-bf93-4eca-8662-34a4511e35c8" xsi:nil="true"/>
    <Operational-Site-Doc-URL xmlns="2124141f-bf93-4eca-8662-34a4511e35c8" xsi:nil="true"/>
    <Tradestart-Access xmlns="2124141f-bf93-4eca-8662-34a4511e35c8">true</Tradestart-Access>
    <TaxCatchAll xmlns="2124141f-bf93-4eca-8662-34a4511e35c8"/>
    <Operational-Doc-Desc xmlns="2124141f-bf93-4eca-8662-34a4511e35c8" xsi:nil="true"/>
    <_dlc_DocId xmlns="52d2b1bf-f310-45e2-aba7-632ee969a559">HUB02-373-153</_dlc_DocId>
    <_dlc_DocIdUrl xmlns="52d2b1bf-f310-45e2-aba7-632ee969a559">
      <Url>http://thehub/ws/co/sra/_layouts/15/DocIdRedir.aspx?ID=HUB02-373-153</Url>
      <Description>HUB02-373-153</Description>
    </_dlc_DocIdUrl>
  </documentManagement>
</p:properties>
</file>

<file path=customXml/item5.xml><?xml version="1.0" encoding="utf-8"?>
<?mso-contentType ?>
<SharedContentType xmlns="Microsoft.SharePoint.Taxonomy.ContentTypeSync" SourceId="66d92cf1-08e1-41e5-92d3-0cdcdb1e2433" ContentTypeId="0x01010004862C10171BD149BCA86DC4F354848008"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A0A30-8970-4E85-B808-4DBA2136EAA9}">
  <ds:schemaRefs>
    <ds:schemaRef ds:uri="http://schemas.microsoft.com/sharepoint/events"/>
  </ds:schemaRefs>
</ds:datastoreItem>
</file>

<file path=customXml/itemProps2.xml><?xml version="1.0" encoding="utf-8"?>
<ds:datastoreItem xmlns:ds="http://schemas.openxmlformats.org/officeDocument/2006/customXml" ds:itemID="{6075CF63-0983-4CB1-997E-566C11809F55}">
  <ds:schemaRefs>
    <ds:schemaRef ds:uri="http://schemas.microsoft.com/sharepoint/v3/contenttype/forms"/>
  </ds:schemaRefs>
</ds:datastoreItem>
</file>

<file path=customXml/itemProps3.xml><?xml version="1.0" encoding="utf-8"?>
<ds:datastoreItem xmlns:ds="http://schemas.openxmlformats.org/officeDocument/2006/customXml" ds:itemID="{3A1D5EE9-79FB-4553-80AD-999044BCD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4141f-bf93-4eca-8662-34a4511e35c8"/>
    <ds:schemaRef ds:uri="52d2b1bf-f310-45e2-aba7-632ee969a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3AD30B-EF9F-4108-9EB5-72C5870F2F0E}">
  <ds:schemaRefs>
    <ds:schemaRef ds:uri="http://schemas.microsoft.com/office/2006/metadata/properties"/>
    <ds:schemaRef ds:uri="http://schemas.microsoft.com/office/infopath/2007/PartnerControls"/>
    <ds:schemaRef ds:uri="2124141f-bf93-4eca-8662-34a4511e35c8"/>
    <ds:schemaRef ds:uri="52d2b1bf-f310-45e2-aba7-632ee969a559"/>
  </ds:schemaRefs>
</ds:datastoreItem>
</file>

<file path=customXml/itemProps5.xml><?xml version="1.0" encoding="utf-8"?>
<ds:datastoreItem xmlns:ds="http://schemas.openxmlformats.org/officeDocument/2006/customXml" ds:itemID="{96820555-8F42-4474-BE63-C929B2B60732}">
  <ds:schemaRefs>
    <ds:schemaRef ds:uri="Microsoft.SharePoint.Taxonomy.ContentTypeSync"/>
  </ds:schemaRefs>
</ds:datastoreItem>
</file>

<file path=customXml/itemProps6.xml><?xml version="1.0" encoding="utf-8"?>
<ds:datastoreItem xmlns:ds="http://schemas.openxmlformats.org/officeDocument/2006/customXml" ds:itemID="{369E8F25-FAEB-49CC-B73F-3E7990EB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1236</Words>
  <Characters>6506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Tourism Statistics Results June Quarter 2026</dc:title>
  <dc:subject/>
  <dc:creator/>
  <cp:keywords/>
  <dc:description>Australian Trade and Investment Commission, Austrade, TRA, domestic tourism, statistics</dc:description>
  <cp:lastModifiedBy/>
  <cp:revision>1</cp:revision>
  <dcterms:created xsi:type="dcterms:W3CDTF">2026-09-22T07:17:00Z</dcterms:created>
  <dcterms:modified xsi:type="dcterms:W3CDTF">2026-09-25T05:46:00Z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0x01010004862C10171BD149BCA86DC4F354848008004ECA0727F7BD2C4BB4EA25657F69D276</vt:lpwstr>
  </property>
  <property fmtid="{D5CDD505-2E9C-101B-9397-08002B2CF9AE}" pid="3" name="_dlc_DocIdItemGuid">
    <vt:lpwstr>9d3511e8-1bf1-4c14-8f7b-d1f829eb2b53</vt:lpwstr>
  </property>
  <property fmtid="{D5CDD505-2E9C-101B-9397-08002B2CF9AE}" pid="4" name="Protective Markings">
    <vt:lpwstr/>
  </property>
  <property fmtid="{D5CDD505-2E9C-101B-9397-08002B2CF9AE}" pid="5" name="ClassificationContentMarkingHeaderShapeIds">
    <vt:lpwstr>565efa07,25588ff9,194e8e02</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6b8472b6,2896b4ae,3cbe24d9</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2160a83-df68-4146-9dd5-ccaae79426db_Enabled">
    <vt:lpwstr>true</vt:lpwstr>
  </property>
  <property fmtid="{D5CDD505-2E9C-101B-9397-08002B2CF9AE}" pid="12" name="MSIP_Label_72160a83-df68-4146-9dd5-ccaae79426db_SetDate">
    <vt:lpwstr>2024-09-02T01:14:32Z</vt:lpwstr>
  </property>
  <property fmtid="{D5CDD505-2E9C-101B-9397-08002B2CF9AE}" pid="13" name="MSIP_Label_72160a83-df68-4146-9dd5-ccaae79426db_Method">
    <vt:lpwstr>Privileged</vt:lpwstr>
  </property>
  <property fmtid="{D5CDD505-2E9C-101B-9397-08002B2CF9AE}" pid="14" name="MSIP_Label_72160a83-df68-4146-9dd5-ccaae79426db_Name">
    <vt:lpwstr>OFFICIAL</vt:lpwstr>
  </property>
  <property fmtid="{D5CDD505-2E9C-101B-9397-08002B2CF9AE}" pid="15" name="MSIP_Label_72160a83-df68-4146-9dd5-ccaae79426db_SiteId">
    <vt:lpwstr>c6ba7d27-a97a-40a4-82e4-4d23131de9f4</vt:lpwstr>
  </property>
  <property fmtid="{D5CDD505-2E9C-101B-9397-08002B2CF9AE}" pid="16" name="MSIP_Label_72160a83-df68-4146-9dd5-ccaae79426db_ActionId">
    <vt:lpwstr>1ffc9a7f-041f-4fe3-8a61-010064a34a9a</vt:lpwstr>
  </property>
  <property fmtid="{D5CDD505-2E9C-101B-9397-08002B2CF9AE}" pid="17" name="MSIP_Label_72160a83-df68-4146-9dd5-ccaae79426db_ContentBits">
    <vt:lpwstr>3</vt:lpwstr>
  </property>
</Properties>
</file>