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D200" w14:textId="263C79CB" w:rsidR="00D00EE0" w:rsidRPr="00121691" w:rsidRDefault="0010593E" w:rsidP="00D00EE0">
      <w:pPr>
        <w:pStyle w:val="Spacer-cover"/>
      </w:pPr>
      <w:r w:rsidRPr="00121691">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sidRPr="00121691">
        <w:rPr>
          <w:noProof/>
          <w:lang w:eastAsia="en-AU"/>
        </w:rPr>
        <w:drawing>
          <wp:anchor distT="0" distB="0" distL="114300" distR="114300" simplePos="0" relativeHeight="251663360" behindDoc="1" locked="1" layoutInCell="1" allowOverlap="1" wp14:anchorId="4A3FF61E" wp14:editId="49B78805">
            <wp:simplePos x="0" y="0"/>
            <wp:positionH relativeFrom="page">
              <wp:posOffset>472440</wp:posOffset>
            </wp:positionH>
            <wp:positionV relativeFrom="page">
              <wp:posOffset>467360</wp:posOffset>
            </wp:positionV>
            <wp:extent cx="3178175" cy="503555"/>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sidRPr="00121691">
        <w:rPr>
          <w:noProof/>
          <w:lang w:eastAsia="en-AU"/>
        </w:rPr>
        <w:drawing>
          <wp:anchor distT="0" distB="0" distL="114300" distR="114300" simplePos="0" relativeHeight="251662336" behindDoc="1" locked="1" layoutInCell="1" allowOverlap="1" wp14:anchorId="11E0A7E5" wp14:editId="43D452C6">
            <wp:simplePos x="0" y="0"/>
            <wp:positionH relativeFrom="page">
              <wp:posOffset>-103505</wp:posOffset>
            </wp:positionH>
            <wp:positionV relativeFrom="page">
              <wp:posOffset>8255</wp:posOffset>
            </wp:positionV>
            <wp:extent cx="7667625" cy="2682240"/>
            <wp:effectExtent l="0" t="0" r="9525" b="381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682240"/>
                    </a:xfrm>
                    <a:prstGeom prst="rect">
                      <a:avLst/>
                    </a:prstGeom>
                  </pic:spPr>
                </pic:pic>
              </a:graphicData>
            </a:graphic>
            <wp14:sizeRelH relativeFrom="margin">
              <wp14:pctWidth>0</wp14:pctWidth>
            </wp14:sizeRelH>
            <wp14:sizeRelV relativeFrom="margin">
              <wp14:pctHeight>0</wp14:pctHeight>
            </wp14:sizeRelV>
          </wp:anchor>
        </w:drawing>
      </w:r>
      <w:r w:rsidR="00931202" w:rsidRPr="00121691">
        <w:t xml:space="preserve">Know </w:t>
      </w:r>
    </w:p>
    <w:p w14:paraId="0FA159CE" w14:textId="766AFAA4" w:rsidR="00D00EE0" w:rsidRPr="00121691" w:rsidRDefault="00C11F15" w:rsidP="00223B43">
      <w:pPr>
        <w:pStyle w:val="Title"/>
        <w:rPr>
          <w:sz w:val="36"/>
          <w:szCs w:val="36"/>
        </w:rPr>
      </w:pPr>
      <w:r>
        <w:rPr>
          <w:sz w:val="36"/>
          <w:szCs w:val="36"/>
        </w:rPr>
        <w:t xml:space="preserve">DOMESTIC TOURISM STATISTICS </w:t>
      </w:r>
      <w:r w:rsidR="00E2779A" w:rsidRPr="00121691">
        <w:rPr>
          <w:sz w:val="36"/>
          <w:szCs w:val="36"/>
        </w:rPr>
        <w:t xml:space="preserve">RESULTS </w:t>
      </w:r>
    </w:p>
    <w:p w14:paraId="16A51BAA" w14:textId="64FDC492" w:rsidR="00B96FF7" w:rsidRPr="00121691" w:rsidRDefault="002A6A70" w:rsidP="00223B43">
      <w:pPr>
        <w:pStyle w:val="Title"/>
        <w:rPr>
          <w:sz w:val="36"/>
          <w:szCs w:val="36"/>
        </w:rPr>
      </w:pPr>
      <w:r w:rsidRPr="00121691">
        <w:rPr>
          <w:noProof/>
          <w:sz w:val="36"/>
          <w:szCs w:val="36"/>
        </w:rPr>
        <w:drawing>
          <wp:anchor distT="0" distB="0" distL="114300" distR="114300" simplePos="0" relativeHeight="251664384" behindDoc="1" locked="0" layoutInCell="1" allowOverlap="1" wp14:anchorId="0567F52E" wp14:editId="06F6C446">
            <wp:simplePos x="0" y="0"/>
            <wp:positionH relativeFrom="margin">
              <wp:posOffset>-448574</wp:posOffset>
            </wp:positionH>
            <wp:positionV relativeFrom="paragraph">
              <wp:posOffset>189602</wp:posOffset>
            </wp:positionV>
            <wp:extent cx="8145035" cy="863612"/>
            <wp:effectExtent l="0" t="0" r="889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7"/>
                    <a:stretch>
                      <a:fillRect/>
                    </a:stretch>
                  </pic:blipFill>
                  <pic:spPr>
                    <a:xfrm>
                      <a:off x="0" y="0"/>
                      <a:ext cx="8159571" cy="865153"/>
                    </a:xfrm>
                    <a:prstGeom prst="rect">
                      <a:avLst/>
                    </a:prstGeom>
                  </pic:spPr>
                </pic:pic>
              </a:graphicData>
            </a:graphic>
            <wp14:sizeRelH relativeFrom="margin">
              <wp14:pctWidth>0</wp14:pctWidth>
            </wp14:sizeRelH>
            <wp14:sizeRelV relativeFrom="margin">
              <wp14:pctHeight>0</wp14:pctHeight>
            </wp14:sizeRelV>
          </wp:anchor>
        </w:drawing>
      </w:r>
      <w:r w:rsidR="00C11F15">
        <w:rPr>
          <w:noProof/>
          <w:sz w:val="36"/>
          <w:szCs w:val="36"/>
        </w:rPr>
        <w:t>MARCH</w:t>
      </w:r>
      <w:r w:rsidR="008E7477">
        <w:rPr>
          <w:noProof/>
          <w:sz w:val="36"/>
          <w:szCs w:val="36"/>
        </w:rPr>
        <w:t xml:space="preserve"> QUARTER 202</w:t>
      </w:r>
      <w:r w:rsidR="00C11F15">
        <w:rPr>
          <w:noProof/>
          <w:sz w:val="36"/>
          <w:szCs w:val="36"/>
        </w:rPr>
        <w:t>5</w:t>
      </w:r>
    </w:p>
    <w:p w14:paraId="41AFFF9B" w14:textId="21468C09" w:rsidR="002A6A70" w:rsidRPr="00121691" w:rsidRDefault="002A6A70" w:rsidP="002A6A70"/>
    <w:p w14:paraId="736744A6" w14:textId="6AD6DC1C" w:rsidR="00165E47" w:rsidRPr="00121691" w:rsidRDefault="00165E47" w:rsidP="00572276">
      <w:pPr>
        <w:pStyle w:val="Heading2"/>
        <w:rPr>
          <w:sz w:val="2"/>
          <w:szCs w:val="2"/>
        </w:rPr>
      </w:pPr>
    </w:p>
    <w:p w14:paraId="5EE4B5F4" w14:textId="40BE2A4B" w:rsidR="002A6A70" w:rsidRPr="00121691" w:rsidRDefault="002A6A70" w:rsidP="002A6A70"/>
    <w:p w14:paraId="5C9F6959" w14:textId="32D2E576" w:rsidR="00F1258B" w:rsidRPr="00121691" w:rsidRDefault="00203A05" w:rsidP="00976F6B">
      <w:pPr>
        <w:pStyle w:val="Heading2"/>
        <w:spacing w:before="0"/>
      </w:pPr>
      <w:r>
        <w:t>March</w:t>
      </w:r>
      <w:r w:rsidR="008E7477">
        <w:t xml:space="preserve"> quarter 202</w:t>
      </w:r>
      <w:r>
        <w:t>5</w:t>
      </w:r>
      <w:r w:rsidR="001F48F9">
        <w:t>*</w:t>
      </w:r>
    </w:p>
    <w:p w14:paraId="79909955" w14:textId="1B977993" w:rsidR="00584BF4" w:rsidRPr="00121691" w:rsidRDefault="0055598B" w:rsidP="00F1258B">
      <w:pPr>
        <w:pStyle w:val="Heading2"/>
        <w:spacing w:before="160"/>
      </w:pPr>
      <w:r>
        <w:rPr>
          <w:noProof/>
        </w:rPr>
        <w:drawing>
          <wp:inline distT="0" distB="0" distL="0" distR="0" wp14:anchorId="1D1FCD41" wp14:editId="614E9003">
            <wp:extent cx="6645910" cy="699770"/>
            <wp:effectExtent l="0" t="0" r="2540" b="5080"/>
            <wp:docPr id="129907265" name="Picture 1" descr="In the March quarter 2025:&#10;&#10;Overnight spend was $27.1 billion, down 7% on the March quarter 2024.&#10;&#10;Overnight trips were 28.8 million, down 2% on the March quarter 2024.&#10;&#10;Nights away were 105.1 million, down 4% on the March quarter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7265" name="Picture 1" descr="In the March quarter 2025:&#10;&#10;Overnight spend was $27.1 billion, down 7% on the March quarter 2024.&#10;&#10;Overnight trips were 28.8 million, down 2% on the March quarter 2024.&#10;&#10;Nights away were 105.1 million, down 4% on the March quarter 2024.&#10;"/>
                    <pic:cNvPicPr/>
                  </pic:nvPicPr>
                  <pic:blipFill>
                    <a:blip r:embed="rId18"/>
                    <a:stretch>
                      <a:fillRect/>
                    </a:stretch>
                  </pic:blipFill>
                  <pic:spPr>
                    <a:xfrm>
                      <a:off x="0" y="0"/>
                      <a:ext cx="6645910" cy="699770"/>
                    </a:xfrm>
                    <a:prstGeom prst="rect">
                      <a:avLst/>
                    </a:prstGeom>
                  </pic:spPr>
                </pic:pic>
              </a:graphicData>
            </a:graphic>
          </wp:inline>
        </w:drawing>
      </w:r>
      <w:r w:rsidR="00B72F01" w:rsidRPr="00121691">
        <w:rPr>
          <w:noProof/>
        </w:rPr>
        <w:t xml:space="preserve"> </w:t>
      </w:r>
    </w:p>
    <w:p w14:paraId="300CD985" w14:textId="5BFDFCC8" w:rsidR="00B43476" w:rsidRPr="00121691" w:rsidRDefault="008E7477" w:rsidP="00B43476">
      <w:pPr>
        <w:pStyle w:val="Heading2"/>
        <w:spacing w:before="160"/>
      </w:pPr>
      <w:r>
        <w:t xml:space="preserve">Year ending </w:t>
      </w:r>
      <w:r w:rsidR="00DF6D66">
        <w:t>March 2025</w:t>
      </w:r>
      <w:r w:rsidR="0078373F">
        <w:t>*</w:t>
      </w:r>
    </w:p>
    <w:p w14:paraId="71707554" w14:textId="6EC8089C" w:rsidR="00B72F01" w:rsidRPr="00121691" w:rsidRDefault="00AC711C" w:rsidP="00B43476">
      <w:r>
        <w:rPr>
          <w:noProof/>
        </w:rPr>
        <w:drawing>
          <wp:inline distT="0" distB="0" distL="0" distR="0" wp14:anchorId="66EEF80A" wp14:editId="2622251E">
            <wp:extent cx="6645910" cy="715645"/>
            <wp:effectExtent l="0" t="0" r="2540" b="8255"/>
            <wp:docPr id="1352853814" name="Picture 1" descr="In the year ending March 2025:&#10;&#10;Overnight spend was $108.9 billion, down 2% on the year ending March 2024&#10;&#10;Overnight trips were 112.1 million, down 1% on the year ending March 2024&#10;&#10;Nights away were 378.2 million, down 2% on the year ending March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53814" name="Picture 1" descr="In the year ending March 2025:&#10;&#10;Overnight spend was $108.9 billion, down 2% on the year ending March 2024&#10;&#10;Overnight trips were 112.1 million, down 1% on the year ending March 2024&#10;&#10;Nights away were 378.2 million, down 2% on the year ending March 2024.&#10;"/>
                    <pic:cNvPicPr/>
                  </pic:nvPicPr>
                  <pic:blipFill>
                    <a:blip r:embed="rId19"/>
                    <a:stretch>
                      <a:fillRect/>
                    </a:stretch>
                  </pic:blipFill>
                  <pic:spPr>
                    <a:xfrm>
                      <a:off x="0" y="0"/>
                      <a:ext cx="6645910" cy="715645"/>
                    </a:xfrm>
                    <a:prstGeom prst="rect">
                      <a:avLst/>
                    </a:prstGeom>
                  </pic:spPr>
                </pic:pic>
              </a:graphicData>
            </a:graphic>
          </wp:inline>
        </w:drawing>
      </w:r>
    </w:p>
    <w:p w14:paraId="0D0D9D18" w14:textId="7A52BAA6" w:rsidR="003F07B9" w:rsidRPr="00121691" w:rsidRDefault="004605E3" w:rsidP="00151590">
      <w:pPr>
        <w:pStyle w:val="Heading2"/>
        <w:spacing w:before="120" w:after="120"/>
      </w:pPr>
      <w:r w:rsidRPr="00121691">
        <w:t>D</w:t>
      </w:r>
      <w:r w:rsidR="00C30801" w:rsidRPr="00121691">
        <w:t xml:space="preserve">omestic </w:t>
      </w:r>
      <w:r w:rsidR="00C30801" w:rsidRPr="00023AF0">
        <w:t>tourism</w:t>
      </w:r>
      <w:r w:rsidRPr="00023AF0">
        <w:t xml:space="preserve"> </w:t>
      </w:r>
      <w:r w:rsidR="00BF3F1E" w:rsidRPr="00023AF0">
        <w:t xml:space="preserve">results </w:t>
      </w:r>
      <w:r w:rsidR="00DF6D66">
        <w:t>soften</w:t>
      </w:r>
      <w:r w:rsidR="008832A3">
        <w:t>*</w:t>
      </w:r>
      <w:r w:rsidRPr="00121691">
        <w:t xml:space="preserve"> </w:t>
      </w:r>
    </w:p>
    <w:p w14:paraId="018CFF3A" w14:textId="53EBA0EE" w:rsidR="00455A07" w:rsidRPr="008E7477" w:rsidRDefault="00166AA8" w:rsidP="00247F45">
      <w:pPr>
        <w:rPr>
          <w:rFonts w:cs="Times New Roman"/>
          <w:color w:val="FF0000"/>
        </w:rPr>
      </w:pPr>
      <w:bookmarkStart w:id="0" w:name="_Hlk161060535"/>
      <w:bookmarkStart w:id="1" w:name="_Hlk152855620"/>
      <w:r>
        <w:rPr>
          <w:rFonts w:cs="Times New Roman"/>
        </w:rPr>
        <w:t>D</w:t>
      </w:r>
      <w:r w:rsidR="00816870" w:rsidRPr="00166AA8">
        <w:rPr>
          <w:rFonts w:cs="Times New Roman"/>
        </w:rPr>
        <w:t xml:space="preserve">omestic tourism </w:t>
      </w:r>
      <w:r w:rsidR="00F83446">
        <w:rPr>
          <w:rFonts w:cs="Times New Roman"/>
        </w:rPr>
        <w:t>results were soft</w:t>
      </w:r>
      <w:r w:rsidR="0052491E">
        <w:rPr>
          <w:rFonts w:cs="Times New Roman"/>
        </w:rPr>
        <w:t>er</w:t>
      </w:r>
      <w:r w:rsidR="00F83446">
        <w:rPr>
          <w:rFonts w:cs="Times New Roman"/>
        </w:rPr>
        <w:t xml:space="preserve"> in the March quarter 2025</w:t>
      </w:r>
      <w:r w:rsidR="00152A24" w:rsidRPr="00166AA8">
        <w:rPr>
          <w:rFonts w:cs="Times New Roman"/>
        </w:rPr>
        <w:t xml:space="preserve"> </w:t>
      </w:r>
      <w:r w:rsidR="0052491E">
        <w:rPr>
          <w:rFonts w:cs="Times New Roman"/>
        </w:rPr>
        <w:t xml:space="preserve">across key measures </w:t>
      </w:r>
      <w:r w:rsidR="00A91B92" w:rsidRPr="00166AA8">
        <w:rPr>
          <w:rFonts w:cs="Times New Roman"/>
        </w:rPr>
        <w:t xml:space="preserve">when </w:t>
      </w:r>
      <w:r w:rsidR="00C30801" w:rsidRPr="00166AA8">
        <w:rPr>
          <w:rFonts w:cs="Times New Roman"/>
        </w:rPr>
        <w:t>compared</w:t>
      </w:r>
      <w:r w:rsidR="00152A24" w:rsidRPr="00166AA8">
        <w:rPr>
          <w:rFonts w:cs="Times New Roman"/>
        </w:rPr>
        <w:t xml:space="preserve"> </w:t>
      </w:r>
      <w:r w:rsidR="00BF3F1E" w:rsidRPr="00166AA8">
        <w:rPr>
          <w:rFonts w:cs="Times New Roman"/>
        </w:rPr>
        <w:t>with</w:t>
      </w:r>
      <w:r w:rsidR="00152A24" w:rsidRPr="00166AA8">
        <w:rPr>
          <w:rFonts w:cs="Times New Roman"/>
        </w:rPr>
        <w:t xml:space="preserve"> the same quarter </w:t>
      </w:r>
      <w:r w:rsidR="00C30801" w:rsidRPr="00166AA8">
        <w:rPr>
          <w:rFonts w:cs="Times New Roman"/>
        </w:rPr>
        <w:t xml:space="preserve">last </w:t>
      </w:r>
      <w:r w:rsidR="00C30801" w:rsidRPr="00247F45">
        <w:rPr>
          <w:rFonts w:cs="Times New Roman"/>
        </w:rPr>
        <w:t>year</w:t>
      </w:r>
      <w:r w:rsidR="004605E3" w:rsidRPr="00247F45">
        <w:rPr>
          <w:rFonts w:cs="Times New Roman"/>
        </w:rPr>
        <w:t>.</w:t>
      </w:r>
      <w:r w:rsidR="00BA003E" w:rsidRPr="00247F45">
        <w:rPr>
          <w:rFonts w:cs="Times New Roman"/>
        </w:rPr>
        <w:t xml:space="preserve"> </w:t>
      </w:r>
      <w:r w:rsidR="0097233C" w:rsidRPr="00D74FA6">
        <w:rPr>
          <w:rFonts w:cs="Times New Roman"/>
        </w:rPr>
        <w:t xml:space="preserve">Overnight </w:t>
      </w:r>
      <w:proofErr w:type="gramStart"/>
      <w:r w:rsidR="0097233C" w:rsidRPr="00D74FA6">
        <w:rPr>
          <w:rFonts w:cs="Times New Roman"/>
        </w:rPr>
        <w:t>visitor</w:t>
      </w:r>
      <w:proofErr w:type="gramEnd"/>
      <w:r w:rsidR="0097233C" w:rsidRPr="00D74FA6">
        <w:rPr>
          <w:rFonts w:cs="Times New Roman"/>
        </w:rPr>
        <w:t xml:space="preserve"> s</w:t>
      </w:r>
      <w:r w:rsidR="001B42B6" w:rsidRPr="00D74FA6">
        <w:rPr>
          <w:rFonts w:cs="Times New Roman"/>
        </w:rPr>
        <w:t xml:space="preserve">pend </w:t>
      </w:r>
      <w:r w:rsidR="00F83446" w:rsidRPr="00D74FA6">
        <w:rPr>
          <w:rFonts w:cs="Times New Roman"/>
        </w:rPr>
        <w:t>w</w:t>
      </w:r>
      <w:r w:rsidR="004329A5" w:rsidRPr="00D74FA6">
        <w:rPr>
          <w:rFonts w:cs="Times New Roman"/>
        </w:rPr>
        <w:t>as</w:t>
      </w:r>
      <w:r w:rsidR="00F83446" w:rsidRPr="00D74FA6">
        <w:rPr>
          <w:rFonts w:cs="Times New Roman"/>
        </w:rPr>
        <w:t xml:space="preserve"> down </w:t>
      </w:r>
      <w:r w:rsidR="0052491E">
        <w:rPr>
          <w:rFonts w:cs="Times New Roman"/>
        </w:rPr>
        <w:t xml:space="preserve">by </w:t>
      </w:r>
      <w:r w:rsidR="00F83446" w:rsidRPr="00D74FA6">
        <w:rPr>
          <w:rFonts w:cs="Times New Roman"/>
        </w:rPr>
        <w:t xml:space="preserve">7%, trips were down </w:t>
      </w:r>
      <w:r w:rsidR="0052491E">
        <w:rPr>
          <w:rFonts w:cs="Times New Roman"/>
        </w:rPr>
        <w:t xml:space="preserve">by </w:t>
      </w:r>
      <w:r w:rsidR="00F83446" w:rsidRPr="00D74FA6">
        <w:rPr>
          <w:rFonts w:cs="Times New Roman"/>
        </w:rPr>
        <w:t xml:space="preserve">2% and nights away were down </w:t>
      </w:r>
      <w:r w:rsidR="0052491E">
        <w:rPr>
          <w:rFonts w:cs="Times New Roman"/>
        </w:rPr>
        <w:t xml:space="preserve">by </w:t>
      </w:r>
      <w:r w:rsidR="00F83446" w:rsidRPr="00D74FA6">
        <w:rPr>
          <w:rFonts w:cs="Times New Roman"/>
        </w:rPr>
        <w:t>4%</w:t>
      </w:r>
      <w:r w:rsidRPr="00D74FA6">
        <w:rPr>
          <w:rFonts w:cs="Times New Roman"/>
        </w:rPr>
        <w:t>.</w:t>
      </w:r>
      <w:r w:rsidR="004769E2" w:rsidRPr="00D74FA6">
        <w:rPr>
          <w:rFonts w:cs="Times New Roman"/>
        </w:rPr>
        <w:t xml:space="preserve"> </w:t>
      </w:r>
      <w:r w:rsidR="00F83446" w:rsidRPr="00D74FA6">
        <w:rPr>
          <w:rFonts w:cs="Times New Roman"/>
        </w:rPr>
        <w:t xml:space="preserve">March quarter 2025 </w:t>
      </w:r>
      <w:r w:rsidR="004329A5" w:rsidRPr="00D74FA6">
        <w:rPr>
          <w:rFonts w:cs="Times New Roman"/>
        </w:rPr>
        <w:t xml:space="preserve">results </w:t>
      </w:r>
      <w:r w:rsidR="00F83446" w:rsidRPr="00D74FA6">
        <w:rPr>
          <w:rFonts w:cs="Times New Roman"/>
        </w:rPr>
        <w:t>were impacted by significant natural disasters in key tourism regions. These include</w:t>
      </w:r>
      <w:r w:rsidR="0052491E">
        <w:rPr>
          <w:rFonts w:cs="Times New Roman"/>
        </w:rPr>
        <w:t>d</w:t>
      </w:r>
      <w:r w:rsidR="00F83446" w:rsidRPr="00D74FA6">
        <w:rPr>
          <w:rFonts w:cs="Times New Roman"/>
        </w:rPr>
        <w:t xml:space="preserve"> </w:t>
      </w:r>
      <w:r w:rsidR="004329A5" w:rsidRPr="00D74FA6">
        <w:rPr>
          <w:rFonts w:cs="Times New Roman"/>
        </w:rPr>
        <w:t xml:space="preserve">flooding in </w:t>
      </w:r>
      <w:r w:rsidR="00F83446" w:rsidRPr="00D74FA6">
        <w:rPr>
          <w:rFonts w:cs="Times New Roman"/>
        </w:rPr>
        <w:t>Central and North Queensland, Cyclone Alfred and the Grampians bushfire.</w:t>
      </w:r>
      <w:r w:rsidR="00F83446">
        <w:rPr>
          <w:rFonts w:cs="Times New Roman"/>
        </w:rPr>
        <w:t xml:space="preserve"> </w:t>
      </w:r>
      <w:r w:rsidR="004329A5">
        <w:rPr>
          <w:rFonts w:cs="Times New Roman"/>
        </w:rPr>
        <w:t xml:space="preserve">The timing of </w:t>
      </w:r>
      <w:r w:rsidR="00F83446">
        <w:rPr>
          <w:rFonts w:cs="Times New Roman"/>
        </w:rPr>
        <w:t xml:space="preserve">Easter, a key driver for domestic tourism, </w:t>
      </w:r>
      <w:r w:rsidR="004329A5">
        <w:rPr>
          <w:rFonts w:cs="Times New Roman"/>
        </w:rPr>
        <w:t xml:space="preserve">also </w:t>
      </w:r>
      <w:r w:rsidR="0052491E">
        <w:rPr>
          <w:rFonts w:cs="Times New Roman"/>
        </w:rPr>
        <w:t xml:space="preserve">had an </w:t>
      </w:r>
      <w:r w:rsidR="004329A5">
        <w:rPr>
          <w:rFonts w:cs="Times New Roman"/>
        </w:rPr>
        <w:t xml:space="preserve">impact on the March quarter results. It fell </w:t>
      </w:r>
      <w:r w:rsidR="00F83446">
        <w:rPr>
          <w:rFonts w:cs="Times New Roman"/>
        </w:rPr>
        <w:t xml:space="preserve">in the March quarter </w:t>
      </w:r>
      <w:r w:rsidR="004329A5">
        <w:rPr>
          <w:rFonts w:cs="Times New Roman"/>
        </w:rPr>
        <w:t xml:space="preserve">in </w:t>
      </w:r>
      <w:r w:rsidR="00F83446">
        <w:rPr>
          <w:rFonts w:cs="Times New Roman"/>
        </w:rPr>
        <w:t xml:space="preserve">2024 but </w:t>
      </w:r>
      <w:r w:rsidR="0052491E">
        <w:rPr>
          <w:rFonts w:cs="Times New Roman"/>
        </w:rPr>
        <w:t xml:space="preserve">will be </w:t>
      </w:r>
      <w:r w:rsidR="00F83446">
        <w:rPr>
          <w:rFonts w:cs="Times New Roman"/>
        </w:rPr>
        <w:t>in the June quarter in 2025.</w:t>
      </w:r>
    </w:p>
    <w:bookmarkEnd w:id="0"/>
    <w:p w14:paraId="344E4DAD" w14:textId="10310000" w:rsidR="00787DB8" w:rsidRPr="00121691" w:rsidRDefault="00DF3151" w:rsidP="00787DB8">
      <w:pPr>
        <w:rPr>
          <w:rFonts w:cs="Times New Roman"/>
        </w:rPr>
      </w:pPr>
      <w:r w:rsidRPr="00166AA8">
        <w:rPr>
          <w:rFonts w:cs="Times New Roman"/>
        </w:rPr>
        <w:t xml:space="preserve">The </w:t>
      </w:r>
      <w:r w:rsidR="00415C0C">
        <w:rPr>
          <w:rFonts w:cs="Times New Roman"/>
        </w:rPr>
        <w:t>y</w:t>
      </w:r>
      <w:r w:rsidR="008E7477" w:rsidRPr="00166AA8">
        <w:rPr>
          <w:rFonts w:cs="Times New Roman"/>
        </w:rPr>
        <w:t xml:space="preserve">ear ending </w:t>
      </w:r>
      <w:r w:rsidR="00415C0C">
        <w:rPr>
          <w:rFonts w:cs="Times New Roman"/>
        </w:rPr>
        <w:t>March</w:t>
      </w:r>
      <w:r w:rsidR="008E7477" w:rsidRPr="00166AA8">
        <w:rPr>
          <w:rFonts w:cs="Times New Roman"/>
        </w:rPr>
        <w:t xml:space="preserve"> 202</w:t>
      </w:r>
      <w:r w:rsidR="00415C0C">
        <w:rPr>
          <w:rFonts w:cs="Times New Roman"/>
        </w:rPr>
        <w:t>5</w:t>
      </w:r>
      <w:r w:rsidRPr="00166AA8">
        <w:rPr>
          <w:rFonts w:cs="Times New Roman"/>
        </w:rPr>
        <w:t xml:space="preserve"> </w:t>
      </w:r>
      <w:r w:rsidR="0052491E">
        <w:rPr>
          <w:rFonts w:cs="Times New Roman"/>
        </w:rPr>
        <w:t>data was also softer</w:t>
      </w:r>
      <w:r w:rsidR="001C12FD" w:rsidRPr="00166AA8">
        <w:rPr>
          <w:rFonts w:cs="Times New Roman"/>
        </w:rPr>
        <w:t>.</w:t>
      </w:r>
      <w:r w:rsidRPr="00166AA8">
        <w:rPr>
          <w:rFonts w:cs="Times New Roman"/>
        </w:rPr>
        <w:t xml:space="preserve"> </w:t>
      </w:r>
      <w:r w:rsidR="001C12FD" w:rsidRPr="00166AA8">
        <w:rPr>
          <w:rFonts w:cs="Times New Roman"/>
        </w:rPr>
        <w:t>S</w:t>
      </w:r>
      <w:r w:rsidRPr="00166AA8">
        <w:rPr>
          <w:rFonts w:cs="Times New Roman"/>
        </w:rPr>
        <w:t xml:space="preserve">pend </w:t>
      </w:r>
      <w:r w:rsidR="001C12FD" w:rsidRPr="00166AA8">
        <w:rPr>
          <w:rFonts w:cs="Times New Roman"/>
        </w:rPr>
        <w:t xml:space="preserve">was </w:t>
      </w:r>
      <w:r w:rsidR="00415C0C">
        <w:rPr>
          <w:rFonts w:cs="Times New Roman"/>
        </w:rPr>
        <w:t>down</w:t>
      </w:r>
      <w:r w:rsidRPr="00166AA8">
        <w:rPr>
          <w:rFonts w:cs="Times New Roman"/>
        </w:rPr>
        <w:t xml:space="preserve"> </w:t>
      </w:r>
      <w:r w:rsidR="0052491E">
        <w:rPr>
          <w:rFonts w:cs="Times New Roman"/>
        </w:rPr>
        <w:t xml:space="preserve">by </w:t>
      </w:r>
      <w:r w:rsidR="00415C0C">
        <w:rPr>
          <w:rFonts w:cs="Times New Roman"/>
        </w:rPr>
        <w:t>2</w:t>
      </w:r>
      <w:r w:rsidRPr="00166AA8">
        <w:rPr>
          <w:rFonts w:cs="Times New Roman"/>
        </w:rPr>
        <w:t xml:space="preserve">%, </w:t>
      </w:r>
      <w:r w:rsidR="001C12FD" w:rsidRPr="00166AA8">
        <w:rPr>
          <w:rFonts w:cs="Times New Roman"/>
        </w:rPr>
        <w:t xml:space="preserve">overnight </w:t>
      </w:r>
      <w:r w:rsidRPr="00166AA8">
        <w:rPr>
          <w:rFonts w:cs="Times New Roman"/>
        </w:rPr>
        <w:t xml:space="preserve">trips </w:t>
      </w:r>
      <w:r w:rsidR="001C12FD" w:rsidRPr="00166AA8">
        <w:rPr>
          <w:rFonts w:cs="Times New Roman"/>
        </w:rPr>
        <w:t xml:space="preserve">were </w:t>
      </w:r>
      <w:r w:rsidR="00415C0C">
        <w:rPr>
          <w:rFonts w:cs="Times New Roman"/>
        </w:rPr>
        <w:t>down</w:t>
      </w:r>
      <w:r w:rsidRPr="00166AA8">
        <w:rPr>
          <w:rFonts w:cs="Times New Roman"/>
        </w:rPr>
        <w:t xml:space="preserve"> </w:t>
      </w:r>
      <w:r w:rsidR="0052491E">
        <w:rPr>
          <w:rFonts w:cs="Times New Roman"/>
        </w:rPr>
        <w:t xml:space="preserve">by </w:t>
      </w:r>
      <w:r w:rsidR="00415C0C">
        <w:rPr>
          <w:rFonts w:cs="Times New Roman"/>
        </w:rPr>
        <w:t>1</w:t>
      </w:r>
      <w:r w:rsidRPr="00166AA8">
        <w:rPr>
          <w:rFonts w:cs="Times New Roman"/>
        </w:rPr>
        <w:t xml:space="preserve">% and nights </w:t>
      </w:r>
      <w:r w:rsidR="001C12FD" w:rsidRPr="00166AA8">
        <w:rPr>
          <w:rFonts w:cs="Times New Roman"/>
        </w:rPr>
        <w:t xml:space="preserve">were </w:t>
      </w:r>
      <w:r w:rsidR="00A606A6" w:rsidRPr="00EF4D75">
        <w:rPr>
          <w:rFonts w:cs="Times New Roman"/>
        </w:rPr>
        <w:t>down</w:t>
      </w:r>
      <w:r w:rsidR="0052491E">
        <w:rPr>
          <w:rFonts w:cs="Times New Roman"/>
        </w:rPr>
        <w:t xml:space="preserve"> by</w:t>
      </w:r>
      <w:r w:rsidRPr="00EF4D75">
        <w:rPr>
          <w:rFonts w:cs="Times New Roman"/>
        </w:rPr>
        <w:t xml:space="preserve"> </w:t>
      </w:r>
      <w:r w:rsidR="00415C0C">
        <w:rPr>
          <w:rFonts w:cs="Times New Roman"/>
        </w:rPr>
        <w:t>2</w:t>
      </w:r>
      <w:r w:rsidRPr="00EF4D75">
        <w:rPr>
          <w:rFonts w:cs="Times New Roman"/>
        </w:rPr>
        <w:t>%</w:t>
      </w:r>
      <w:r w:rsidR="00BF3F1E" w:rsidRPr="00EF4D75">
        <w:rPr>
          <w:rFonts w:cs="Times New Roman"/>
        </w:rPr>
        <w:t>,</w:t>
      </w:r>
      <w:r w:rsidRPr="00EF4D75">
        <w:rPr>
          <w:rFonts w:cs="Times New Roman"/>
        </w:rPr>
        <w:t xml:space="preserve"> when compared </w:t>
      </w:r>
      <w:r w:rsidR="0045692B" w:rsidRPr="00EF4D75">
        <w:rPr>
          <w:rFonts w:cs="Times New Roman"/>
        </w:rPr>
        <w:t>with</w:t>
      </w:r>
      <w:r w:rsidRPr="00EF4D75">
        <w:rPr>
          <w:rFonts w:cs="Times New Roman"/>
        </w:rPr>
        <w:t xml:space="preserve"> the </w:t>
      </w:r>
      <w:r w:rsidR="00166AA8" w:rsidRPr="00EF4D75">
        <w:rPr>
          <w:rFonts w:cs="Times New Roman"/>
        </w:rPr>
        <w:t xml:space="preserve">year ending </w:t>
      </w:r>
      <w:r w:rsidR="00415C0C">
        <w:rPr>
          <w:rFonts w:cs="Times New Roman"/>
        </w:rPr>
        <w:t>March</w:t>
      </w:r>
      <w:r w:rsidR="00166AA8" w:rsidRPr="00EF4D75">
        <w:rPr>
          <w:rFonts w:cs="Times New Roman"/>
        </w:rPr>
        <w:t xml:space="preserve"> 202</w:t>
      </w:r>
      <w:r w:rsidR="00415C0C">
        <w:rPr>
          <w:rFonts w:cs="Times New Roman"/>
        </w:rPr>
        <w:t>4</w:t>
      </w:r>
      <w:r w:rsidRPr="00EF4D75">
        <w:rPr>
          <w:rFonts w:cs="Times New Roman"/>
        </w:rPr>
        <w:t>.</w:t>
      </w:r>
      <w:bookmarkStart w:id="2" w:name="_Hlk161058852"/>
      <w:r w:rsidR="0078356C" w:rsidRPr="00EF4D75">
        <w:rPr>
          <w:rFonts w:cs="Times New Roman"/>
        </w:rPr>
        <w:t xml:space="preserve"> </w:t>
      </w:r>
      <w:r w:rsidR="00787DB8" w:rsidRPr="00EF4D75">
        <w:rPr>
          <w:rFonts w:cs="Times New Roman"/>
        </w:rPr>
        <w:t>The</w:t>
      </w:r>
      <w:r w:rsidR="00FE0318">
        <w:rPr>
          <w:rFonts w:cs="Times New Roman"/>
        </w:rPr>
        <w:t xml:space="preserve"> softening of domestic tourism </w:t>
      </w:r>
      <w:r w:rsidR="0052491E">
        <w:rPr>
          <w:rFonts w:cs="Times New Roman"/>
        </w:rPr>
        <w:t xml:space="preserve">over the year </w:t>
      </w:r>
      <w:r w:rsidR="00FE0318">
        <w:rPr>
          <w:rFonts w:cs="Times New Roman"/>
        </w:rPr>
        <w:t>w</w:t>
      </w:r>
      <w:r w:rsidR="00C51C80">
        <w:rPr>
          <w:rFonts w:cs="Times New Roman"/>
        </w:rPr>
        <w:t>as</w:t>
      </w:r>
      <w:r w:rsidR="00FE0318">
        <w:rPr>
          <w:rFonts w:cs="Times New Roman"/>
        </w:rPr>
        <w:t xml:space="preserve"> driven by the weaker March quarter </w:t>
      </w:r>
      <w:proofErr w:type="gramStart"/>
      <w:r w:rsidR="00FE0318">
        <w:rPr>
          <w:rFonts w:cs="Times New Roman"/>
        </w:rPr>
        <w:t>2025</w:t>
      </w:r>
      <w:r w:rsidR="0052491E">
        <w:rPr>
          <w:rFonts w:cs="Times New Roman"/>
        </w:rPr>
        <w:t xml:space="preserve"> in particular</w:t>
      </w:r>
      <w:proofErr w:type="gramEnd"/>
      <w:r w:rsidR="00FE0318">
        <w:rPr>
          <w:rFonts w:cs="Times New Roman"/>
        </w:rPr>
        <w:t xml:space="preserve">. </w:t>
      </w:r>
    </w:p>
    <w:bookmarkEnd w:id="1"/>
    <w:bookmarkEnd w:id="2"/>
    <w:p w14:paraId="66CC1882" w14:textId="3EEA1193" w:rsidR="000D05DA" w:rsidRDefault="00055731" w:rsidP="00A91B92">
      <w:pPr>
        <w:rPr>
          <w:b/>
          <w:bCs/>
        </w:rPr>
      </w:pPr>
      <w:r w:rsidRPr="00166AA8">
        <w:rPr>
          <w:b/>
          <w:bCs/>
        </w:rPr>
        <w:t xml:space="preserve">Figure 1. Percent change </w:t>
      </w:r>
      <w:r w:rsidR="008805E0" w:rsidRPr="00166AA8">
        <w:rPr>
          <w:b/>
          <w:bCs/>
        </w:rPr>
        <w:t xml:space="preserve">for spend, trips and nights </w:t>
      </w:r>
      <w:r w:rsidRPr="00166AA8">
        <w:rPr>
          <w:b/>
          <w:bCs/>
        </w:rPr>
        <w:t xml:space="preserve">compared </w:t>
      </w:r>
      <w:r w:rsidR="00C51C80">
        <w:rPr>
          <w:b/>
          <w:bCs/>
        </w:rPr>
        <w:t xml:space="preserve">with </w:t>
      </w:r>
      <w:r w:rsidRPr="00166AA8">
        <w:rPr>
          <w:b/>
          <w:bCs/>
        </w:rPr>
        <w:t>the same period in the previous year</w:t>
      </w:r>
      <w:r w:rsidR="008805E0" w:rsidRPr="00166AA8">
        <w:rPr>
          <w:b/>
          <w:bCs/>
        </w:rPr>
        <w:t xml:space="preserve">, </w:t>
      </w:r>
      <w:r w:rsidR="00FE0318">
        <w:rPr>
          <w:b/>
          <w:bCs/>
        </w:rPr>
        <w:t>June</w:t>
      </w:r>
      <w:r w:rsidR="00A762C9" w:rsidRPr="00166AA8">
        <w:rPr>
          <w:b/>
          <w:bCs/>
        </w:rPr>
        <w:t xml:space="preserve"> </w:t>
      </w:r>
      <w:r w:rsidR="008805E0" w:rsidRPr="00166AA8">
        <w:rPr>
          <w:b/>
          <w:bCs/>
        </w:rPr>
        <w:t>quarter 202</w:t>
      </w:r>
      <w:r w:rsidR="00D45C5A">
        <w:rPr>
          <w:b/>
          <w:bCs/>
        </w:rPr>
        <w:t>4</w:t>
      </w:r>
      <w:r w:rsidR="008805E0" w:rsidRPr="00166AA8">
        <w:rPr>
          <w:b/>
          <w:bCs/>
        </w:rPr>
        <w:t xml:space="preserve"> to </w:t>
      </w:r>
      <w:r w:rsidR="00FE0318">
        <w:rPr>
          <w:b/>
          <w:bCs/>
        </w:rPr>
        <w:t>March</w:t>
      </w:r>
      <w:r w:rsidR="008E7477" w:rsidRPr="00166AA8">
        <w:rPr>
          <w:b/>
          <w:bCs/>
        </w:rPr>
        <w:t xml:space="preserve"> quarter 202</w:t>
      </w:r>
      <w:r w:rsidR="00FE0318">
        <w:rPr>
          <w:b/>
          <w:bCs/>
        </w:rPr>
        <w:t>5</w:t>
      </w:r>
    </w:p>
    <w:p w14:paraId="150B1FFD" w14:textId="68CE69BF" w:rsidR="00166AA8" w:rsidRDefault="00857F33" w:rsidP="00166AA8">
      <w:pPr>
        <w:jc w:val="center"/>
        <w:rPr>
          <w:b/>
          <w:bCs/>
        </w:rPr>
      </w:pPr>
      <w:r>
        <w:rPr>
          <w:noProof/>
        </w:rPr>
        <w:drawing>
          <wp:inline distT="0" distB="0" distL="0" distR="0" wp14:anchorId="51BBAE1C" wp14:editId="34DFC5D6">
            <wp:extent cx="6604000" cy="1866900"/>
            <wp:effectExtent l="0" t="0" r="6350" b="0"/>
            <wp:docPr id="129076918" name="Chart 1" descr="Figure 1 shows the percent change for spend, trips and nights compared the same period in the previous year, for the June quarter 2024 to the March quarter 2025.&#10;Compared to the same period in the previous year, spend in:&#10;• the June quarter 2024 was up by 1%&#10;• the September quarter 2024 was up by 2%&#10;• the December quarter 2024 was down by 2%&#10;• the March quarter 2025 was down by 7%&#10;Compared to the same period in the previous year, overnight trips in:&#10;• the June quarter 2024 was down by 2%&#10;• the September quarter 2024 was down by 1%&#10;• the December quarter 2024 was up by 1%&#10;• the March quarter 2025 was down by 2%&#10;&#10; Compared to the same period in the previous year, nights away in:&#10;• the June quarter 2024 was down by 2%&#10;• the September quarter 2024 was down by 2%&#10;• the December quarter 2024 was down by 2%&#10;• the March quarter was down by 4%&#10;">
              <a:extLst xmlns:a="http://schemas.openxmlformats.org/drawingml/2006/main">
                <a:ext uri="{FF2B5EF4-FFF2-40B4-BE49-F238E27FC236}">
                  <a16:creationId xmlns:a16="http://schemas.microsoft.com/office/drawing/2014/main" id="{96B73210-0938-85B9-8BAA-B63EDEFF2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609FF8" w14:textId="04C30CE2" w:rsidR="00FE0318" w:rsidRPr="00FE0318" w:rsidRDefault="00FE0318" w:rsidP="00A91B92">
      <w:pPr>
        <w:rPr>
          <w:sz w:val="16"/>
          <w:szCs w:val="16"/>
        </w:rPr>
        <w:sectPr w:rsidR="00FE0318" w:rsidRPr="00FE0318" w:rsidSect="007D69C5">
          <w:headerReference w:type="even" r:id="rId21"/>
          <w:headerReference w:type="default" r:id="rId22"/>
          <w:footerReference w:type="even" r:id="rId23"/>
          <w:footerReference w:type="default" r:id="rId24"/>
          <w:headerReference w:type="first" r:id="rId25"/>
          <w:footerReference w:type="first" r:id="rId26"/>
          <w:footnotePr>
            <w:numStart w:val="2"/>
          </w:footnotePr>
          <w:pgSz w:w="11906" w:h="16838" w:code="9"/>
          <w:pgMar w:top="720" w:right="720" w:bottom="720" w:left="720" w:header="454" w:footer="851" w:gutter="0"/>
          <w:cols w:space="720"/>
          <w:titlePg/>
          <w:docGrid w:linePitch="360"/>
        </w:sectPr>
      </w:pPr>
      <w:r w:rsidRPr="00FE0318">
        <w:rPr>
          <w:sz w:val="16"/>
          <w:szCs w:val="16"/>
        </w:rPr>
        <w:t xml:space="preserve">*Results prior to 2025 were </w:t>
      </w:r>
      <w:proofErr w:type="spellStart"/>
      <w:r w:rsidRPr="00FE0318">
        <w:rPr>
          <w:sz w:val="16"/>
          <w:szCs w:val="16"/>
        </w:rPr>
        <w:t>backcast</w:t>
      </w:r>
      <w:proofErr w:type="spellEnd"/>
      <w:r w:rsidRPr="00FE0318">
        <w:rPr>
          <w:sz w:val="16"/>
          <w:szCs w:val="16"/>
        </w:rPr>
        <w:t xml:space="preserve"> and adjusted using the new Domestic Tourism Statistics methodology which came into effect January 2025. For more information please visit: </w:t>
      </w:r>
      <w:hyperlink r:id="rId27" w:history="1">
        <w:r w:rsidRPr="00FE0318">
          <w:rPr>
            <w:rStyle w:val="Hyperlink"/>
            <w:sz w:val="16"/>
            <w:szCs w:val="16"/>
          </w:rPr>
          <w:t>Changes to the Australian resident tourism statistics collection in 2025 | Tourism Research Australia</w:t>
        </w:r>
      </w:hyperlink>
    </w:p>
    <w:p w14:paraId="284D84C7" w14:textId="4400D24F" w:rsidR="003400E2" w:rsidRDefault="006F1996" w:rsidP="00090233">
      <w:pPr>
        <w:pStyle w:val="Heading2"/>
        <w:spacing w:before="0" w:after="120"/>
      </w:pPr>
      <w:r w:rsidRPr="00121691">
        <w:rPr>
          <w:rFonts w:cs="Times New Roman"/>
          <w:b w:val="0"/>
          <w:bCs w:val="0"/>
          <w:noProof/>
        </w:rPr>
        <w:lastRenderedPageBreak/>
        <mc:AlternateContent>
          <mc:Choice Requires="wps">
            <w:drawing>
              <wp:anchor distT="45720" distB="45720" distL="114300" distR="114300" simplePos="0" relativeHeight="251666943" behindDoc="0" locked="0" layoutInCell="1" allowOverlap="1" wp14:anchorId="155A9A75" wp14:editId="6E90F07F">
                <wp:simplePos x="0" y="0"/>
                <wp:positionH relativeFrom="margin">
                  <wp:align>left</wp:align>
                </wp:positionH>
                <wp:positionV relativeFrom="paragraph">
                  <wp:posOffset>4545965</wp:posOffset>
                </wp:positionV>
                <wp:extent cx="6632575" cy="4545965"/>
                <wp:effectExtent l="0" t="0" r="0" b="6985"/>
                <wp:wrapSquare wrapText="bothSides"/>
                <wp:docPr id="1674012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454596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3D197208" w14:textId="1F6ED1B7" w:rsidR="00E31CDB" w:rsidRDefault="00140126" w:rsidP="00E31CDB">
                            <w:pPr>
                              <w:rPr>
                                <w:b/>
                                <w:bCs/>
                                <w:color w:val="1E988A" w:themeColor="background2"/>
                                <w:sz w:val="26"/>
                                <w:szCs w:val="26"/>
                              </w:rPr>
                            </w:pPr>
                            <w:r>
                              <w:rPr>
                                <w:b/>
                                <w:bCs/>
                                <w:color w:val="1E988A" w:themeColor="background2"/>
                                <w:sz w:val="26"/>
                                <w:szCs w:val="26"/>
                              </w:rPr>
                              <w:t>Overnight trips reporting a disability</w:t>
                            </w:r>
                          </w:p>
                          <w:p w14:paraId="56809FED" w14:textId="7B12FEB8" w:rsidR="00E31CDB" w:rsidRPr="00AC711C" w:rsidRDefault="00016225" w:rsidP="00016225">
                            <w:r w:rsidRPr="00AC711C">
                              <w:t xml:space="preserve">In the March quarter 2025, there were 4.6 million trips which reported one or more disabilities or long-term health conditions in the travel party. The most common disability or long-term health condition reported was chemical sensitivity or food allergies, with 1.6 million trips. This </w:t>
                            </w:r>
                            <w:r w:rsidR="004B1EFD" w:rsidRPr="00AC711C">
                              <w:t>was</w:t>
                            </w:r>
                            <w:r w:rsidRPr="00AC711C">
                              <w:t xml:space="preserve"> followed by </w:t>
                            </w:r>
                            <w:r w:rsidR="0052491E">
                              <w:t xml:space="preserve">those reporting a </w:t>
                            </w:r>
                            <w:r w:rsidRPr="00AC711C">
                              <w:t xml:space="preserve">mental health condition with 1.2 million trips, </w:t>
                            </w:r>
                            <w:r w:rsidR="0052491E">
                              <w:t xml:space="preserve">a </w:t>
                            </w:r>
                            <w:r w:rsidRPr="00AC711C">
                              <w:t>hearing impairment with 1.1 million trips</w:t>
                            </w:r>
                            <w:r w:rsidR="0052491E">
                              <w:t>,</w:t>
                            </w:r>
                            <w:r w:rsidRPr="00AC711C">
                              <w:t xml:space="preserve"> and other mobility limitations not requiring a wheelchair or scooter with 1.0 million trips.</w:t>
                            </w:r>
                          </w:p>
                          <w:p w14:paraId="3A62E5E8" w14:textId="06D3B579" w:rsidR="007C620F" w:rsidRPr="007C620F" w:rsidRDefault="007C620F" w:rsidP="007C620F">
                            <w:pPr>
                              <w:spacing w:after="0"/>
                              <w:rPr>
                                <w:sz w:val="19"/>
                                <w:szCs w:val="19"/>
                              </w:rPr>
                            </w:pPr>
                            <w:r w:rsidRPr="00AC711C">
                              <w:rPr>
                                <w:b/>
                                <w:bCs/>
                                <w:sz w:val="19"/>
                                <w:szCs w:val="19"/>
                              </w:rPr>
                              <w:t xml:space="preserve">Figure </w:t>
                            </w:r>
                            <w:r w:rsidR="00EE5629" w:rsidRPr="00AC711C">
                              <w:rPr>
                                <w:b/>
                                <w:bCs/>
                                <w:sz w:val="19"/>
                                <w:szCs w:val="19"/>
                              </w:rPr>
                              <w:t>3</w:t>
                            </w:r>
                            <w:r w:rsidRPr="00AC711C">
                              <w:rPr>
                                <w:b/>
                                <w:bCs/>
                                <w:sz w:val="19"/>
                                <w:szCs w:val="19"/>
                              </w:rPr>
                              <w:t xml:space="preserve">: </w:t>
                            </w:r>
                            <w:r w:rsidR="006F1996">
                              <w:rPr>
                                <w:b/>
                                <w:bCs/>
                                <w:sz w:val="19"/>
                                <w:szCs w:val="19"/>
                              </w:rPr>
                              <w:t>Trips with a d</w:t>
                            </w:r>
                            <w:r w:rsidR="00016225" w:rsidRPr="00AC711C">
                              <w:rPr>
                                <w:b/>
                                <w:bCs/>
                                <w:sz w:val="19"/>
                                <w:szCs w:val="19"/>
                              </w:rPr>
                              <w:t>isability</w:t>
                            </w:r>
                            <w:r w:rsidR="006A0C6B" w:rsidRPr="00AC711C">
                              <w:rPr>
                                <w:b/>
                                <w:bCs/>
                                <w:sz w:val="19"/>
                                <w:szCs w:val="19"/>
                              </w:rPr>
                              <w:t xml:space="preserve"> or long-term health condition </w:t>
                            </w:r>
                            <w:r w:rsidR="00016225" w:rsidRPr="00AC711C">
                              <w:rPr>
                                <w:b/>
                                <w:bCs/>
                                <w:sz w:val="19"/>
                                <w:szCs w:val="19"/>
                              </w:rPr>
                              <w:t xml:space="preserve">reported </w:t>
                            </w:r>
                            <w:r w:rsidR="006A0C6B" w:rsidRPr="00AC711C">
                              <w:rPr>
                                <w:b/>
                                <w:bCs/>
                                <w:sz w:val="19"/>
                                <w:szCs w:val="19"/>
                              </w:rPr>
                              <w:t>for travel party, March quarter 2025</w:t>
                            </w:r>
                          </w:p>
                          <w:p w14:paraId="4CC052FD" w14:textId="0D73E33A" w:rsidR="00E909BD" w:rsidRPr="00E31CDB" w:rsidRDefault="00016225" w:rsidP="00975927">
                            <w:pPr>
                              <w:jc w:val="center"/>
                              <w:rPr>
                                <w:rFonts w:asciiTheme="majorHAnsi" w:hAnsiTheme="majorHAnsi"/>
                              </w:rPr>
                            </w:pPr>
                            <w:r>
                              <w:rPr>
                                <w:noProof/>
                              </w:rPr>
                              <w:drawing>
                                <wp:inline distT="0" distB="0" distL="0" distR="0" wp14:anchorId="527EBE23" wp14:editId="45996D8C">
                                  <wp:extent cx="5995359" cy="3045124"/>
                                  <wp:effectExtent l="0" t="0" r="5715" b="3175"/>
                                  <wp:docPr id="1211196013" name="Chart 1" descr="Figure 3 shows the number of trips with a disability or long-term health condition reported for a member of the travel party for the March quarter 2025.&#10;In the March quarter 2025:&#10;• 1.6 million trips reported chemical sensitivity or food allergies&#10;• 1.2 million trips reported a mental health condition&#10;• 1.1 million trips reported hearing impairment&#10;• 1.0 million trips reported mobility limitations not requiring a wheelchair or scooter&#10;• 0.4 million trips reported difficulty understanding or learning&#10;• 0.4 million trips reported vision impairment&#10;• 0.3 million trips reported requiring a wheelchair or scooter.&#10;">
                                    <a:extLst xmlns:a="http://schemas.openxmlformats.org/drawingml/2006/main">
                                      <a:ext uri="{FF2B5EF4-FFF2-40B4-BE49-F238E27FC236}">
                                        <a16:creationId xmlns:a16="http://schemas.microsoft.com/office/drawing/2014/main" id="{72DF38EA-3C0C-787A-4A39-D507694F2D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A9A75" id="_x0000_t202" coordsize="21600,21600" o:spt="202" path="m,l,21600r21600,l21600,xe">
                <v:stroke joinstyle="miter"/>
                <v:path gradientshapeok="t" o:connecttype="rect"/>
              </v:shapetype>
              <v:shape id="Text Box 2" o:spid="_x0000_s1026" type="#_x0000_t202" style="position:absolute;margin-left:0;margin-top:357.95pt;width:522.25pt;height:357.95pt;z-index:2516669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" fillcolor="white [3201]" stroked="f" strokeweight="2pt">
                <v:textbox>
                  <w:txbxContent>
                    <w:p w14:paraId="3D197208" w14:textId="1F6ED1B7" w:rsidR="00E31CDB" w:rsidRDefault="00140126" w:rsidP="00E31CDB">
                      <w:pPr>
                        <w:rPr>
                          <w:b/>
                          <w:bCs/>
                          <w:color w:val="1E988A" w:themeColor="background2"/>
                          <w:sz w:val="26"/>
                          <w:szCs w:val="26"/>
                        </w:rPr>
                      </w:pPr>
                      <w:r>
                        <w:rPr>
                          <w:b/>
                          <w:bCs/>
                          <w:color w:val="1E988A" w:themeColor="background2"/>
                          <w:sz w:val="26"/>
                          <w:szCs w:val="26"/>
                        </w:rPr>
                        <w:t>Overnight trips reporting a disability</w:t>
                      </w:r>
                    </w:p>
                    <w:p w14:paraId="56809FED" w14:textId="7B12FEB8" w:rsidR="00E31CDB" w:rsidRPr="00AC711C" w:rsidRDefault="00016225" w:rsidP="00016225">
                      <w:r w:rsidRPr="00AC711C">
                        <w:t xml:space="preserve">In the March quarter 2025, there were 4.6 million trips which reported one or more disabilities or long-term health conditions in the travel party. The most common disability or long-term health condition reported was chemical sensitivity or food allergies, with 1.6 million trips. This </w:t>
                      </w:r>
                      <w:r w:rsidR="004B1EFD" w:rsidRPr="00AC711C">
                        <w:t>was</w:t>
                      </w:r>
                      <w:r w:rsidRPr="00AC711C">
                        <w:t xml:space="preserve"> followed by </w:t>
                      </w:r>
                      <w:r w:rsidR="0052491E">
                        <w:t xml:space="preserve">those reporting a </w:t>
                      </w:r>
                      <w:r w:rsidRPr="00AC711C">
                        <w:t xml:space="preserve">mental health condition with 1.2 million trips, </w:t>
                      </w:r>
                      <w:r w:rsidR="0052491E">
                        <w:t xml:space="preserve">a </w:t>
                      </w:r>
                      <w:r w:rsidRPr="00AC711C">
                        <w:t>hearing impairment with 1.1 million trips</w:t>
                      </w:r>
                      <w:r w:rsidR="0052491E">
                        <w:t>,</w:t>
                      </w:r>
                      <w:r w:rsidRPr="00AC711C">
                        <w:t xml:space="preserve"> and other mobility limitations not requiring a wheelchair or scooter with 1.0 million trips.</w:t>
                      </w:r>
                    </w:p>
                    <w:p w14:paraId="3A62E5E8" w14:textId="06D3B579" w:rsidR="007C620F" w:rsidRPr="007C620F" w:rsidRDefault="007C620F" w:rsidP="007C620F">
                      <w:pPr>
                        <w:spacing w:after="0"/>
                        <w:rPr>
                          <w:sz w:val="19"/>
                          <w:szCs w:val="19"/>
                        </w:rPr>
                      </w:pPr>
                      <w:r w:rsidRPr="00AC711C">
                        <w:rPr>
                          <w:b/>
                          <w:bCs/>
                          <w:sz w:val="19"/>
                          <w:szCs w:val="19"/>
                        </w:rPr>
                        <w:t xml:space="preserve">Figure </w:t>
                      </w:r>
                      <w:r w:rsidR="00EE5629" w:rsidRPr="00AC711C">
                        <w:rPr>
                          <w:b/>
                          <w:bCs/>
                          <w:sz w:val="19"/>
                          <w:szCs w:val="19"/>
                        </w:rPr>
                        <w:t>3</w:t>
                      </w:r>
                      <w:r w:rsidRPr="00AC711C">
                        <w:rPr>
                          <w:b/>
                          <w:bCs/>
                          <w:sz w:val="19"/>
                          <w:szCs w:val="19"/>
                        </w:rPr>
                        <w:t xml:space="preserve">: </w:t>
                      </w:r>
                      <w:r w:rsidR="006F1996">
                        <w:rPr>
                          <w:b/>
                          <w:bCs/>
                          <w:sz w:val="19"/>
                          <w:szCs w:val="19"/>
                        </w:rPr>
                        <w:t>Trips with a d</w:t>
                      </w:r>
                      <w:r w:rsidR="00016225" w:rsidRPr="00AC711C">
                        <w:rPr>
                          <w:b/>
                          <w:bCs/>
                          <w:sz w:val="19"/>
                          <w:szCs w:val="19"/>
                        </w:rPr>
                        <w:t>isability</w:t>
                      </w:r>
                      <w:r w:rsidR="006A0C6B" w:rsidRPr="00AC711C">
                        <w:rPr>
                          <w:b/>
                          <w:bCs/>
                          <w:sz w:val="19"/>
                          <w:szCs w:val="19"/>
                        </w:rPr>
                        <w:t xml:space="preserve"> or long-term health condition </w:t>
                      </w:r>
                      <w:r w:rsidR="00016225" w:rsidRPr="00AC711C">
                        <w:rPr>
                          <w:b/>
                          <w:bCs/>
                          <w:sz w:val="19"/>
                          <w:szCs w:val="19"/>
                        </w:rPr>
                        <w:t xml:space="preserve">reported </w:t>
                      </w:r>
                      <w:r w:rsidR="006A0C6B" w:rsidRPr="00AC711C">
                        <w:rPr>
                          <w:b/>
                          <w:bCs/>
                          <w:sz w:val="19"/>
                          <w:szCs w:val="19"/>
                        </w:rPr>
                        <w:t>for travel party, March quarter 2025</w:t>
                      </w:r>
                    </w:p>
                    <w:p w14:paraId="4CC052FD" w14:textId="0D73E33A" w:rsidR="00E909BD" w:rsidRPr="00E31CDB" w:rsidRDefault="00016225" w:rsidP="00975927">
                      <w:pPr>
                        <w:jc w:val="center"/>
                        <w:rPr>
                          <w:rFonts w:asciiTheme="majorHAnsi" w:hAnsiTheme="majorHAnsi"/>
                        </w:rPr>
                      </w:pPr>
                      <w:r>
                        <w:rPr>
                          <w:noProof/>
                        </w:rPr>
                        <w:drawing>
                          <wp:inline distT="0" distB="0" distL="0" distR="0" wp14:anchorId="527EBE23" wp14:editId="45996D8C">
                            <wp:extent cx="5995359" cy="3045124"/>
                            <wp:effectExtent l="0" t="0" r="5715" b="3175"/>
                            <wp:docPr id="1211196013" name="Chart 1" descr="Figure 3 shows the number of trips with a disability or long-term health condition reported for a member of the travel party for the March quarter 2025.&#10;In the March quarter 2025:&#10;• 1.6 million trips reported chemical sensitivity or food allergies&#10;• 1.2 million trips reported a mental health condition&#10;• 1.1 million trips reported hearing impairment&#10;• 1.0 million trips reported mobility limitations not requiring a wheelchair or scooter&#10;• 0.4 million trips reported difficulty understanding or learning&#10;• 0.4 million trips reported vision impairment&#10;• 0.3 million trips reported requiring a wheelchair or scooter.&#10;">
                              <a:extLst xmlns:a="http://schemas.openxmlformats.org/drawingml/2006/main">
                                <a:ext uri="{FF2B5EF4-FFF2-40B4-BE49-F238E27FC236}">
                                  <a16:creationId xmlns:a16="http://schemas.microsoft.com/office/drawing/2014/main" id="{72DF38EA-3C0C-787A-4A39-D507694F2D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w10:wrap type="square" anchorx="margin"/>
              </v:shape>
            </w:pict>
          </mc:Fallback>
        </mc:AlternateContent>
      </w:r>
      <w:r w:rsidRPr="00121691">
        <w:rPr>
          <w:rFonts w:cs="Times New Roman"/>
          <w:b w:val="0"/>
          <w:bCs w:val="0"/>
          <w:noProof/>
        </w:rPr>
        <mc:AlternateContent>
          <mc:Choice Requires="wps">
            <w:drawing>
              <wp:anchor distT="45720" distB="45720" distL="114300" distR="114300" simplePos="0" relativeHeight="251666432" behindDoc="0" locked="0" layoutInCell="1" allowOverlap="1" wp14:anchorId="3EC2E8B7" wp14:editId="154B3A32">
                <wp:simplePos x="0" y="0"/>
                <wp:positionH relativeFrom="margin">
                  <wp:align>right</wp:align>
                </wp:positionH>
                <wp:positionV relativeFrom="paragraph">
                  <wp:posOffset>25400</wp:posOffset>
                </wp:positionV>
                <wp:extent cx="6642100" cy="44767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476750"/>
                        </a:xfrm>
                        <a:prstGeom prst="rect">
                          <a:avLst/>
                        </a:prstGeom>
                        <a:solidFill>
                          <a:srgbClr val="FFFFFF"/>
                        </a:solidFill>
                        <a:ln w="9525">
                          <a:noFill/>
                          <a:miter lim="800000"/>
                          <a:headEnd/>
                          <a:tailEnd/>
                        </a:ln>
                      </wps:spPr>
                      <wps:txbx>
                        <w:txbxContent>
                          <w:p w14:paraId="1B1EBCDE" w14:textId="7E98C22E" w:rsidR="00F83748" w:rsidRPr="00AC711C" w:rsidRDefault="004B1EFD" w:rsidP="00F83748">
                            <w:pPr>
                              <w:rPr>
                                <w:b/>
                                <w:bCs/>
                                <w:color w:val="1E988A" w:themeColor="background2"/>
                                <w:sz w:val="26"/>
                                <w:szCs w:val="26"/>
                              </w:rPr>
                            </w:pPr>
                            <w:r>
                              <w:rPr>
                                <w:b/>
                                <w:bCs/>
                                <w:color w:val="1E988A" w:themeColor="background2"/>
                                <w:sz w:val="26"/>
                                <w:szCs w:val="26"/>
                              </w:rPr>
                              <w:t xml:space="preserve">Main </w:t>
                            </w:r>
                            <w:r w:rsidRPr="00AC711C">
                              <w:rPr>
                                <w:b/>
                                <w:bCs/>
                                <w:color w:val="1E988A" w:themeColor="background2"/>
                                <w:sz w:val="26"/>
                                <w:szCs w:val="26"/>
                              </w:rPr>
                              <w:t>r</w:t>
                            </w:r>
                            <w:r w:rsidR="0089365A" w:rsidRPr="00AC711C">
                              <w:rPr>
                                <w:b/>
                                <w:bCs/>
                                <w:color w:val="1E988A" w:themeColor="background2"/>
                                <w:sz w:val="26"/>
                                <w:szCs w:val="26"/>
                              </w:rPr>
                              <w:t>eason for travel</w:t>
                            </w:r>
                            <w:r w:rsidR="0052491E">
                              <w:rPr>
                                <w:b/>
                                <w:bCs/>
                                <w:color w:val="1E988A" w:themeColor="background2"/>
                                <w:sz w:val="26"/>
                                <w:szCs w:val="26"/>
                              </w:rPr>
                              <w:t>,</w:t>
                            </w:r>
                            <w:r w:rsidR="0089365A" w:rsidRPr="00AC711C">
                              <w:rPr>
                                <w:b/>
                                <w:bCs/>
                                <w:color w:val="1E988A" w:themeColor="background2"/>
                                <w:sz w:val="26"/>
                                <w:szCs w:val="26"/>
                              </w:rPr>
                              <w:t xml:space="preserve"> by interstate and intrastate</w:t>
                            </w:r>
                            <w:r w:rsidR="0052491E">
                              <w:rPr>
                                <w:b/>
                                <w:bCs/>
                                <w:color w:val="1E988A" w:themeColor="background2"/>
                                <w:sz w:val="26"/>
                                <w:szCs w:val="26"/>
                              </w:rPr>
                              <w:t xml:space="preserve"> </w:t>
                            </w:r>
                            <w:r w:rsidR="00976F6B">
                              <w:rPr>
                                <w:b/>
                                <w:bCs/>
                                <w:color w:val="1E988A" w:themeColor="background2"/>
                                <w:sz w:val="26"/>
                                <w:szCs w:val="26"/>
                              </w:rPr>
                              <w:t>trips</w:t>
                            </w:r>
                            <w:r w:rsidR="0089365A" w:rsidRPr="00AC711C">
                              <w:rPr>
                                <w:b/>
                                <w:bCs/>
                                <w:color w:val="1E988A" w:themeColor="background2"/>
                                <w:sz w:val="26"/>
                                <w:szCs w:val="26"/>
                              </w:rPr>
                              <w:t>*</w:t>
                            </w:r>
                          </w:p>
                          <w:p w14:paraId="06AA5DE9" w14:textId="02E38A36" w:rsidR="00E31696" w:rsidRPr="00AC711C" w:rsidRDefault="0089365A" w:rsidP="00F83748">
                            <w:r w:rsidRPr="00AC711C">
                              <w:t xml:space="preserve">In the March quarter 2025 there were 7.4 million interstate and </w:t>
                            </w:r>
                            <w:r w:rsidR="00016225" w:rsidRPr="00AC711C">
                              <w:t>21.4</w:t>
                            </w:r>
                            <w:r w:rsidRPr="00AC711C">
                              <w:t xml:space="preserve"> million intrastate trips.</w:t>
                            </w:r>
                            <w:r w:rsidR="0070578D" w:rsidRPr="00AC711C">
                              <w:t xml:space="preserve"> </w:t>
                            </w:r>
                            <w:r w:rsidR="00B258EA" w:rsidRPr="00AC711C">
                              <w:t xml:space="preserve">Intrastate trips have a larger proportion of leisure travel (holiday and visiting friends and relatives) than interstate trips, whereas interstate trips have a </w:t>
                            </w:r>
                            <w:r w:rsidR="0052491E">
                              <w:t xml:space="preserve">relatively </w:t>
                            </w:r>
                            <w:r w:rsidR="00B258EA" w:rsidRPr="00AC711C">
                              <w:t>larger proportion of business travel. In the March quarter 2025:</w:t>
                            </w:r>
                          </w:p>
                          <w:p w14:paraId="30BEE070" w14:textId="730E90A2" w:rsidR="00B258EA" w:rsidRPr="00AC711C" w:rsidRDefault="00B258EA" w:rsidP="00B258EA">
                            <w:pPr>
                              <w:pStyle w:val="ListParagraph"/>
                              <w:numPr>
                                <w:ilvl w:val="0"/>
                                <w:numId w:val="29"/>
                              </w:numPr>
                              <w:rPr>
                                <w:rFonts w:asciiTheme="majorHAnsi" w:hAnsiTheme="majorHAnsi"/>
                              </w:rPr>
                            </w:pPr>
                            <w:r w:rsidRPr="00AC711C">
                              <w:rPr>
                                <w:rFonts w:asciiTheme="majorHAnsi" w:hAnsiTheme="majorHAnsi"/>
                              </w:rPr>
                              <w:t>For holiday</w:t>
                            </w:r>
                            <w:r w:rsidR="0052491E">
                              <w:rPr>
                                <w:rFonts w:asciiTheme="majorHAnsi" w:hAnsiTheme="majorHAnsi"/>
                              </w:rPr>
                              <w:t xml:space="preserve"> travel</w:t>
                            </w:r>
                            <w:r w:rsidRPr="00AC711C">
                              <w:rPr>
                                <w:rFonts w:asciiTheme="majorHAnsi" w:hAnsiTheme="majorHAnsi"/>
                              </w:rPr>
                              <w:t xml:space="preserve">, there were 3.0 million interstate trips (40% of </w:t>
                            </w:r>
                            <w:r w:rsidR="0052491E">
                              <w:rPr>
                                <w:rFonts w:asciiTheme="majorHAnsi" w:hAnsiTheme="majorHAnsi"/>
                              </w:rPr>
                              <w:t xml:space="preserve">total </w:t>
                            </w:r>
                            <w:r w:rsidRPr="00AC711C">
                              <w:rPr>
                                <w:rFonts w:asciiTheme="majorHAnsi" w:hAnsiTheme="majorHAnsi"/>
                              </w:rPr>
                              <w:t xml:space="preserve">interstate) and </w:t>
                            </w:r>
                            <w:r w:rsidR="00016225" w:rsidRPr="00AC711C">
                              <w:rPr>
                                <w:rFonts w:asciiTheme="majorHAnsi" w:hAnsiTheme="majorHAnsi"/>
                              </w:rPr>
                              <w:t>9.4</w:t>
                            </w:r>
                            <w:r w:rsidRPr="00AC711C">
                              <w:rPr>
                                <w:rFonts w:asciiTheme="majorHAnsi" w:hAnsiTheme="majorHAnsi"/>
                              </w:rPr>
                              <w:t xml:space="preserve"> million intrastate trips (44% of </w:t>
                            </w:r>
                            <w:r w:rsidR="0052491E">
                              <w:rPr>
                                <w:rFonts w:asciiTheme="majorHAnsi" w:hAnsiTheme="majorHAnsi"/>
                              </w:rPr>
                              <w:t xml:space="preserve">total </w:t>
                            </w:r>
                            <w:r w:rsidRPr="00AC711C">
                              <w:rPr>
                                <w:rFonts w:asciiTheme="majorHAnsi" w:hAnsiTheme="majorHAnsi"/>
                              </w:rPr>
                              <w:t>intrastate)</w:t>
                            </w:r>
                          </w:p>
                          <w:p w14:paraId="4E9889B3" w14:textId="26E9837D" w:rsidR="00B258EA" w:rsidRPr="00AC711C" w:rsidRDefault="00B258EA" w:rsidP="00B258EA">
                            <w:pPr>
                              <w:pStyle w:val="ListParagraph"/>
                              <w:numPr>
                                <w:ilvl w:val="0"/>
                                <w:numId w:val="29"/>
                              </w:numPr>
                              <w:rPr>
                                <w:rFonts w:asciiTheme="majorHAnsi" w:hAnsiTheme="majorHAnsi"/>
                              </w:rPr>
                            </w:pPr>
                            <w:r w:rsidRPr="00AC711C">
                              <w:rPr>
                                <w:rFonts w:asciiTheme="majorHAnsi" w:hAnsiTheme="majorHAnsi"/>
                              </w:rPr>
                              <w:t xml:space="preserve">For visiting friends and relatives, there were 2.6 million interstate trips (35% of </w:t>
                            </w:r>
                            <w:r w:rsidR="0052491E">
                              <w:rPr>
                                <w:rFonts w:asciiTheme="majorHAnsi" w:hAnsiTheme="majorHAnsi"/>
                              </w:rPr>
                              <w:t xml:space="preserve">total </w:t>
                            </w:r>
                            <w:r w:rsidRPr="00AC711C">
                              <w:rPr>
                                <w:rFonts w:asciiTheme="majorHAnsi" w:hAnsiTheme="majorHAnsi"/>
                              </w:rPr>
                              <w:t>interstate) and 8.</w:t>
                            </w:r>
                            <w:r w:rsidR="00016225" w:rsidRPr="00AC711C">
                              <w:rPr>
                                <w:rFonts w:asciiTheme="majorHAnsi" w:hAnsiTheme="majorHAnsi"/>
                              </w:rPr>
                              <w:t>2</w:t>
                            </w:r>
                            <w:r w:rsidRPr="00AC711C">
                              <w:rPr>
                                <w:rFonts w:asciiTheme="majorHAnsi" w:hAnsiTheme="majorHAnsi"/>
                              </w:rPr>
                              <w:t xml:space="preserve"> million intrastate trips (38% of </w:t>
                            </w:r>
                            <w:r w:rsidR="0052491E">
                              <w:rPr>
                                <w:rFonts w:asciiTheme="majorHAnsi" w:hAnsiTheme="majorHAnsi"/>
                              </w:rPr>
                              <w:t xml:space="preserve">total </w:t>
                            </w:r>
                            <w:r w:rsidRPr="00AC711C">
                              <w:rPr>
                                <w:rFonts w:asciiTheme="majorHAnsi" w:hAnsiTheme="majorHAnsi"/>
                              </w:rPr>
                              <w:t>intrastate)</w:t>
                            </w:r>
                          </w:p>
                          <w:p w14:paraId="67C426BD" w14:textId="71A27C3E" w:rsidR="00B258EA" w:rsidRPr="00AC711C" w:rsidRDefault="00B258EA" w:rsidP="00B258EA">
                            <w:pPr>
                              <w:pStyle w:val="ListParagraph"/>
                              <w:numPr>
                                <w:ilvl w:val="0"/>
                                <w:numId w:val="29"/>
                              </w:numPr>
                              <w:spacing w:after="120"/>
                              <w:ind w:left="714" w:hanging="357"/>
                              <w:rPr>
                                <w:rFonts w:asciiTheme="majorHAnsi" w:hAnsiTheme="majorHAnsi"/>
                              </w:rPr>
                            </w:pPr>
                            <w:r w:rsidRPr="00AC711C">
                              <w:rPr>
                                <w:rFonts w:asciiTheme="majorHAnsi" w:hAnsiTheme="majorHAnsi"/>
                              </w:rPr>
                              <w:t xml:space="preserve">For business, there were 1.6 million interstate trips (21% of </w:t>
                            </w:r>
                            <w:r w:rsidR="0052491E">
                              <w:rPr>
                                <w:rFonts w:asciiTheme="majorHAnsi" w:hAnsiTheme="majorHAnsi"/>
                              </w:rPr>
                              <w:t xml:space="preserve">total </w:t>
                            </w:r>
                            <w:r w:rsidRPr="00AC711C">
                              <w:rPr>
                                <w:rFonts w:asciiTheme="majorHAnsi" w:hAnsiTheme="majorHAnsi"/>
                              </w:rPr>
                              <w:t>interstate) and 2.</w:t>
                            </w:r>
                            <w:r w:rsidR="00016225" w:rsidRPr="00AC711C">
                              <w:rPr>
                                <w:rFonts w:asciiTheme="majorHAnsi" w:hAnsiTheme="majorHAnsi"/>
                              </w:rPr>
                              <w:t>5</w:t>
                            </w:r>
                            <w:r w:rsidRPr="00AC711C">
                              <w:rPr>
                                <w:rFonts w:asciiTheme="majorHAnsi" w:hAnsiTheme="majorHAnsi"/>
                              </w:rPr>
                              <w:t xml:space="preserve"> million intrastate (12% of </w:t>
                            </w:r>
                            <w:r w:rsidR="0052491E">
                              <w:rPr>
                                <w:rFonts w:asciiTheme="majorHAnsi" w:hAnsiTheme="majorHAnsi"/>
                              </w:rPr>
                              <w:t xml:space="preserve">total </w:t>
                            </w:r>
                            <w:r w:rsidRPr="00AC711C">
                              <w:rPr>
                                <w:rFonts w:asciiTheme="majorHAnsi" w:hAnsiTheme="majorHAnsi"/>
                              </w:rPr>
                              <w:t>intrastate).</w:t>
                            </w:r>
                          </w:p>
                          <w:p w14:paraId="3A590A1B" w14:textId="77285B4F" w:rsidR="005515BA" w:rsidRPr="00AC711C" w:rsidRDefault="00E31696" w:rsidP="00E31696">
                            <w:pPr>
                              <w:spacing w:after="0"/>
                            </w:pPr>
                            <w:r w:rsidRPr="00AC711C">
                              <w:rPr>
                                <w:b/>
                                <w:bCs/>
                                <w:sz w:val="19"/>
                                <w:szCs w:val="19"/>
                              </w:rPr>
                              <w:t xml:space="preserve">Figure 2: </w:t>
                            </w:r>
                            <w:r w:rsidR="00B258EA" w:rsidRPr="00AC711C">
                              <w:rPr>
                                <w:b/>
                                <w:bCs/>
                                <w:sz w:val="19"/>
                                <w:szCs w:val="19"/>
                              </w:rPr>
                              <w:t>Proportion of reason for trip by interstate and intrastate</w:t>
                            </w:r>
                            <w:r w:rsidR="00975927">
                              <w:rPr>
                                <w:b/>
                                <w:bCs/>
                                <w:sz w:val="19"/>
                                <w:szCs w:val="19"/>
                              </w:rPr>
                              <w:t xml:space="preserve"> trips</w:t>
                            </w:r>
                            <w:r w:rsidR="00B258EA" w:rsidRPr="00AC711C">
                              <w:rPr>
                                <w:b/>
                                <w:bCs/>
                                <w:sz w:val="19"/>
                                <w:szCs w:val="19"/>
                              </w:rPr>
                              <w:t>, March quarter 2025</w:t>
                            </w:r>
                            <w:r w:rsidR="007073D4" w:rsidRPr="00AC711C">
                              <w:t xml:space="preserve">  </w:t>
                            </w:r>
                          </w:p>
                          <w:p w14:paraId="5F2046EC" w14:textId="4D5CF6BB" w:rsidR="00E31696" w:rsidRDefault="00016225" w:rsidP="00975927">
                            <w:pPr>
                              <w:spacing w:after="0"/>
                              <w:jc w:val="center"/>
                            </w:pPr>
                            <w:r w:rsidRPr="00AC711C">
                              <w:rPr>
                                <w:noProof/>
                              </w:rPr>
                              <w:drawing>
                                <wp:inline distT="0" distB="0" distL="0" distR="0" wp14:anchorId="02723263" wp14:editId="20D7783B">
                                  <wp:extent cx="5546725" cy="2044460"/>
                                  <wp:effectExtent l="0" t="0" r="0" b="0"/>
                                  <wp:docPr id="1118794054" name="Chart 1" descr="Figure 2 shows the proportion of reason for trip by interstate and intrastate trips for the March quarter 2025. &#10;For interstate trips, holiday travel makes up 40%, travel for visiting friends and relatives makes up 35%, business travel makes up 21%, and travel for other reason makes up 4%.&#10;For intrastate trips, holiday travel makes up 48%, travel for visiting friends and relatives makes up 38%, business travel makes up 12%, and travel for other reason makes up 6%.&#10;">
                                    <a:extLst xmlns:a="http://schemas.openxmlformats.org/drawingml/2006/main">
                                      <a:ext uri="{FF2B5EF4-FFF2-40B4-BE49-F238E27FC236}">
                                        <a16:creationId xmlns:a16="http://schemas.microsoft.com/office/drawing/2014/main" id="{A0B9D53B-E628-47C9-0988-D7BAE71C1B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0AC9254" w14:textId="13A53E77" w:rsidR="005318A1" w:rsidRPr="0089365A" w:rsidRDefault="005318A1" w:rsidP="00F83748">
                            <w:pPr>
                              <w:rPr>
                                <w:sz w:val="16"/>
                                <w:szCs w:val="16"/>
                              </w:rPr>
                            </w:pPr>
                            <w:r w:rsidRPr="004078A0">
                              <w:rPr>
                                <w:sz w:val="16"/>
                                <w:szCs w:val="16"/>
                              </w:rPr>
                              <w:t xml:space="preserve">* </w:t>
                            </w:r>
                            <w:r w:rsidR="002F13AC">
                              <w:rPr>
                                <w:sz w:val="16"/>
                                <w:szCs w:val="16"/>
                              </w:rPr>
                              <w:t xml:space="preserve">Using </w:t>
                            </w:r>
                            <w:r w:rsidR="00016225">
                              <w:rPr>
                                <w:sz w:val="16"/>
                                <w:szCs w:val="16"/>
                              </w:rPr>
                              <w:t>Main</w:t>
                            </w:r>
                            <w:r w:rsidR="002F13AC">
                              <w:rPr>
                                <w:sz w:val="16"/>
                                <w:szCs w:val="16"/>
                              </w:rPr>
                              <w:t xml:space="preserve"> reason </w:t>
                            </w:r>
                            <w:r w:rsidR="00016225">
                              <w:rPr>
                                <w:sz w:val="16"/>
                                <w:szCs w:val="16"/>
                              </w:rPr>
                              <w:t xml:space="preserve">for trip </w:t>
                            </w:r>
                            <w:r w:rsidR="002F13AC">
                              <w:rPr>
                                <w:sz w:val="16"/>
                                <w:szCs w:val="16"/>
                              </w:rPr>
                              <w:t xml:space="preserve">and </w:t>
                            </w:r>
                            <w:r w:rsidR="00016225">
                              <w:rPr>
                                <w:sz w:val="16"/>
                                <w:szCs w:val="16"/>
                              </w:rPr>
                              <w:t>Trip</w:t>
                            </w:r>
                            <w:r w:rsidR="002F13AC">
                              <w:rPr>
                                <w:sz w:val="16"/>
                                <w:szCs w:val="16"/>
                              </w:rPr>
                              <w:t xml:space="preserve"> inter/intrastate.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2E8B7" id="_x0000_s1027" type="#_x0000_t202" style="position:absolute;margin-left:471.8pt;margin-top:2pt;width:523pt;height:35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" stroked="f">
                <v:textbox>
                  <w:txbxContent>
                    <w:p w14:paraId="1B1EBCDE" w14:textId="7E98C22E" w:rsidR="00F83748" w:rsidRPr="00AC711C" w:rsidRDefault="004B1EFD" w:rsidP="00F83748">
                      <w:pPr>
                        <w:rPr>
                          <w:b/>
                          <w:bCs/>
                          <w:color w:val="1E988A" w:themeColor="background2"/>
                          <w:sz w:val="26"/>
                          <w:szCs w:val="26"/>
                        </w:rPr>
                      </w:pPr>
                      <w:r>
                        <w:rPr>
                          <w:b/>
                          <w:bCs/>
                          <w:color w:val="1E988A" w:themeColor="background2"/>
                          <w:sz w:val="26"/>
                          <w:szCs w:val="26"/>
                        </w:rPr>
                        <w:t xml:space="preserve">Main </w:t>
                      </w:r>
                      <w:r w:rsidRPr="00AC711C">
                        <w:rPr>
                          <w:b/>
                          <w:bCs/>
                          <w:color w:val="1E988A" w:themeColor="background2"/>
                          <w:sz w:val="26"/>
                          <w:szCs w:val="26"/>
                        </w:rPr>
                        <w:t>r</w:t>
                      </w:r>
                      <w:r w:rsidR="0089365A" w:rsidRPr="00AC711C">
                        <w:rPr>
                          <w:b/>
                          <w:bCs/>
                          <w:color w:val="1E988A" w:themeColor="background2"/>
                          <w:sz w:val="26"/>
                          <w:szCs w:val="26"/>
                        </w:rPr>
                        <w:t>eason for travel</w:t>
                      </w:r>
                      <w:r w:rsidR="0052491E">
                        <w:rPr>
                          <w:b/>
                          <w:bCs/>
                          <w:color w:val="1E988A" w:themeColor="background2"/>
                          <w:sz w:val="26"/>
                          <w:szCs w:val="26"/>
                        </w:rPr>
                        <w:t>,</w:t>
                      </w:r>
                      <w:r w:rsidR="0089365A" w:rsidRPr="00AC711C">
                        <w:rPr>
                          <w:b/>
                          <w:bCs/>
                          <w:color w:val="1E988A" w:themeColor="background2"/>
                          <w:sz w:val="26"/>
                          <w:szCs w:val="26"/>
                        </w:rPr>
                        <w:t xml:space="preserve"> by interstate and intrastate</w:t>
                      </w:r>
                      <w:r w:rsidR="0052491E">
                        <w:rPr>
                          <w:b/>
                          <w:bCs/>
                          <w:color w:val="1E988A" w:themeColor="background2"/>
                          <w:sz w:val="26"/>
                          <w:szCs w:val="26"/>
                        </w:rPr>
                        <w:t xml:space="preserve"> </w:t>
                      </w:r>
                      <w:r w:rsidR="00976F6B">
                        <w:rPr>
                          <w:b/>
                          <w:bCs/>
                          <w:color w:val="1E988A" w:themeColor="background2"/>
                          <w:sz w:val="26"/>
                          <w:szCs w:val="26"/>
                        </w:rPr>
                        <w:t>trips</w:t>
                      </w:r>
                      <w:r w:rsidR="0089365A" w:rsidRPr="00AC711C">
                        <w:rPr>
                          <w:b/>
                          <w:bCs/>
                          <w:color w:val="1E988A" w:themeColor="background2"/>
                          <w:sz w:val="26"/>
                          <w:szCs w:val="26"/>
                        </w:rPr>
                        <w:t>*</w:t>
                      </w:r>
                    </w:p>
                    <w:p w14:paraId="06AA5DE9" w14:textId="02E38A36" w:rsidR="00E31696" w:rsidRPr="00AC711C" w:rsidRDefault="0089365A" w:rsidP="00F83748">
                      <w:r w:rsidRPr="00AC711C">
                        <w:t xml:space="preserve">In the March quarter 2025 there were 7.4 million interstate and </w:t>
                      </w:r>
                      <w:r w:rsidR="00016225" w:rsidRPr="00AC711C">
                        <w:t>21.4</w:t>
                      </w:r>
                      <w:r w:rsidRPr="00AC711C">
                        <w:t xml:space="preserve"> million intrastate trips.</w:t>
                      </w:r>
                      <w:r w:rsidR="0070578D" w:rsidRPr="00AC711C">
                        <w:t xml:space="preserve"> </w:t>
                      </w:r>
                      <w:r w:rsidR="00B258EA" w:rsidRPr="00AC711C">
                        <w:t xml:space="preserve">Intrastate trips have a larger proportion of leisure travel (holiday and visiting friends and relatives) than interstate trips, whereas interstate trips have a </w:t>
                      </w:r>
                      <w:r w:rsidR="0052491E">
                        <w:t xml:space="preserve">relatively </w:t>
                      </w:r>
                      <w:r w:rsidR="00B258EA" w:rsidRPr="00AC711C">
                        <w:t>larger proportion of business travel. In the March quarter 2025:</w:t>
                      </w:r>
                    </w:p>
                    <w:p w14:paraId="30BEE070" w14:textId="730E90A2" w:rsidR="00B258EA" w:rsidRPr="00AC711C" w:rsidRDefault="00B258EA" w:rsidP="00B258EA">
                      <w:pPr>
                        <w:pStyle w:val="ListParagraph"/>
                        <w:numPr>
                          <w:ilvl w:val="0"/>
                          <w:numId w:val="29"/>
                        </w:numPr>
                        <w:rPr>
                          <w:rFonts w:asciiTheme="majorHAnsi" w:hAnsiTheme="majorHAnsi"/>
                        </w:rPr>
                      </w:pPr>
                      <w:r w:rsidRPr="00AC711C">
                        <w:rPr>
                          <w:rFonts w:asciiTheme="majorHAnsi" w:hAnsiTheme="majorHAnsi"/>
                        </w:rPr>
                        <w:t>For holiday</w:t>
                      </w:r>
                      <w:r w:rsidR="0052491E">
                        <w:rPr>
                          <w:rFonts w:asciiTheme="majorHAnsi" w:hAnsiTheme="majorHAnsi"/>
                        </w:rPr>
                        <w:t xml:space="preserve"> travel</w:t>
                      </w:r>
                      <w:r w:rsidRPr="00AC711C">
                        <w:rPr>
                          <w:rFonts w:asciiTheme="majorHAnsi" w:hAnsiTheme="majorHAnsi"/>
                        </w:rPr>
                        <w:t xml:space="preserve">, there were 3.0 million interstate trips (40% of </w:t>
                      </w:r>
                      <w:r w:rsidR="0052491E">
                        <w:rPr>
                          <w:rFonts w:asciiTheme="majorHAnsi" w:hAnsiTheme="majorHAnsi"/>
                        </w:rPr>
                        <w:t xml:space="preserve">total </w:t>
                      </w:r>
                      <w:r w:rsidRPr="00AC711C">
                        <w:rPr>
                          <w:rFonts w:asciiTheme="majorHAnsi" w:hAnsiTheme="majorHAnsi"/>
                        </w:rPr>
                        <w:t xml:space="preserve">interstate) and </w:t>
                      </w:r>
                      <w:r w:rsidR="00016225" w:rsidRPr="00AC711C">
                        <w:rPr>
                          <w:rFonts w:asciiTheme="majorHAnsi" w:hAnsiTheme="majorHAnsi"/>
                        </w:rPr>
                        <w:t>9.4</w:t>
                      </w:r>
                      <w:r w:rsidRPr="00AC711C">
                        <w:rPr>
                          <w:rFonts w:asciiTheme="majorHAnsi" w:hAnsiTheme="majorHAnsi"/>
                        </w:rPr>
                        <w:t xml:space="preserve"> million intrastate trips (44% of </w:t>
                      </w:r>
                      <w:r w:rsidR="0052491E">
                        <w:rPr>
                          <w:rFonts w:asciiTheme="majorHAnsi" w:hAnsiTheme="majorHAnsi"/>
                        </w:rPr>
                        <w:t xml:space="preserve">total </w:t>
                      </w:r>
                      <w:r w:rsidRPr="00AC711C">
                        <w:rPr>
                          <w:rFonts w:asciiTheme="majorHAnsi" w:hAnsiTheme="majorHAnsi"/>
                        </w:rPr>
                        <w:t>intrastate)</w:t>
                      </w:r>
                    </w:p>
                    <w:p w14:paraId="4E9889B3" w14:textId="26E9837D" w:rsidR="00B258EA" w:rsidRPr="00AC711C" w:rsidRDefault="00B258EA" w:rsidP="00B258EA">
                      <w:pPr>
                        <w:pStyle w:val="ListParagraph"/>
                        <w:numPr>
                          <w:ilvl w:val="0"/>
                          <w:numId w:val="29"/>
                        </w:numPr>
                        <w:rPr>
                          <w:rFonts w:asciiTheme="majorHAnsi" w:hAnsiTheme="majorHAnsi"/>
                        </w:rPr>
                      </w:pPr>
                      <w:r w:rsidRPr="00AC711C">
                        <w:rPr>
                          <w:rFonts w:asciiTheme="majorHAnsi" w:hAnsiTheme="majorHAnsi"/>
                        </w:rPr>
                        <w:t xml:space="preserve">For visiting friends and relatives, there were 2.6 million interstate trips (35% of </w:t>
                      </w:r>
                      <w:r w:rsidR="0052491E">
                        <w:rPr>
                          <w:rFonts w:asciiTheme="majorHAnsi" w:hAnsiTheme="majorHAnsi"/>
                        </w:rPr>
                        <w:t xml:space="preserve">total </w:t>
                      </w:r>
                      <w:r w:rsidRPr="00AC711C">
                        <w:rPr>
                          <w:rFonts w:asciiTheme="majorHAnsi" w:hAnsiTheme="majorHAnsi"/>
                        </w:rPr>
                        <w:t>interstate) and 8.</w:t>
                      </w:r>
                      <w:r w:rsidR="00016225" w:rsidRPr="00AC711C">
                        <w:rPr>
                          <w:rFonts w:asciiTheme="majorHAnsi" w:hAnsiTheme="majorHAnsi"/>
                        </w:rPr>
                        <w:t>2</w:t>
                      </w:r>
                      <w:r w:rsidRPr="00AC711C">
                        <w:rPr>
                          <w:rFonts w:asciiTheme="majorHAnsi" w:hAnsiTheme="majorHAnsi"/>
                        </w:rPr>
                        <w:t xml:space="preserve"> million intrastate trips (38% of </w:t>
                      </w:r>
                      <w:r w:rsidR="0052491E">
                        <w:rPr>
                          <w:rFonts w:asciiTheme="majorHAnsi" w:hAnsiTheme="majorHAnsi"/>
                        </w:rPr>
                        <w:t xml:space="preserve">total </w:t>
                      </w:r>
                      <w:r w:rsidRPr="00AC711C">
                        <w:rPr>
                          <w:rFonts w:asciiTheme="majorHAnsi" w:hAnsiTheme="majorHAnsi"/>
                        </w:rPr>
                        <w:t>intrastate)</w:t>
                      </w:r>
                    </w:p>
                    <w:p w14:paraId="67C426BD" w14:textId="71A27C3E" w:rsidR="00B258EA" w:rsidRPr="00AC711C" w:rsidRDefault="00B258EA" w:rsidP="00B258EA">
                      <w:pPr>
                        <w:pStyle w:val="ListParagraph"/>
                        <w:numPr>
                          <w:ilvl w:val="0"/>
                          <w:numId w:val="29"/>
                        </w:numPr>
                        <w:spacing w:after="120"/>
                        <w:ind w:left="714" w:hanging="357"/>
                        <w:rPr>
                          <w:rFonts w:asciiTheme="majorHAnsi" w:hAnsiTheme="majorHAnsi"/>
                        </w:rPr>
                      </w:pPr>
                      <w:r w:rsidRPr="00AC711C">
                        <w:rPr>
                          <w:rFonts w:asciiTheme="majorHAnsi" w:hAnsiTheme="majorHAnsi"/>
                        </w:rPr>
                        <w:t xml:space="preserve">For business, there were 1.6 million interstate trips (21% of </w:t>
                      </w:r>
                      <w:r w:rsidR="0052491E">
                        <w:rPr>
                          <w:rFonts w:asciiTheme="majorHAnsi" w:hAnsiTheme="majorHAnsi"/>
                        </w:rPr>
                        <w:t xml:space="preserve">total </w:t>
                      </w:r>
                      <w:r w:rsidRPr="00AC711C">
                        <w:rPr>
                          <w:rFonts w:asciiTheme="majorHAnsi" w:hAnsiTheme="majorHAnsi"/>
                        </w:rPr>
                        <w:t>interstate) and 2.</w:t>
                      </w:r>
                      <w:r w:rsidR="00016225" w:rsidRPr="00AC711C">
                        <w:rPr>
                          <w:rFonts w:asciiTheme="majorHAnsi" w:hAnsiTheme="majorHAnsi"/>
                        </w:rPr>
                        <w:t>5</w:t>
                      </w:r>
                      <w:r w:rsidRPr="00AC711C">
                        <w:rPr>
                          <w:rFonts w:asciiTheme="majorHAnsi" w:hAnsiTheme="majorHAnsi"/>
                        </w:rPr>
                        <w:t xml:space="preserve"> million intrastate (12% of </w:t>
                      </w:r>
                      <w:r w:rsidR="0052491E">
                        <w:rPr>
                          <w:rFonts w:asciiTheme="majorHAnsi" w:hAnsiTheme="majorHAnsi"/>
                        </w:rPr>
                        <w:t xml:space="preserve">total </w:t>
                      </w:r>
                      <w:r w:rsidRPr="00AC711C">
                        <w:rPr>
                          <w:rFonts w:asciiTheme="majorHAnsi" w:hAnsiTheme="majorHAnsi"/>
                        </w:rPr>
                        <w:t>intrastate).</w:t>
                      </w:r>
                    </w:p>
                    <w:p w14:paraId="3A590A1B" w14:textId="77285B4F" w:rsidR="005515BA" w:rsidRPr="00AC711C" w:rsidRDefault="00E31696" w:rsidP="00E31696">
                      <w:pPr>
                        <w:spacing w:after="0"/>
                      </w:pPr>
                      <w:r w:rsidRPr="00AC711C">
                        <w:rPr>
                          <w:b/>
                          <w:bCs/>
                          <w:sz w:val="19"/>
                          <w:szCs w:val="19"/>
                        </w:rPr>
                        <w:t xml:space="preserve">Figure 2: </w:t>
                      </w:r>
                      <w:r w:rsidR="00B258EA" w:rsidRPr="00AC711C">
                        <w:rPr>
                          <w:b/>
                          <w:bCs/>
                          <w:sz w:val="19"/>
                          <w:szCs w:val="19"/>
                        </w:rPr>
                        <w:t>Proportion of reason for trip by interstate and intrastate</w:t>
                      </w:r>
                      <w:r w:rsidR="00975927">
                        <w:rPr>
                          <w:b/>
                          <w:bCs/>
                          <w:sz w:val="19"/>
                          <w:szCs w:val="19"/>
                        </w:rPr>
                        <w:t xml:space="preserve"> trips</w:t>
                      </w:r>
                      <w:r w:rsidR="00B258EA" w:rsidRPr="00AC711C">
                        <w:rPr>
                          <w:b/>
                          <w:bCs/>
                          <w:sz w:val="19"/>
                          <w:szCs w:val="19"/>
                        </w:rPr>
                        <w:t>, March quarter 2025</w:t>
                      </w:r>
                      <w:r w:rsidR="007073D4" w:rsidRPr="00AC711C">
                        <w:t xml:space="preserve">  </w:t>
                      </w:r>
                    </w:p>
                    <w:p w14:paraId="5F2046EC" w14:textId="4D5CF6BB" w:rsidR="00E31696" w:rsidRDefault="00016225" w:rsidP="00975927">
                      <w:pPr>
                        <w:spacing w:after="0"/>
                        <w:jc w:val="center"/>
                      </w:pPr>
                      <w:r w:rsidRPr="00AC711C">
                        <w:rPr>
                          <w:noProof/>
                        </w:rPr>
                        <w:drawing>
                          <wp:inline distT="0" distB="0" distL="0" distR="0" wp14:anchorId="02723263" wp14:editId="20D7783B">
                            <wp:extent cx="5546725" cy="2044460"/>
                            <wp:effectExtent l="0" t="0" r="0" b="0"/>
                            <wp:docPr id="1118794054" name="Chart 1" descr="Figure 2 shows the proportion of reason for trip by interstate and intrastate trips for the March quarter 2025. &#10;For interstate trips, holiday travel makes up 40%, travel for visiting friends and relatives makes up 35%, business travel makes up 21%, and travel for other reason makes up 4%.&#10;For intrastate trips, holiday travel makes up 48%, travel for visiting friends and relatives makes up 38%, business travel makes up 12%, and travel for other reason makes up 6%.&#10;">
                              <a:extLst xmlns:a="http://schemas.openxmlformats.org/drawingml/2006/main">
                                <a:ext uri="{FF2B5EF4-FFF2-40B4-BE49-F238E27FC236}">
                                  <a16:creationId xmlns:a16="http://schemas.microsoft.com/office/drawing/2014/main" id="{A0B9D53B-E628-47C9-0988-D7BAE71C1B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AC9254" w14:textId="13A53E77" w:rsidR="005318A1" w:rsidRPr="0089365A" w:rsidRDefault="005318A1" w:rsidP="00F83748">
                      <w:pPr>
                        <w:rPr>
                          <w:sz w:val="16"/>
                          <w:szCs w:val="16"/>
                        </w:rPr>
                      </w:pPr>
                      <w:r w:rsidRPr="004078A0">
                        <w:rPr>
                          <w:sz w:val="16"/>
                          <w:szCs w:val="16"/>
                        </w:rPr>
                        <w:t xml:space="preserve">* </w:t>
                      </w:r>
                      <w:r w:rsidR="002F13AC">
                        <w:rPr>
                          <w:sz w:val="16"/>
                          <w:szCs w:val="16"/>
                        </w:rPr>
                        <w:t xml:space="preserve">Using </w:t>
                      </w:r>
                      <w:r w:rsidR="00016225">
                        <w:rPr>
                          <w:sz w:val="16"/>
                          <w:szCs w:val="16"/>
                        </w:rPr>
                        <w:t>Main</w:t>
                      </w:r>
                      <w:r w:rsidR="002F13AC">
                        <w:rPr>
                          <w:sz w:val="16"/>
                          <w:szCs w:val="16"/>
                        </w:rPr>
                        <w:t xml:space="preserve"> reason </w:t>
                      </w:r>
                      <w:r w:rsidR="00016225">
                        <w:rPr>
                          <w:sz w:val="16"/>
                          <w:szCs w:val="16"/>
                        </w:rPr>
                        <w:t xml:space="preserve">for trip </w:t>
                      </w:r>
                      <w:r w:rsidR="002F13AC">
                        <w:rPr>
                          <w:sz w:val="16"/>
                          <w:szCs w:val="16"/>
                        </w:rPr>
                        <w:t xml:space="preserve">and </w:t>
                      </w:r>
                      <w:r w:rsidR="00016225">
                        <w:rPr>
                          <w:sz w:val="16"/>
                          <w:szCs w:val="16"/>
                        </w:rPr>
                        <w:t>Trip</w:t>
                      </w:r>
                      <w:r w:rsidR="002F13AC">
                        <w:rPr>
                          <w:sz w:val="16"/>
                          <w:szCs w:val="16"/>
                        </w:rPr>
                        <w:t xml:space="preserve"> inter/intrastate.</w:t>
                      </w:r>
                    </w:p>
                  </w:txbxContent>
                </v:textbox>
                <w10:wrap type="square" anchorx="margin"/>
              </v:shape>
            </w:pict>
          </mc:Fallback>
        </mc:AlternateContent>
      </w:r>
      <w:r>
        <w:rPr>
          <w:rFonts w:cs="Times New Roman"/>
          <w:b w:val="0"/>
          <w:bCs w:val="0"/>
          <w:noProof/>
        </w:rPr>
        <mc:AlternateContent>
          <mc:Choice Requires="wps">
            <w:drawing>
              <wp:anchor distT="0" distB="0" distL="114300" distR="114300" simplePos="0" relativeHeight="251667967" behindDoc="0" locked="0" layoutInCell="1" allowOverlap="1" wp14:anchorId="50851A93" wp14:editId="43105797">
                <wp:simplePos x="0" y="0"/>
                <wp:positionH relativeFrom="column">
                  <wp:posOffset>4156075</wp:posOffset>
                </wp:positionH>
                <wp:positionV relativeFrom="paragraph">
                  <wp:posOffset>8858514</wp:posOffset>
                </wp:positionV>
                <wp:extent cx="724619" cy="345056"/>
                <wp:effectExtent l="0" t="0" r="0" b="0"/>
                <wp:wrapNone/>
                <wp:docPr id="1979661990" name="Text Box 1"/>
                <wp:cNvGraphicFramePr/>
                <a:graphic xmlns:a="http://schemas.openxmlformats.org/drawingml/2006/main">
                  <a:graphicData uri="http://schemas.microsoft.com/office/word/2010/wordprocessingShape">
                    <wps:wsp>
                      <wps:cNvSpPr txBox="1"/>
                      <wps:spPr>
                        <a:xfrm>
                          <a:off x="0" y="0"/>
                          <a:ext cx="724619" cy="345056"/>
                        </a:xfrm>
                        <a:prstGeom prst="rect">
                          <a:avLst/>
                        </a:prstGeom>
                        <a:solidFill>
                          <a:schemeClr val="lt1"/>
                        </a:solidFill>
                        <a:ln w="6350">
                          <a:noFill/>
                        </a:ln>
                      </wps:spPr>
                      <wps:txbx>
                        <w:txbxContent>
                          <w:p w14:paraId="6AF87574" w14:textId="1A928513" w:rsidR="006F1996" w:rsidRPr="006F1996" w:rsidRDefault="006F1996">
                            <w:pPr>
                              <w:rPr>
                                <w:color w:val="645C59" w:themeColor="accent5" w:themeShade="BF"/>
                                <w:sz w:val="18"/>
                                <w:szCs w:val="18"/>
                              </w:rPr>
                            </w:pPr>
                            <w:r w:rsidRPr="006F1996">
                              <w:rPr>
                                <w:color w:val="645C59" w:themeColor="accent5" w:themeShade="BF"/>
                                <w:sz w:val="18"/>
                                <w:szCs w:val="18"/>
                              </w:rPr>
                              <w:t>millions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51A93" id="Text Box 1" o:spid="_x0000_s1028" type="#_x0000_t202" style="position:absolute;margin-left:327.25pt;margin-top:697.5pt;width:57.05pt;height:27.15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" fillcolor="white [3201]" stroked="f" strokeweight=".5pt">
                <v:textbox>
                  <w:txbxContent>
                    <w:p w14:paraId="6AF87574" w14:textId="1A928513" w:rsidR="006F1996" w:rsidRPr="006F1996" w:rsidRDefault="006F1996">
                      <w:pPr>
                        <w:rPr>
                          <w:color w:val="645C59" w:themeColor="accent5" w:themeShade="BF"/>
                          <w:sz w:val="18"/>
                          <w:szCs w:val="18"/>
                        </w:rPr>
                      </w:pPr>
                      <w:r w:rsidRPr="006F1996">
                        <w:rPr>
                          <w:color w:val="645C59" w:themeColor="accent5" w:themeShade="BF"/>
                          <w:sz w:val="18"/>
                          <w:szCs w:val="18"/>
                        </w:rPr>
                        <w:t>millions</w:t>
                      </w:r>
                    </w:p>
                  </w:txbxContent>
                </v:textbox>
              </v:shape>
            </w:pict>
          </mc:Fallback>
        </mc:AlternateContent>
      </w:r>
    </w:p>
    <w:p w14:paraId="2F118AD9" w14:textId="06F7D8A2" w:rsidR="00D93DD9" w:rsidRDefault="00D93DD9" w:rsidP="00D93DD9"/>
    <w:p w14:paraId="17CC8034" w14:textId="1FE4B8CF" w:rsidR="00591B22" w:rsidRDefault="008F60EF" w:rsidP="00024E9B">
      <w:pPr>
        <w:pStyle w:val="Heading2"/>
        <w:spacing w:before="0" w:after="120"/>
      </w:pPr>
      <w:r w:rsidRPr="00121691">
        <w:t>S</w:t>
      </w:r>
      <w:r w:rsidR="00591B22" w:rsidRPr="00121691">
        <w:t>tates and territories</w:t>
      </w:r>
      <w:r w:rsidR="00434C64">
        <w:t>*</w:t>
      </w:r>
    </w:p>
    <w:p w14:paraId="10A4779C" w14:textId="1ACBBE34" w:rsidR="004B4F73" w:rsidRPr="00AC711C" w:rsidRDefault="004B4F73" w:rsidP="004B4F73">
      <w:r w:rsidRPr="00AC711C">
        <w:t xml:space="preserve">At a state and territory level, results for overnight trips and spend were </w:t>
      </w:r>
      <w:r w:rsidR="008B54C7" w:rsidRPr="00AC711C">
        <w:t>down for most states</w:t>
      </w:r>
      <w:r w:rsidRPr="00AC711C">
        <w:t xml:space="preserve"> </w:t>
      </w:r>
      <w:r w:rsidR="008B54C7" w:rsidRPr="00AC711C">
        <w:t>in the March quarter 2025 when compared with the March quarter 2024.</w:t>
      </w:r>
      <w:r w:rsidRPr="00AC711C">
        <w:t xml:space="preserve"> </w:t>
      </w:r>
    </w:p>
    <w:p w14:paraId="348A2FCB" w14:textId="20CD5482" w:rsidR="008B54C7" w:rsidRPr="00AC711C" w:rsidRDefault="008B54C7" w:rsidP="004B4F73">
      <w:r w:rsidRPr="00AC711C">
        <w:t>Decreases in trips were seen in New South Wales (down 295,000 or 3%), Queensland (down 261,000 or 4%), Victoria (down 179,000 or 2%), South Australia (down 44,000 or 2%), the Australian Capital Territory (down 11,000 or 2%) and Tasmania (down 5,000 or 1%). However, the Northern Territory saw an increase in trips (up 45,000 or 34%) while Western Australia remain</w:t>
      </w:r>
      <w:r w:rsidR="004B1EFD" w:rsidRPr="00AC711C">
        <w:t>ed</w:t>
      </w:r>
      <w:r w:rsidRPr="00AC711C">
        <w:t xml:space="preserve"> on par</w:t>
      </w:r>
      <w:r w:rsidR="0052491E">
        <w:t xml:space="preserve"> with the same quarter a year ago</w:t>
      </w:r>
      <w:r w:rsidRPr="00AC711C">
        <w:t>.</w:t>
      </w:r>
    </w:p>
    <w:p w14:paraId="71F5C6EC" w14:textId="0DE930CB" w:rsidR="008B54C7" w:rsidRDefault="008B54C7" w:rsidP="004B4F73">
      <w:r w:rsidRPr="00AC711C">
        <w:t>Similarly, decreases in spend were seen in most states</w:t>
      </w:r>
      <w:r w:rsidR="0052491E">
        <w:t xml:space="preserve"> relative to a year ago</w:t>
      </w:r>
      <w:r w:rsidRPr="00AC711C">
        <w:t xml:space="preserve">. Queensland recorded the largest decrease (down </w:t>
      </w:r>
      <w:r w:rsidR="00F8147D" w:rsidRPr="00AC711C">
        <w:t>$</w:t>
      </w:r>
      <w:r w:rsidR="00090AC2" w:rsidRPr="00AC711C">
        <w:t>895 m</w:t>
      </w:r>
      <w:r w:rsidR="00F8147D" w:rsidRPr="00AC711C">
        <w:t>illion</w:t>
      </w:r>
      <w:r w:rsidRPr="00AC711C">
        <w:t xml:space="preserve"> or 12%), followed by Victoria (down</w:t>
      </w:r>
      <w:r w:rsidR="0052491E">
        <w:t> </w:t>
      </w:r>
      <w:r w:rsidR="00F8147D" w:rsidRPr="00AC711C">
        <w:t>$</w:t>
      </w:r>
      <w:r w:rsidR="00090AC2" w:rsidRPr="00AC711C">
        <w:t>595</w:t>
      </w:r>
      <w:r w:rsidR="0052491E">
        <w:t> </w:t>
      </w:r>
      <w:r w:rsidR="00090AC2" w:rsidRPr="00AC711C">
        <w:t>m</w:t>
      </w:r>
      <w:r w:rsidR="00F8147D" w:rsidRPr="00AC711C">
        <w:t>illion</w:t>
      </w:r>
      <w:r w:rsidRPr="00AC711C">
        <w:t xml:space="preserve"> or 9%), South Australia (down </w:t>
      </w:r>
      <w:r w:rsidR="00F8147D" w:rsidRPr="00AC711C">
        <w:t>$</w:t>
      </w:r>
      <w:r w:rsidR="00090AC2" w:rsidRPr="00AC711C">
        <w:t>498</w:t>
      </w:r>
      <w:r w:rsidR="00F8147D" w:rsidRPr="00AC711C">
        <w:t xml:space="preserve"> </w:t>
      </w:r>
      <w:r w:rsidR="00090AC2" w:rsidRPr="00AC711C">
        <w:t>m</w:t>
      </w:r>
      <w:r w:rsidR="00F8147D" w:rsidRPr="00AC711C">
        <w:t>illion</w:t>
      </w:r>
      <w:r w:rsidRPr="00AC711C">
        <w:t xml:space="preserve"> or 23%), the Australian Capital Territory (down </w:t>
      </w:r>
      <w:r w:rsidR="00F8147D" w:rsidRPr="00AC711C">
        <w:t>$</w:t>
      </w:r>
      <w:r w:rsidR="00090AC2" w:rsidRPr="00AC711C">
        <w:t>292</w:t>
      </w:r>
      <w:r w:rsidR="00F8147D" w:rsidRPr="00AC711C">
        <w:t xml:space="preserve"> </w:t>
      </w:r>
      <w:r w:rsidR="00090AC2" w:rsidRPr="00AC711C">
        <w:t>m</w:t>
      </w:r>
      <w:r w:rsidR="00F8147D" w:rsidRPr="00AC711C">
        <w:t>illion</w:t>
      </w:r>
      <w:r w:rsidRPr="00AC711C">
        <w:t xml:space="preserve"> or 37%), New South Wales (down </w:t>
      </w:r>
      <w:r w:rsidR="00F8147D" w:rsidRPr="00AC711C">
        <w:t>$</w:t>
      </w:r>
      <w:r w:rsidR="00090AC2" w:rsidRPr="00AC711C">
        <w:t>130</w:t>
      </w:r>
      <w:r w:rsidR="00F8147D" w:rsidRPr="00AC711C">
        <w:t xml:space="preserve"> </w:t>
      </w:r>
      <w:r w:rsidR="00090AC2" w:rsidRPr="00AC711C">
        <w:t>m</w:t>
      </w:r>
      <w:r w:rsidR="00F8147D" w:rsidRPr="00AC711C">
        <w:t>illion</w:t>
      </w:r>
      <w:r w:rsidRPr="00AC711C">
        <w:t xml:space="preserve"> or 2%) and Tasmania (down </w:t>
      </w:r>
      <w:r w:rsidR="00F8147D" w:rsidRPr="00AC711C">
        <w:t>$</w:t>
      </w:r>
      <w:r w:rsidR="00D74FA6">
        <w:t>112</w:t>
      </w:r>
      <w:r w:rsidR="00F8147D" w:rsidRPr="00AC711C">
        <w:t xml:space="preserve"> </w:t>
      </w:r>
      <w:r w:rsidR="00D74FA6">
        <w:t>m</w:t>
      </w:r>
      <w:r w:rsidR="00F8147D" w:rsidRPr="00AC711C">
        <w:t>illion</w:t>
      </w:r>
      <w:r w:rsidRPr="00AC711C">
        <w:t xml:space="preserve"> or 11%). Western Australia and the Northern Territory saw an increase in spend, </w:t>
      </w:r>
      <w:r w:rsidR="00F8147D" w:rsidRPr="00AC711C">
        <w:t>up $</w:t>
      </w:r>
      <w:r w:rsidR="00110847">
        <w:t>94</w:t>
      </w:r>
      <w:r w:rsidR="00F8147D" w:rsidRPr="00AC711C">
        <w:t xml:space="preserve"> </w:t>
      </w:r>
      <w:r w:rsidR="00090AC2" w:rsidRPr="00AC711C">
        <w:t>m</w:t>
      </w:r>
      <w:r w:rsidR="00F8147D" w:rsidRPr="00AC711C">
        <w:t>illion</w:t>
      </w:r>
      <w:r w:rsidRPr="00AC711C">
        <w:t xml:space="preserve"> or 4% and </w:t>
      </w:r>
      <w:r w:rsidR="0052491E">
        <w:t>$</w:t>
      </w:r>
      <w:r w:rsidR="00D74FA6">
        <w:t>5</w:t>
      </w:r>
      <w:r w:rsidR="00090AC2" w:rsidRPr="00AC711C">
        <w:t>.6 million</w:t>
      </w:r>
      <w:r w:rsidRPr="00AC711C">
        <w:t xml:space="preserve"> or 3% respectively.</w:t>
      </w:r>
    </w:p>
    <w:p w14:paraId="3F21D072" w14:textId="6BF7C9D8" w:rsidR="008B54C7" w:rsidRDefault="008B54C7" w:rsidP="004B4F73"/>
    <w:p w14:paraId="5BF093E1" w14:textId="3249F1A2" w:rsidR="002E3998" w:rsidRDefault="00591B22" w:rsidP="003C1DA4">
      <w:pPr>
        <w:rPr>
          <w:noProof/>
        </w:rPr>
      </w:pPr>
      <w:r w:rsidRPr="00121691">
        <w:rPr>
          <w:b/>
          <w:bCs/>
        </w:rPr>
        <w:t xml:space="preserve">Figure </w:t>
      </w:r>
      <w:r w:rsidR="001418CE">
        <w:rPr>
          <w:b/>
          <w:bCs/>
        </w:rPr>
        <w:t>4</w:t>
      </w:r>
      <w:r w:rsidRPr="00121691">
        <w:rPr>
          <w:b/>
          <w:bCs/>
        </w:rPr>
        <w:t xml:space="preserve">. Overnight trips and spend by </w:t>
      </w:r>
      <w:r w:rsidR="00B62147" w:rsidRPr="00121691">
        <w:rPr>
          <w:b/>
          <w:bCs/>
        </w:rPr>
        <w:t>s</w:t>
      </w:r>
      <w:r w:rsidRPr="00121691">
        <w:rPr>
          <w:b/>
          <w:bCs/>
        </w:rPr>
        <w:t>tate</w:t>
      </w:r>
      <w:r w:rsidR="00B62147" w:rsidRPr="00121691">
        <w:rPr>
          <w:b/>
          <w:bCs/>
        </w:rPr>
        <w:t xml:space="preserve"> and territory</w:t>
      </w:r>
      <w:r w:rsidRPr="00121691">
        <w:rPr>
          <w:b/>
          <w:bCs/>
        </w:rPr>
        <w:t>,</w:t>
      </w:r>
      <w:r w:rsidR="004D7FA1" w:rsidRPr="00121691">
        <w:rPr>
          <w:b/>
          <w:bCs/>
        </w:rPr>
        <w:t xml:space="preserve"> </w:t>
      </w:r>
      <w:r w:rsidR="00140126">
        <w:rPr>
          <w:b/>
          <w:bCs/>
        </w:rPr>
        <w:t xml:space="preserve">March quarter 2025 compared </w:t>
      </w:r>
      <w:r w:rsidR="0052491E">
        <w:rPr>
          <w:b/>
          <w:bCs/>
        </w:rPr>
        <w:t>with</w:t>
      </w:r>
      <w:r w:rsidR="00140126">
        <w:rPr>
          <w:b/>
          <w:bCs/>
        </w:rPr>
        <w:t xml:space="preserve"> March quarter 2024</w:t>
      </w:r>
      <w:r w:rsidR="009B5004" w:rsidRPr="00121691">
        <w:rPr>
          <w:noProof/>
        </w:rPr>
        <w:t xml:space="preserve"> </w:t>
      </w:r>
    </w:p>
    <w:p w14:paraId="215BA9B8" w14:textId="39A6216D" w:rsidR="00A62F09" w:rsidRDefault="00434C64" w:rsidP="003C1DA4">
      <w:pPr>
        <w:rPr>
          <w:noProof/>
        </w:rPr>
      </w:pPr>
      <w:r>
        <w:rPr>
          <w:noProof/>
        </w:rPr>
        <w:drawing>
          <wp:inline distT="0" distB="0" distL="0" distR="0" wp14:anchorId="355D2A7D" wp14:editId="2E8A78CC">
            <wp:extent cx="6120130" cy="3509010"/>
            <wp:effectExtent l="0" t="0" r="0" b="0"/>
            <wp:docPr id="287514080" name="Picture 1" descr="Figure 4 depicts an image of Australia that illustrates the number of trips and spend and change compared to the March quarter 2024 in each state or territory for the March quarter 2025. &#10;• New South Wales – 10.0 million trips and $8.0 billion spend, down by 3% and 2% respectively&#10;• Victoria – 8.7 million trips and $6.4 billion spend, down by 2% and 9% respectively&#10;• Queensland – 5.9 million trips and $6.6 billion spend, down by 4% and 12% respectively&#10;• South Australia – 2.1 million trips and $1.7 billion spend, down by 2% and 23% respectively&#10;• Western Australia – 2.5 million trips and $2.6 billion spend, on par and up by 4% respectively&#10;• Tasmania – 0.9 million trips and $0.9 billion spend, down by 1% and 11% respectively&#10;• Northern Territory – 0.2 million trips and $0.2 billion spend, up by 34% and 3 respectively&#10;• Australian Capital Territory – 0.5 million trips and $0.5 billion spend, down by 2% and 34% respective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14080" name="Picture 1" descr="Figure 4 depicts an image of Australia that illustrates the number of trips and spend and change compared to the March quarter 2024 in each state or territory for the March quarter 2025. &#10;• New South Wales – 10.0 million trips and $8.0 billion spend, down by 3% and 2% respectively&#10;• Victoria – 8.7 million trips and $6.4 billion spend, down by 2% and 9% respectively&#10;• Queensland – 5.9 million trips and $6.6 billion spend, down by 4% and 12% respectively&#10;• South Australia – 2.1 million trips and $1.7 billion spend, down by 2% and 23% respectively&#10;• Western Australia – 2.5 million trips and $2.6 billion spend, on par and up by 4% respectively&#10;• Tasmania – 0.9 million trips and $0.9 billion spend, down by 1% and 11% respectively&#10;• Northern Territory – 0.2 million trips and $0.2 billion spend, up by 34% and 3 respectively&#10;• Australian Capital Territory – 0.5 million trips and $0.5 billion spend, down by 2% and 34% respectively.&#10;"/>
                    <pic:cNvPicPr/>
                  </pic:nvPicPr>
                  <pic:blipFill>
                    <a:blip r:embed="rId32"/>
                    <a:stretch>
                      <a:fillRect/>
                    </a:stretch>
                  </pic:blipFill>
                  <pic:spPr>
                    <a:xfrm>
                      <a:off x="0" y="0"/>
                      <a:ext cx="6120130" cy="3509010"/>
                    </a:xfrm>
                    <a:prstGeom prst="rect">
                      <a:avLst/>
                    </a:prstGeom>
                  </pic:spPr>
                </pic:pic>
              </a:graphicData>
            </a:graphic>
          </wp:inline>
        </w:drawing>
      </w:r>
    </w:p>
    <w:p w14:paraId="77AC33BB" w14:textId="77777777" w:rsidR="00E91929" w:rsidRDefault="00E91929" w:rsidP="00E91929"/>
    <w:p w14:paraId="46023E48" w14:textId="77777777" w:rsidR="00434C64" w:rsidRPr="00FE0318" w:rsidRDefault="00434C64" w:rsidP="00434C64">
      <w:pPr>
        <w:rPr>
          <w:sz w:val="16"/>
          <w:szCs w:val="16"/>
        </w:rPr>
        <w:sectPr w:rsidR="00434C64" w:rsidRPr="00FE0318" w:rsidSect="00434C64">
          <w:headerReference w:type="even" r:id="rId33"/>
          <w:headerReference w:type="default" r:id="rId34"/>
          <w:footerReference w:type="even" r:id="rId35"/>
          <w:footerReference w:type="default" r:id="rId36"/>
          <w:headerReference w:type="first" r:id="rId37"/>
          <w:footerReference w:type="first" r:id="rId38"/>
          <w:footnotePr>
            <w:numStart w:val="2"/>
          </w:footnotePr>
          <w:type w:val="continuous"/>
          <w:pgSz w:w="11906" w:h="16838" w:code="9"/>
          <w:pgMar w:top="720" w:right="720" w:bottom="720" w:left="720" w:header="454" w:footer="851" w:gutter="0"/>
          <w:cols w:space="720"/>
          <w:titlePg/>
          <w:docGrid w:linePitch="360"/>
        </w:sectPr>
      </w:pPr>
      <w:r w:rsidRPr="00FE0318">
        <w:rPr>
          <w:sz w:val="16"/>
          <w:szCs w:val="16"/>
        </w:rPr>
        <w:t xml:space="preserve">*Results prior to 2025 were </w:t>
      </w:r>
      <w:proofErr w:type="spellStart"/>
      <w:r w:rsidRPr="00FE0318">
        <w:rPr>
          <w:sz w:val="16"/>
          <w:szCs w:val="16"/>
        </w:rPr>
        <w:t>backcast</w:t>
      </w:r>
      <w:proofErr w:type="spellEnd"/>
      <w:r w:rsidRPr="00FE0318">
        <w:rPr>
          <w:sz w:val="16"/>
          <w:szCs w:val="16"/>
        </w:rPr>
        <w:t xml:space="preserve"> and adjusted using the new Domestic Tourism Statistics methodology which came into effect January 2025. For more information please visit: </w:t>
      </w:r>
      <w:hyperlink r:id="rId39" w:history="1">
        <w:r w:rsidRPr="00FE0318">
          <w:rPr>
            <w:rStyle w:val="Hyperlink"/>
            <w:sz w:val="16"/>
            <w:szCs w:val="16"/>
          </w:rPr>
          <w:t>Changes to the Australian resident tourism statistics collection in 2025 | Tourism Research Australia</w:t>
        </w:r>
      </w:hyperlink>
    </w:p>
    <w:p w14:paraId="7485E687" w14:textId="77777777" w:rsidR="008B54C7" w:rsidRDefault="008B54C7" w:rsidP="00E91929"/>
    <w:p w14:paraId="02B87696" w14:textId="77777777" w:rsidR="00AC711C" w:rsidRDefault="00AC711C" w:rsidP="00E91929"/>
    <w:p w14:paraId="6007A938" w14:textId="77777777" w:rsidR="00434C64" w:rsidRDefault="00434C64" w:rsidP="00E91929"/>
    <w:p w14:paraId="4015593C" w14:textId="77777777" w:rsidR="00434C64" w:rsidRDefault="00434C64" w:rsidP="00E91929"/>
    <w:p w14:paraId="5403086D" w14:textId="77777777" w:rsidR="008B54C7" w:rsidRPr="00E91929" w:rsidRDefault="008B54C7" w:rsidP="00E91929"/>
    <w:p w14:paraId="46B7CBB6" w14:textId="323594C3" w:rsidR="00475122" w:rsidRPr="009D3C84" w:rsidRDefault="00D82214" w:rsidP="008617F3">
      <w:pPr>
        <w:pStyle w:val="Caption"/>
        <w:rPr>
          <w:sz w:val="12"/>
          <w:szCs w:val="12"/>
        </w:rPr>
      </w:pPr>
      <w:r w:rsidRPr="00121691">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475122" w:rsidRPr="009D3C84" w:rsidSect="008617F3">
      <w:footnotePr>
        <w:numStart w:val="2"/>
      </w:footnotePr>
      <w:type w:val="continuous"/>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7EE39" w14:textId="77777777" w:rsidR="001D7014" w:rsidRDefault="001D7014" w:rsidP="00D52B20">
      <w:pPr>
        <w:spacing w:after="0" w:line="240" w:lineRule="auto"/>
      </w:pPr>
      <w:r>
        <w:separator/>
      </w:r>
    </w:p>
  </w:endnote>
  <w:endnote w:type="continuationSeparator" w:id="0">
    <w:p w14:paraId="6CB9C778" w14:textId="77777777" w:rsidR="001D7014" w:rsidRDefault="001D7014"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U Sans BETA Text Light">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33D9" w14:textId="35BFD4E2" w:rsidR="00561C8B" w:rsidRDefault="00561C8B">
    <w:pPr>
      <w:pStyle w:val="Footer"/>
    </w:pPr>
    <w:r>
      <w:rPr>
        <w:noProof/>
      </w:rPr>
      <mc:AlternateContent>
        <mc:Choice Requires="wps">
          <w:drawing>
            <wp:anchor distT="0" distB="0" distL="0" distR="0" simplePos="0" relativeHeight="251656192" behindDoc="0" locked="0" layoutInCell="1" allowOverlap="1" wp14:anchorId="1B56C2C3" wp14:editId="262A3EEE">
              <wp:simplePos x="635" y="635"/>
              <wp:positionH relativeFrom="page">
                <wp:align>center</wp:align>
              </wp:positionH>
              <wp:positionV relativeFrom="page">
                <wp:align>bottom</wp:align>
              </wp:positionV>
              <wp:extent cx="551815" cy="386080"/>
              <wp:effectExtent l="0" t="0" r="635" b="0"/>
              <wp:wrapNone/>
              <wp:docPr id="6809652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176B1C3" w14:textId="418E441B"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56C2C3" id="_x0000_t202" coordsize="21600,21600" o:spt="202" path="m,l,21600r21600,l21600,xe">
              <v:stroke joinstyle="miter"/>
              <v:path gradientshapeok="t" o:connecttype="rect"/>
            </v:shapetype>
            <v:shape id="Text Box 5" o:spid="_x0000_s1031" type="#_x0000_t202" alt="OFFICIAL" style="position:absolute;margin-left:0;margin-top:0;width:43.45pt;height:30.4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MuDwIAABw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Kz4dp99BfaKlEM58eyfXLbXeCB+eBBLBtAeJ&#10;NjzSoQ30FYeLxVkD+PNv/phPuFOUs54EU3FLiubMfLfER9TWaOBo7JJRfMlnOcXtobsDkmFBL8LJ&#10;ZJIXgxlNjdC9kJxXsRGFhJXUruK70bwLZ+XSc5BqtUpJJCMnwsZunYylI1wRy+fhRaC7AB6IqQcY&#10;1STKd7ifc+NN71aHQOgnUiK0ZyAviJMEE1eX5xI1/vY/ZV0f9fIX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VQIy4PAgAA&#10;HAQAAA4AAAAAAAAAAAAAAAAALgIAAGRycy9lMm9Eb2MueG1sUEsBAi0AFAAGAAgAAAAhABuOlOHb&#10;AAAAAwEAAA8AAAAAAAAAAAAAAAAAaQQAAGRycy9kb3ducmV2LnhtbFBLBQYAAAAABAAEAPMAAABx&#10;BQAAAAA=&#10;" filled="f" stroked="f">
              <v:textbox style="mso-fit-shape-to-text:t" inset="0,0,0,15pt">
                <w:txbxContent>
                  <w:p w14:paraId="0176B1C3" w14:textId="418E441B"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224D" w14:textId="046986C3" w:rsidR="006B3279" w:rsidRPr="006B3279" w:rsidRDefault="00561C8B" w:rsidP="006B3279">
    <w:pPr>
      <w:pStyle w:val="Footer"/>
    </w:pPr>
    <w:r>
      <w:rPr>
        <w:noProof/>
      </w:rPr>
      <mc:AlternateContent>
        <mc:Choice Requires="wps">
          <w:drawing>
            <wp:anchor distT="0" distB="0" distL="0" distR="0" simplePos="0" relativeHeight="251657216" behindDoc="0" locked="0" layoutInCell="1" allowOverlap="1" wp14:anchorId="2A211720" wp14:editId="039B7A8A">
              <wp:simplePos x="635" y="635"/>
              <wp:positionH relativeFrom="page">
                <wp:align>center</wp:align>
              </wp:positionH>
              <wp:positionV relativeFrom="page">
                <wp:align>bottom</wp:align>
              </wp:positionV>
              <wp:extent cx="551815" cy="386080"/>
              <wp:effectExtent l="0" t="0" r="635" b="0"/>
              <wp:wrapNone/>
              <wp:docPr id="101909423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F88763C" w14:textId="06F4F266" w:rsidR="00561C8B" w:rsidRPr="00561C8B" w:rsidRDefault="00561C8B"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11720" id="_x0000_t202" coordsize="21600,21600" o:spt="202" path="m,l,21600r21600,l21600,xe">
              <v:stroke joinstyle="miter"/>
              <v:path gradientshapeok="t" o:connecttype="rect"/>
            </v:shapetype>
            <v:shape id="Text Box 6" o:spid="_x0000_s1032" type="#_x0000_t202" alt="OFFICIAL" style="position:absolute;margin-left:0;margin-top:0;width:43.45pt;height:30.4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4F88763C" w14:textId="06F4F266" w:rsidR="00561C8B" w:rsidRPr="00561C8B" w:rsidRDefault="00561C8B" w:rsidP="00561C8B">
                    <w:pPr>
                      <w:spacing w:after="0"/>
                      <w:rPr>
                        <w:rFonts w:ascii="Calibri" w:eastAsia="Calibri" w:hAnsi="Calibri" w:cs="Calibri"/>
                        <w:noProof/>
                        <w:color w:val="FF0000"/>
                        <w:sz w:val="24"/>
                        <w:szCs w:val="24"/>
                      </w:rPr>
                    </w:pPr>
                  </w:p>
                </w:txbxContent>
              </v:textbox>
              <w10:wrap anchorx="page" anchory="page"/>
            </v:shape>
          </w:pict>
        </mc:Fallback>
      </mc:AlternateContent>
    </w:r>
    <w:r w:rsidR="008B54C7" w:rsidRPr="008B54C7">
      <w:rPr>
        <w:noProof/>
      </w:rPr>
      <w:t xml:space="preserve"> </w:t>
    </w:r>
    <w:r w:rsidR="008B54C7">
      <w:rPr>
        <w:noProof/>
      </w:rPr>
      <w:t>DOMESTIC TOURISM STATISTICS</w:t>
    </w:r>
    <w:r w:rsidR="008B54C7">
      <w:t xml:space="preserve"> RESULTS – March quarter 2025,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43B9" w14:textId="2F8B1C85" w:rsidR="00B7523B" w:rsidRPr="00B7523B" w:rsidRDefault="00561C8B" w:rsidP="00B7523B">
    <w:pPr>
      <w:pStyle w:val="Footer"/>
    </w:pPr>
    <w:r>
      <w:rPr>
        <w:noProof/>
      </w:rPr>
      <mc:AlternateContent>
        <mc:Choice Requires="wps">
          <w:drawing>
            <wp:anchor distT="0" distB="0" distL="0" distR="0" simplePos="0" relativeHeight="251655168" behindDoc="0" locked="0" layoutInCell="1" allowOverlap="1" wp14:anchorId="487A5041" wp14:editId="0A74D091">
              <wp:simplePos x="457200" y="9944100"/>
              <wp:positionH relativeFrom="page">
                <wp:align>center</wp:align>
              </wp:positionH>
              <wp:positionV relativeFrom="page">
                <wp:align>bottom</wp:align>
              </wp:positionV>
              <wp:extent cx="551815" cy="386080"/>
              <wp:effectExtent l="0" t="0" r="635" b="0"/>
              <wp:wrapNone/>
              <wp:docPr id="180384223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1BBD60E" w14:textId="5E09B483" w:rsidR="00561C8B" w:rsidRPr="00561C8B" w:rsidRDefault="00561C8B"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A5041" id="_x0000_t202" coordsize="21600,21600" o:spt="202" path="m,l,21600r21600,l21600,xe">
              <v:stroke joinstyle="miter"/>
              <v:path gradientshapeok="t" o:connecttype="rect"/>
            </v:shapetype>
            <v:shape id="Text Box 4" o:spid="_x0000_s1033" type="#_x0000_t202" alt="OFFICIAL" style="position:absolute;margin-left:0;margin-top:0;width:43.45pt;height:30.4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yjDwIAABw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vTjKMPAgAA&#10;HAQAAA4AAAAAAAAAAAAAAAAALgIAAGRycy9lMm9Eb2MueG1sUEsBAi0AFAAGAAgAAAAhABuOlOHb&#10;AAAAAwEAAA8AAAAAAAAAAAAAAAAAaQQAAGRycy9kb3ducmV2LnhtbFBLBQYAAAAABAAEAPMAAABx&#10;BQAAAAA=&#10;" filled="f" stroked="f">
              <v:textbox style="mso-fit-shape-to-text:t" inset="0,0,0,15pt">
                <w:txbxContent>
                  <w:p w14:paraId="51BBD60E" w14:textId="5E09B483" w:rsidR="00561C8B" w:rsidRPr="00561C8B" w:rsidRDefault="00561C8B" w:rsidP="00561C8B">
                    <w:pPr>
                      <w:spacing w:after="0"/>
                      <w:rPr>
                        <w:rFonts w:ascii="Calibri" w:eastAsia="Calibri" w:hAnsi="Calibri" w:cs="Calibri"/>
                        <w:noProof/>
                        <w:color w:val="FF0000"/>
                        <w:sz w:val="24"/>
                        <w:szCs w:val="24"/>
                      </w:rPr>
                    </w:pPr>
                  </w:p>
                </w:txbxContent>
              </v:textbox>
              <w10:wrap anchorx="page" anchory="page"/>
            </v:shape>
          </w:pict>
        </mc:Fallback>
      </mc:AlternateContent>
    </w:r>
    <w:r w:rsidR="008B54C7">
      <w:rPr>
        <w:noProof/>
      </w:rPr>
      <w:t>DOMESTIC TOURISM STATISTICS</w:t>
    </w:r>
    <w:r w:rsidR="00BC216F">
      <w:t xml:space="preserve"> RESULTS</w:t>
    </w:r>
    <w:r w:rsidR="00750D77">
      <w:t xml:space="preserve"> – </w:t>
    </w:r>
    <w:r w:rsidR="00FE0318">
      <w:t>March</w:t>
    </w:r>
    <w:r w:rsidR="008E7477">
      <w:t xml:space="preserve"> quarter 202</w:t>
    </w:r>
    <w:r w:rsidR="00FE0318">
      <w:t>5</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0257" w14:textId="77777777" w:rsidR="00434C64" w:rsidRDefault="00434C64">
    <w:pPr>
      <w:pStyle w:val="Footer"/>
    </w:pPr>
    <w:r>
      <w:rPr>
        <w:noProof/>
      </w:rPr>
      <mc:AlternateContent>
        <mc:Choice Requires="wps">
          <w:drawing>
            <wp:anchor distT="0" distB="0" distL="0" distR="0" simplePos="0" relativeHeight="251661312" behindDoc="0" locked="0" layoutInCell="1" allowOverlap="1" wp14:anchorId="60A5E09F" wp14:editId="56A72341">
              <wp:simplePos x="635" y="635"/>
              <wp:positionH relativeFrom="page">
                <wp:align>center</wp:align>
              </wp:positionH>
              <wp:positionV relativeFrom="page">
                <wp:align>bottom</wp:align>
              </wp:positionV>
              <wp:extent cx="551815" cy="386080"/>
              <wp:effectExtent l="0" t="0" r="635" b="0"/>
              <wp:wrapNone/>
              <wp:docPr id="7814809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7EC3EDA" w14:textId="77777777" w:rsidR="00434C64" w:rsidRPr="00561C8B" w:rsidRDefault="00434C64"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A5E09F" id="_x0000_t202" coordsize="21600,21600" o:spt="202" path="m,l,21600r21600,l21600,xe">
              <v:stroke joinstyle="miter"/>
              <v:path gradientshapeok="t" o:connecttype="rect"/>
            </v:shapetype>
            <v:shape id="_x0000_s1036" type="#_x0000_t202" alt="OFFICIAL" style="position:absolute;margin-left:0;margin-top:0;width:43.45pt;height:30.4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vlDwIAABwEAAAOAAAAZHJzL2Uyb0RvYy54bWysU01v2zAMvQ/YfxB0X2x3SJc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CwSW+UPAgAA&#10;HAQAAA4AAAAAAAAAAAAAAAAALgIAAGRycy9lMm9Eb2MueG1sUEsBAi0AFAAGAAgAAAAhABuOlOHb&#10;AAAAAwEAAA8AAAAAAAAAAAAAAAAAaQQAAGRycy9kb3ducmV2LnhtbFBLBQYAAAAABAAEAPMAAABx&#10;BQAAAAA=&#10;" filled="f" stroked="f">
              <v:textbox style="mso-fit-shape-to-text:t" inset="0,0,0,15pt">
                <w:txbxContent>
                  <w:p w14:paraId="17EC3EDA" w14:textId="77777777" w:rsidR="00434C64" w:rsidRPr="00561C8B" w:rsidRDefault="00434C64"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7730" w14:textId="77777777" w:rsidR="00434C64" w:rsidRPr="006B3279" w:rsidRDefault="00434C64" w:rsidP="006B3279">
    <w:pPr>
      <w:pStyle w:val="Footer"/>
    </w:pPr>
    <w:r>
      <w:rPr>
        <w:noProof/>
      </w:rPr>
      <mc:AlternateContent>
        <mc:Choice Requires="wps">
          <w:drawing>
            <wp:anchor distT="0" distB="0" distL="0" distR="0" simplePos="0" relativeHeight="251662336" behindDoc="0" locked="0" layoutInCell="1" allowOverlap="1" wp14:anchorId="01028111" wp14:editId="581E2C89">
              <wp:simplePos x="635" y="635"/>
              <wp:positionH relativeFrom="page">
                <wp:align>center</wp:align>
              </wp:positionH>
              <wp:positionV relativeFrom="page">
                <wp:align>bottom</wp:align>
              </wp:positionV>
              <wp:extent cx="551815" cy="386080"/>
              <wp:effectExtent l="0" t="0" r="635" b="0"/>
              <wp:wrapNone/>
              <wp:docPr id="107128684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500593D" w14:textId="77777777" w:rsidR="00434C64" w:rsidRPr="00561C8B" w:rsidRDefault="00434C64"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028111" id="_x0000_t202" coordsize="21600,21600" o:spt="202" path="m,l,21600r21600,l21600,xe">
              <v:stroke joinstyle="miter"/>
              <v:path gradientshapeok="t" o:connecttype="rect"/>
            </v:shapetype>
            <v:shape id="_x0000_s1037" type="#_x0000_t202" alt="OFFICIAL" style="position:absolute;margin-left:0;margin-top:0;width:43.45pt;height:30.4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Jj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FZ+N02+hPtJSCCe+vZOrllqvhQ/PAolg2oNE&#10;G57o0Ab6isPZ4qwB/Pk3f8wn3CnKWU+CqbglRXNmvlviI2prNHA0tskovuTTnOJ2390DybCgF+Fk&#10;MsmLwYymRuheSc7L2IhCwkpqV/HtaN6Hk3LpOUi1XKYkkpETYW03TsbSEa6I5cvwKtCdAQ/E1COM&#10;ahLlO9xPufGmd8t9IPQTKRHaE5BnxEmCiavzc4kaf/ufsq6PevEL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BtOiYw4CAAAc&#10;BAAADgAAAAAAAAAAAAAAAAAuAgAAZHJzL2Uyb0RvYy54bWxQSwECLQAUAAYACAAAACEAG46U4dsA&#10;AAADAQAADwAAAAAAAAAAAAAAAABoBAAAZHJzL2Rvd25yZXYueG1sUEsFBgAAAAAEAAQA8wAAAHAF&#10;AAAAAA==&#10;" filled="f" stroked="f">
              <v:textbox style="mso-fit-shape-to-text:t" inset="0,0,0,15pt">
                <w:txbxContent>
                  <w:p w14:paraId="6500593D" w14:textId="77777777" w:rsidR="00434C64" w:rsidRPr="00561C8B" w:rsidRDefault="00434C64" w:rsidP="00561C8B">
                    <w:pPr>
                      <w:spacing w:after="0"/>
                      <w:rPr>
                        <w:rFonts w:ascii="Calibri" w:eastAsia="Calibri" w:hAnsi="Calibri" w:cs="Calibri"/>
                        <w:noProof/>
                        <w:color w:val="FF0000"/>
                        <w:sz w:val="24"/>
                        <w:szCs w:val="24"/>
                      </w:rPr>
                    </w:pPr>
                  </w:p>
                </w:txbxContent>
              </v:textbox>
              <w10:wrap anchorx="page" anchory="page"/>
            </v:shape>
          </w:pict>
        </mc:Fallback>
      </mc:AlternateContent>
    </w:r>
    <w:r w:rsidRPr="008B54C7">
      <w:rPr>
        <w:noProof/>
      </w:rPr>
      <w:t xml:space="preserve"> </w:t>
    </w:r>
    <w:r>
      <w:rPr>
        <w:noProof/>
      </w:rPr>
      <w:t>DOMESTIC TOURISM STATISTICS</w:t>
    </w:r>
    <w:r>
      <w:t xml:space="preserve"> RESULTS – March quarter 2025, Tourism Research Australia </w:t>
    </w:r>
    <w:r>
      <w:ptab w:relativeTo="margin" w:alignment="right" w:leader="none"/>
    </w:r>
    <w:r w:rsidRPr="006B3279">
      <w:fldChar w:fldCharType="begin"/>
    </w:r>
    <w:r w:rsidRPr="006B3279">
      <w:instrText xml:space="preserve"> PAGE   \* MERGEFORMAT </w:instrText>
    </w:r>
    <w:r w:rsidRPr="006B3279">
      <w:fldChar w:fldCharType="separate"/>
    </w:r>
    <w:r>
      <w:rPr>
        <w:noProof/>
      </w:rPr>
      <w:t>2</w:t>
    </w:r>
    <w:r w:rsidRPr="006B3279">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5CC2" w14:textId="77777777" w:rsidR="00434C64" w:rsidRPr="00B7523B" w:rsidRDefault="00434C64" w:rsidP="00B7523B">
    <w:pPr>
      <w:pStyle w:val="Footer"/>
    </w:pPr>
    <w:r>
      <w:rPr>
        <w:noProof/>
      </w:rPr>
      <mc:AlternateContent>
        <mc:Choice Requires="wps">
          <w:drawing>
            <wp:anchor distT="0" distB="0" distL="0" distR="0" simplePos="0" relativeHeight="251659264" behindDoc="0" locked="0" layoutInCell="1" allowOverlap="1" wp14:anchorId="2C8BD63A" wp14:editId="0BA6283E">
              <wp:simplePos x="457200" y="9944100"/>
              <wp:positionH relativeFrom="page">
                <wp:align>center</wp:align>
              </wp:positionH>
              <wp:positionV relativeFrom="page">
                <wp:align>bottom</wp:align>
              </wp:positionV>
              <wp:extent cx="551815" cy="386080"/>
              <wp:effectExtent l="0" t="0" r="635" b="0"/>
              <wp:wrapNone/>
              <wp:docPr id="2224931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C1476CC" w14:textId="77777777" w:rsidR="00434C64" w:rsidRPr="00561C8B" w:rsidRDefault="00434C64"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BD63A" id="_x0000_t202" coordsize="21600,21600" o:spt="202" path="m,l,21600r21600,l21600,xe">
              <v:stroke joinstyle="miter"/>
              <v:path gradientshapeok="t" o:connecttype="rect"/>
            </v:shapetype>
            <v:shape id="_x0000_s1038" type="#_x0000_t202" alt="OFFICIAL" style="position:absolute;margin-left:0;margin-top:0;width:43.45pt;height:30.4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BeDwIAABw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2e3+SzBml0vO/Thq4KORaPiSKwksMRh&#10;7QM1pNQxJfaysGqNScwY+5uDEqMnu04YrTBsB9bWFb8bp99CfaSlEE58eydXLbVeCx9eBBLBtAeJ&#10;NjzToQ30FYezxVkD+ONv/phPuFOUs54EU3FLiubMfLPER9TWaOBobJNR3OXTnOJ23z0AybCgF+Fk&#10;MsmLwYymRujeSM7L2IhCwkpqV/HtaD6Ek3LpOUi1XKYkkpETYW03TsbSEa6I5evwJtCdAQ/E1BOM&#10;ahLlO9xPufGmd8t9IPQTKRHaE5BnxEmCiavzc4ka//U/ZV0f9eIn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GtsEF4PAgAA&#10;HAQAAA4AAAAAAAAAAAAAAAAALgIAAGRycy9lMm9Eb2MueG1sUEsBAi0AFAAGAAgAAAAhABuOlOHb&#10;AAAAAwEAAA8AAAAAAAAAAAAAAAAAaQQAAGRycy9kb3ducmV2LnhtbFBLBQYAAAAABAAEAPMAAABx&#10;BQAAAAA=&#10;" filled="f" stroked="f">
              <v:textbox style="mso-fit-shape-to-text:t" inset="0,0,0,15pt">
                <w:txbxContent>
                  <w:p w14:paraId="5C1476CC" w14:textId="77777777" w:rsidR="00434C64" w:rsidRPr="00561C8B" w:rsidRDefault="00434C64" w:rsidP="00561C8B">
                    <w:pPr>
                      <w:spacing w:after="0"/>
                      <w:rPr>
                        <w:rFonts w:ascii="Calibri" w:eastAsia="Calibri" w:hAnsi="Calibri" w:cs="Calibri"/>
                        <w:noProof/>
                        <w:color w:val="FF0000"/>
                        <w:sz w:val="24"/>
                        <w:szCs w:val="24"/>
                      </w:rPr>
                    </w:pPr>
                  </w:p>
                </w:txbxContent>
              </v:textbox>
              <w10:wrap anchorx="page" anchory="page"/>
            </v:shape>
          </w:pict>
        </mc:Fallback>
      </mc:AlternateContent>
    </w:r>
    <w:r>
      <w:rPr>
        <w:noProof/>
      </w:rPr>
      <w:t>DOMESTIC TOURISM STATISTICS</w:t>
    </w:r>
    <w:r>
      <w:t xml:space="preserve"> RESULTS – March quarter 2025, Tourism Research Australia</w:t>
    </w:r>
    <w:r>
      <w:tab/>
    </w:r>
    <w:r>
      <w:ptab w:relativeTo="margin" w:alignment="right" w:leader="none"/>
    </w:r>
    <w:r w:rsidRPr="006B3279">
      <w:fldChar w:fldCharType="begin"/>
    </w:r>
    <w:r w:rsidRPr="006B3279">
      <w:instrText xml:space="preserve"> PAGE   \* MERGEFORMAT </w:instrText>
    </w:r>
    <w:r w:rsidRPr="006B3279">
      <w:fldChar w:fldCharType="separate"/>
    </w:r>
    <w:r>
      <w:rPr>
        <w:noProof/>
      </w:rPr>
      <w:t>1</w:t>
    </w:r>
    <w:r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28774" w14:textId="77777777" w:rsidR="001D7014" w:rsidRDefault="001D7014" w:rsidP="00D52B20">
      <w:pPr>
        <w:spacing w:after="0" w:line="240" w:lineRule="auto"/>
      </w:pPr>
    </w:p>
  </w:footnote>
  <w:footnote w:type="continuationSeparator" w:id="0">
    <w:p w14:paraId="56007FB4" w14:textId="77777777" w:rsidR="001D7014" w:rsidRDefault="001D7014"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A9C2" w14:textId="5B84EEA6" w:rsidR="00561C8B" w:rsidRDefault="00561C8B">
    <w:pPr>
      <w:pStyle w:val="Header"/>
    </w:pPr>
    <w:r>
      <w:rPr>
        <w:noProof/>
      </w:rPr>
      <mc:AlternateContent>
        <mc:Choice Requires="wps">
          <w:drawing>
            <wp:anchor distT="0" distB="0" distL="0" distR="0" simplePos="0" relativeHeight="251653120" behindDoc="0" locked="0" layoutInCell="1" allowOverlap="1" wp14:anchorId="15C4353E" wp14:editId="79B61DA1">
              <wp:simplePos x="635" y="635"/>
              <wp:positionH relativeFrom="page">
                <wp:align>center</wp:align>
              </wp:positionH>
              <wp:positionV relativeFrom="page">
                <wp:align>top</wp:align>
              </wp:positionV>
              <wp:extent cx="551815" cy="386080"/>
              <wp:effectExtent l="0" t="0" r="635" b="13970"/>
              <wp:wrapNone/>
              <wp:docPr id="6265610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363621C" w14:textId="26B7B500"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C4353E" id="_x0000_t202" coordsize="21600,21600" o:spt="202" path="m,l,21600r21600,l21600,xe">
              <v:stroke joinstyle="miter"/>
              <v:path gradientshapeok="t" o:connecttype="rect"/>
            </v:shapetype>
            <v:shape id="_x0000_s1029" type="#_x0000_t202" alt="OFFICIAL" style="position:absolute;margin-left:0;margin-top:0;width:43.45pt;height:30.4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5363621C" w14:textId="26B7B500"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C5CE" w14:textId="20A17EDC" w:rsidR="006B3279" w:rsidRDefault="00561C8B">
    <w:pPr>
      <w:pStyle w:val="Header"/>
    </w:pPr>
    <w:r>
      <w:rPr>
        <w:noProof/>
        <w:lang w:eastAsia="en-AU"/>
      </w:rPr>
      <mc:AlternateContent>
        <mc:Choice Requires="wps">
          <w:drawing>
            <wp:anchor distT="0" distB="0" distL="0" distR="0" simplePos="0" relativeHeight="251654144" behindDoc="0" locked="0" layoutInCell="1" allowOverlap="1" wp14:anchorId="6E8C8B3F" wp14:editId="2F017897">
              <wp:simplePos x="635" y="635"/>
              <wp:positionH relativeFrom="page">
                <wp:align>center</wp:align>
              </wp:positionH>
              <wp:positionV relativeFrom="page">
                <wp:align>top</wp:align>
              </wp:positionV>
              <wp:extent cx="551815" cy="386080"/>
              <wp:effectExtent l="0" t="0" r="635" b="13970"/>
              <wp:wrapNone/>
              <wp:docPr id="42457856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870186A" w14:textId="46BACA70" w:rsidR="00561C8B" w:rsidRPr="00561C8B" w:rsidRDefault="00561C8B"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C8B3F" id="_x0000_t202" coordsize="21600,21600" o:spt="202" path="m,l,21600r21600,l21600,xe">
              <v:stroke joinstyle="miter"/>
              <v:path gradientshapeok="t" o:connecttype="rect"/>
            </v:shapetype>
            <v:shape id="Text Box 3" o:spid="_x0000_s1030" type="#_x0000_t202" alt="OFFICIAL" style="position:absolute;margin-left:0;margin-top:0;width:43.45pt;height:30.4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6870186A" w14:textId="46BACA70" w:rsidR="00561C8B" w:rsidRPr="00561C8B" w:rsidRDefault="00561C8B" w:rsidP="00561C8B">
                    <w:pPr>
                      <w:spacing w:after="0"/>
                      <w:rPr>
                        <w:rFonts w:ascii="Calibri" w:eastAsia="Calibri" w:hAnsi="Calibri" w:cs="Calibri"/>
                        <w:noProof/>
                        <w:color w:val="FF0000"/>
                        <w:sz w:val="24"/>
                        <w:szCs w:val="24"/>
                      </w:rPr>
                    </w:pPr>
                  </w:p>
                </w:txbxContent>
              </v:textbox>
              <w10:wrap anchorx="page" anchory="page"/>
            </v:shape>
          </w:pict>
        </mc:Fallback>
      </mc:AlternateContent>
    </w:r>
    <w:r w:rsidR="00F5033A">
      <w:rPr>
        <w:noProof/>
        <w:lang w:eastAsia="en-AU"/>
      </w:rPr>
      <mc:AlternateContent>
        <mc:Choice Requires="wps">
          <w:drawing>
            <wp:anchor distT="0" distB="0" distL="114300" distR="114300" simplePos="0" relativeHeight="251651072" behindDoc="1" locked="1" layoutInCell="1" allowOverlap="1" wp14:anchorId="5C822561" wp14:editId="5009C840">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9C9C1"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1CC9" w14:textId="677DBEB3" w:rsidR="002F6F94" w:rsidRDefault="002F6F94">
    <w:pPr>
      <w:pStyle w:val="Header"/>
    </w:pPr>
    <w:r>
      <w:rPr>
        <w:noProof/>
        <w:lang w:eastAsia="en-AU"/>
      </w:rPr>
      <mc:AlternateContent>
        <mc:Choice Requires="wps">
          <w:drawing>
            <wp:anchor distT="0" distB="0" distL="114300" distR="114300" simplePos="0" relativeHeight="251652096" behindDoc="1" locked="1" layoutInCell="1" allowOverlap="1" wp14:anchorId="10E81AF6" wp14:editId="498FF8E2">
              <wp:simplePos x="0" y="0"/>
              <wp:positionH relativeFrom="margin">
                <wp:align>center</wp:align>
              </wp:positionH>
              <wp:positionV relativeFrom="topMargin">
                <wp:align>bottom</wp:align>
              </wp:positionV>
              <wp:extent cx="6983730" cy="215900"/>
              <wp:effectExtent l="0" t="0" r="7620" b="0"/>
              <wp:wrapNone/>
              <wp:docPr id="1259136355" name="Rectangle 1259136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3730" cy="215900"/>
                      </a:xfrm>
                      <a:prstGeom prst="rect">
                        <a:avLst/>
                      </a:prstGeom>
                      <a:solidFill>
                        <a:srgbClr val="2E1A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1088" id="Rectangle 1259136355" o:spid="_x0000_s1026" alt="&quot;&quot;" style="position:absolute;margin-left:0;margin-top:0;width:549.9pt;height:17pt;z-index:-251655168;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" fillcolor="#2e1a47" stroked="f" strokeweight="2pt">
              <w10:wrap anchorx="margin" anchory="margin"/>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9429" w14:textId="77777777" w:rsidR="00434C64" w:rsidRDefault="00434C64">
    <w:pPr>
      <w:pStyle w:val="Header"/>
    </w:pPr>
    <w:r>
      <w:rPr>
        <w:noProof/>
      </w:rPr>
      <mc:AlternateContent>
        <mc:Choice Requires="wps">
          <w:drawing>
            <wp:anchor distT="0" distB="0" distL="0" distR="0" simplePos="0" relativeHeight="251660288" behindDoc="0" locked="0" layoutInCell="1" allowOverlap="1" wp14:anchorId="14E9AAD6" wp14:editId="634B9A53">
              <wp:simplePos x="635" y="635"/>
              <wp:positionH relativeFrom="page">
                <wp:align>center</wp:align>
              </wp:positionH>
              <wp:positionV relativeFrom="page">
                <wp:align>top</wp:align>
              </wp:positionV>
              <wp:extent cx="551815" cy="386080"/>
              <wp:effectExtent l="0" t="0" r="635" b="13970"/>
              <wp:wrapNone/>
              <wp:docPr id="6872475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F1C2606" w14:textId="77777777" w:rsidR="00434C64" w:rsidRPr="00561C8B" w:rsidRDefault="00434C64"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E9AAD6" id="_x0000_t202" coordsize="21600,21600" o:spt="202" path="m,l,21600r21600,l21600,xe">
              <v:stroke joinstyle="miter"/>
              <v:path gradientshapeok="t" o:connecttype="rect"/>
            </v:shapetype>
            <v:shape id="_x0000_s1034" type="#_x0000_t202" alt="OFFICIAL" style="position:absolute;margin-left:0;margin-top:0;width:43.45pt;height:30.4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8qDQ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aZBx+i3UR1rKw4nv4OSqpdZrEfBZeCKY9iDR&#10;4hMd2kBfcThbnDXgf/7NH/MJd4py1pNgKm5J0ZyZ75b4iNpKRvEln+Z086N7Oxp2390DybCgF+Fk&#10;MmMemtHUHrpXkvMyNqKQsJLaVRxH8x5PyqXnINVymZJIRk7g2m6cjKUjXBHLl+FVeHcGHImpRxjV&#10;JMp3uJ9y45/BLfdI6CdSIrQnIM+IkwQTV+fnEjX+9p6yro968Qs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aKtvKg0CAAAcBAAA&#10;DgAAAAAAAAAAAAAAAAAuAgAAZHJzL2Uyb0RvYy54bWxQSwECLQAUAAYACAAAACEA+H1IXtkAAAAD&#10;AQAADwAAAAAAAAAAAAAAAABnBAAAZHJzL2Rvd25yZXYueG1sUEsFBgAAAAAEAAQA8wAAAG0FAAAA&#10;AA==&#10;" filled="f" stroked="f">
              <v:textbox style="mso-fit-shape-to-text:t" inset="0,15pt,0,0">
                <w:txbxContent>
                  <w:p w14:paraId="5F1C2606" w14:textId="77777777" w:rsidR="00434C64" w:rsidRPr="00561C8B" w:rsidRDefault="00434C64"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89F6" w14:textId="77777777" w:rsidR="00434C64" w:rsidRDefault="00434C64">
    <w:pPr>
      <w:pStyle w:val="Header"/>
    </w:pPr>
    <w:r>
      <w:rPr>
        <w:noProof/>
        <w:lang w:eastAsia="en-AU"/>
      </w:rPr>
      <mc:AlternateContent>
        <mc:Choice Requires="wps">
          <w:drawing>
            <wp:anchor distT="0" distB="0" distL="0" distR="0" simplePos="0" relativeHeight="251664384" behindDoc="0" locked="0" layoutInCell="1" allowOverlap="1" wp14:anchorId="719BC282" wp14:editId="7F81E8FD">
              <wp:simplePos x="635" y="635"/>
              <wp:positionH relativeFrom="page">
                <wp:align>center</wp:align>
              </wp:positionH>
              <wp:positionV relativeFrom="page">
                <wp:align>top</wp:align>
              </wp:positionV>
              <wp:extent cx="551815" cy="386080"/>
              <wp:effectExtent l="0" t="0" r="635" b="13970"/>
              <wp:wrapNone/>
              <wp:docPr id="2658529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66C4009" w14:textId="77777777" w:rsidR="00434C64" w:rsidRPr="00561C8B" w:rsidRDefault="00434C64"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9BC282" id="_x0000_t202" coordsize="21600,21600" o:spt="202" path="m,l,21600r21600,l21600,xe">
              <v:stroke joinstyle="miter"/>
              <v:path gradientshapeok="t" o:connecttype="rect"/>
            </v:shapetype>
            <v:shape id="_x0000_s1035" type="#_x0000_t202" alt="OFFICIAL" style="position:absolute;margin-left:0;margin-top:0;width:43.45pt;height:30.4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N9quGwOAgAAHAQA&#10;AA4AAAAAAAAAAAAAAAAALgIAAGRycy9lMm9Eb2MueG1sUEsBAi0AFAAGAAgAAAAhAPh9SF7ZAAAA&#10;AwEAAA8AAAAAAAAAAAAAAAAAaAQAAGRycy9kb3ducmV2LnhtbFBLBQYAAAAABAAEAPMAAABuBQAA&#10;AAA=&#10;" filled="f" stroked="f">
              <v:textbox style="mso-fit-shape-to-text:t" inset="0,15pt,0,0">
                <w:txbxContent>
                  <w:p w14:paraId="666C4009" w14:textId="77777777" w:rsidR="00434C64" w:rsidRPr="00561C8B" w:rsidRDefault="00434C64" w:rsidP="00561C8B">
                    <w:pPr>
                      <w:spacing w:after="0"/>
                      <w:rPr>
                        <w:rFonts w:ascii="Calibri" w:eastAsia="Calibri" w:hAnsi="Calibri" w:cs="Calibri"/>
                        <w:noProof/>
                        <w:color w:val="FF0000"/>
                        <w:sz w:val="24"/>
                        <w:szCs w:val="24"/>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63360" behindDoc="1" locked="1" layoutInCell="1" allowOverlap="1" wp14:anchorId="35D4242D" wp14:editId="267CAC57">
              <wp:simplePos x="368490" y="218364"/>
              <wp:positionH relativeFrom="column">
                <wp:align>center</wp:align>
              </wp:positionH>
              <wp:positionV relativeFrom="page">
                <wp:posOffset>288290</wp:posOffset>
              </wp:positionV>
              <wp:extent cx="6984000" cy="216000"/>
              <wp:effectExtent l="0" t="0" r="7620" b="0"/>
              <wp:wrapNone/>
              <wp:docPr id="1559214890" name="Rectangle 15592148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E0CE" id="Rectangle 1559214890" o:spid="_x0000_s1026" alt="&quot;&quot;" style="position:absolute;margin-left:0;margin-top:22.7pt;width:549.9pt;height:17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68ED" w14:textId="77777777" w:rsidR="00434C64" w:rsidRDefault="00434C64">
    <w:pPr>
      <w:pStyle w:val="Header"/>
    </w:pPr>
    <w:r>
      <w:rPr>
        <w:noProof/>
        <w:lang w:eastAsia="en-AU"/>
      </w:rPr>
      <mc:AlternateContent>
        <mc:Choice Requires="wps">
          <w:drawing>
            <wp:anchor distT="0" distB="0" distL="114300" distR="114300" simplePos="0" relativeHeight="251658240" behindDoc="1" locked="1" layoutInCell="1" allowOverlap="1" wp14:anchorId="43B57A10" wp14:editId="2418878A">
              <wp:simplePos x="0" y="0"/>
              <wp:positionH relativeFrom="margin">
                <wp:align>center</wp:align>
              </wp:positionH>
              <wp:positionV relativeFrom="topMargin">
                <wp:align>bottom</wp:align>
              </wp:positionV>
              <wp:extent cx="6983730" cy="215900"/>
              <wp:effectExtent l="0" t="0" r="7620" b="0"/>
              <wp:wrapNone/>
              <wp:docPr id="45192524" name="Rectangle 451925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3730" cy="215900"/>
                      </a:xfrm>
                      <a:prstGeom prst="rect">
                        <a:avLst/>
                      </a:prstGeom>
                      <a:solidFill>
                        <a:srgbClr val="2E1A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8144" id="Rectangle 45192524" o:spid="_x0000_s1026" alt="&quot;&quot;" style="position:absolute;margin-left:0;margin-top:0;width:549.9pt;height:17pt;z-index:-251646976;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" fillcolor="#2e1a47" stroked="f" strokeweight="2pt">
              <w10:wrap anchorx="margin" anchory="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C1722F"/>
    <w:multiLevelType w:val="hybridMultilevel"/>
    <w:tmpl w:val="A2B0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13275"/>
    <w:multiLevelType w:val="hybridMultilevel"/>
    <w:tmpl w:val="BEAE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F2587"/>
    <w:multiLevelType w:val="hybridMultilevel"/>
    <w:tmpl w:val="A6CA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C6898"/>
    <w:multiLevelType w:val="hybridMultilevel"/>
    <w:tmpl w:val="9E4E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27144"/>
    <w:multiLevelType w:val="hybridMultilevel"/>
    <w:tmpl w:val="3940D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D083E"/>
    <w:multiLevelType w:val="hybridMultilevel"/>
    <w:tmpl w:val="D870C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08CD"/>
    <w:multiLevelType w:val="hybridMultilevel"/>
    <w:tmpl w:val="76A06530"/>
    <w:lvl w:ilvl="0" w:tplc="E94EF51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2780A"/>
    <w:multiLevelType w:val="hybridMultilevel"/>
    <w:tmpl w:val="D65AE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2B1AC2"/>
    <w:multiLevelType w:val="hybridMultilevel"/>
    <w:tmpl w:val="69A2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63A5018"/>
    <w:multiLevelType w:val="hybridMultilevel"/>
    <w:tmpl w:val="EF2E7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D225E"/>
    <w:multiLevelType w:val="hybridMultilevel"/>
    <w:tmpl w:val="4CA25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1B63A0"/>
    <w:multiLevelType w:val="hybridMultilevel"/>
    <w:tmpl w:val="7E50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2A2434"/>
    <w:multiLevelType w:val="hybridMultilevel"/>
    <w:tmpl w:val="DC6241E0"/>
    <w:lvl w:ilvl="0" w:tplc="81728ACA">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5146D9"/>
    <w:multiLevelType w:val="hybridMultilevel"/>
    <w:tmpl w:val="82F22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AB57B8"/>
    <w:multiLevelType w:val="hybridMultilevel"/>
    <w:tmpl w:val="E7983E1C"/>
    <w:lvl w:ilvl="0" w:tplc="1DCA1D1A">
      <w:start w:val="1"/>
      <w:numFmt w:val="bullet"/>
      <w:lvlText w:val=""/>
      <w:lvlJc w:val="left"/>
      <w:pPr>
        <w:ind w:left="720" w:hanging="360"/>
      </w:pPr>
      <w:rPr>
        <w:rFonts w:ascii="Symbol" w:eastAsiaTheme="minorEastAsia" w:hAnsi="Symbol" w:cstheme="minorBidi" w:hint="default"/>
        <w:b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7C1CE7"/>
    <w:multiLevelType w:val="hybridMultilevel"/>
    <w:tmpl w:val="93467C44"/>
    <w:lvl w:ilvl="0" w:tplc="9D08D54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2757A"/>
    <w:multiLevelType w:val="hybridMultilevel"/>
    <w:tmpl w:val="5686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471F0D"/>
    <w:multiLevelType w:val="hybridMultilevel"/>
    <w:tmpl w:val="F206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96D97"/>
    <w:multiLevelType w:val="hybridMultilevel"/>
    <w:tmpl w:val="FDB48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947521">
    <w:abstractNumId w:val="0"/>
  </w:num>
  <w:num w:numId="2" w16cid:durableId="1417286819">
    <w:abstractNumId w:val="16"/>
  </w:num>
  <w:num w:numId="3" w16cid:durableId="1999142564">
    <w:abstractNumId w:val="17"/>
  </w:num>
  <w:num w:numId="4" w16cid:durableId="1367485285">
    <w:abstractNumId w:val="3"/>
  </w:num>
  <w:num w:numId="5" w16cid:durableId="2001351968">
    <w:abstractNumId w:val="14"/>
  </w:num>
  <w:num w:numId="6" w16cid:durableId="1552571387">
    <w:abstractNumId w:val="26"/>
  </w:num>
  <w:num w:numId="7" w16cid:durableId="909195284">
    <w:abstractNumId w:val="8"/>
  </w:num>
  <w:num w:numId="8" w16cid:durableId="1125805596">
    <w:abstractNumId w:val="27"/>
  </w:num>
  <w:num w:numId="9" w16cid:durableId="816070247">
    <w:abstractNumId w:val="15"/>
  </w:num>
  <w:num w:numId="10" w16cid:durableId="1299341782">
    <w:abstractNumId w:val="11"/>
  </w:num>
  <w:num w:numId="11" w16cid:durableId="2065445768">
    <w:abstractNumId w:val="4"/>
  </w:num>
  <w:num w:numId="12" w16cid:durableId="1955280963">
    <w:abstractNumId w:val="23"/>
  </w:num>
  <w:num w:numId="13" w16cid:durableId="905339841">
    <w:abstractNumId w:val="21"/>
  </w:num>
  <w:num w:numId="14" w16cid:durableId="1875118829">
    <w:abstractNumId w:val="28"/>
  </w:num>
  <w:num w:numId="15" w16cid:durableId="1846818441">
    <w:abstractNumId w:val="25"/>
  </w:num>
  <w:num w:numId="16" w16cid:durableId="317267362">
    <w:abstractNumId w:val="1"/>
  </w:num>
  <w:num w:numId="17" w16cid:durableId="157115764">
    <w:abstractNumId w:val="29"/>
  </w:num>
  <w:num w:numId="18" w16cid:durableId="144710975">
    <w:abstractNumId w:val="12"/>
  </w:num>
  <w:num w:numId="19" w16cid:durableId="624626136">
    <w:abstractNumId w:val="19"/>
  </w:num>
  <w:num w:numId="20" w16cid:durableId="1256669293">
    <w:abstractNumId w:val="18"/>
  </w:num>
  <w:num w:numId="21" w16cid:durableId="736242403">
    <w:abstractNumId w:val="2"/>
  </w:num>
  <w:num w:numId="22" w16cid:durableId="1641498815">
    <w:abstractNumId w:val="6"/>
  </w:num>
  <w:num w:numId="23" w16cid:durableId="1375931918">
    <w:abstractNumId w:val="22"/>
  </w:num>
  <w:num w:numId="24" w16cid:durableId="528836772">
    <w:abstractNumId w:val="13"/>
  </w:num>
  <w:num w:numId="25" w16cid:durableId="919293779">
    <w:abstractNumId w:val="10"/>
  </w:num>
  <w:num w:numId="26" w16cid:durableId="74205090">
    <w:abstractNumId w:val="24"/>
  </w:num>
  <w:num w:numId="27" w16cid:durableId="57485732">
    <w:abstractNumId w:val="9"/>
  </w:num>
  <w:num w:numId="28" w16cid:durableId="2011784385">
    <w:abstractNumId w:val="7"/>
  </w:num>
  <w:num w:numId="29" w16cid:durableId="1335110028">
    <w:abstractNumId w:val="5"/>
  </w:num>
  <w:num w:numId="30" w16cid:durableId="47306685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002D"/>
    <w:rsid w:val="000011B3"/>
    <w:rsid w:val="00001E06"/>
    <w:rsid w:val="00003D16"/>
    <w:rsid w:val="00005326"/>
    <w:rsid w:val="00005880"/>
    <w:rsid w:val="00007835"/>
    <w:rsid w:val="00007E6F"/>
    <w:rsid w:val="00011528"/>
    <w:rsid w:val="00012A80"/>
    <w:rsid w:val="00014AE8"/>
    <w:rsid w:val="00015FCE"/>
    <w:rsid w:val="00016225"/>
    <w:rsid w:val="000170DA"/>
    <w:rsid w:val="00017AC1"/>
    <w:rsid w:val="00017E07"/>
    <w:rsid w:val="00020147"/>
    <w:rsid w:val="000223BC"/>
    <w:rsid w:val="00023027"/>
    <w:rsid w:val="0002399C"/>
    <w:rsid w:val="00023AF0"/>
    <w:rsid w:val="00024E9B"/>
    <w:rsid w:val="000258DE"/>
    <w:rsid w:val="00027E60"/>
    <w:rsid w:val="0003347C"/>
    <w:rsid w:val="00034766"/>
    <w:rsid w:val="00034EC8"/>
    <w:rsid w:val="00036AEB"/>
    <w:rsid w:val="00036BF9"/>
    <w:rsid w:val="00036C75"/>
    <w:rsid w:val="00037106"/>
    <w:rsid w:val="00037937"/>
    <w:rsid w:val="00043F81"/>
    <w:rsid w:val="00045B6B"/>
    <w:rsid w:val="0005089E"/>
    <w:rsid w:val="00050B0A"/>
    <w:rsid w:val="00052CEA"/>
    <w:rsid w:val="0005495A"/>
    <w:rsid w:val="00054C78"/>
    <w:rsid w:val="00054CFC"/>
    <w:rsid w:val="00055488"/>
    <w:rsid w:val="00055731"/>
    <w:rsid w:val="00055757"/>
    <w:rsid w:val="00055EAC"/>
    <w:rsid w:val="000569C6"/>
    <w:rsid w:val="00060D64"/>
    <w:rsid w:val="00061606"/>
    <w:rsid w:val="00064649"/>
    <w:rsid w:val="00065B18"/>
    <w:rsid w:val="00070A7F"/>
    <w:rsid w:val="00071E18"/>
    <w:rsid w:val="000725FB"/>
    <w:rsid w:val="0007350A"/>
    <w:rsid w:val="000743C8"/>
    <w:rsid w:val="00074B85"/>
    <w:rsid w:val="000766D6"/>
    <w:rsid w:val="00077249"/>
    <w:rsid w:val="00077E23"/>
    <w:rsid w:val="0008002F"/>
    <w:rsid w:val="00080913"/>
    <w:rsid w:val="00080E22"/>
    <w:rsid w:val="00082067"/>
    <w:rsid w:val="00082CED"/>
    <w:rsid w:val="00082CFF"/>
    <w:rsid w:val="000833BF"/>
    <w:rsid w:val="00084C0E"/>
    <w:rsid w:val="00085998"/>
    <w:rsid w:val="00086C3F"/>
    <w:rsid w:val="00090233"/>
    <w:rsid w:val="00090AC2"/>
    <w:rsid w:val="0009117F"/>
    <w:rsid w:val="00093C32"/>
    <w:rsid w:val="00094D05"/>
    <w:rsid w:val="00095EE6"/>
    <w:rsid w:val="00096A24"/>
    <w:rsid w:val="00096DE3"/>
    <w:rsid w:val="00096ED6"/>
    <w:rsid w:val="000976EF"/>
    <w:rsid w:val="000A202D"/>
    <w:rsid w:val="000A4AF1"/>
    <w:rsid w:val="000A52C4"/>
    <w:rsid w:val="000A58B7"/>
    <w:rsid w:val="000A5D74"/>
    <w:rsid w:val="000A7B4E"/>
    <w:rsid w:val="000B1492"/>
    <w:rsid w:val="000B1F2F"/>
    <w:rsid w:val="000B304C"/>
    <w:rsid w:val="000B3E04"/>
    <w:rsid w:val="000B4A0D"/>
    <w:rsid w:val="000B627D"/>
    <w:rsid w:val="000B7FC6"/>
    <w:rsid w:val="000C162F"/>
    <w:rsid w:val="000C2B0C"/>
    <w:rsid w:val="000C2ECA"/>
    <w:rsid w:val="000C385A"/>
    <w:rsid w:val="000C43BC"/>
    <w:rsid w:val="000C4E42"/>
    <w:rsid w:val="000C5160"/>
    <w:rsid w:val="000D022E"/>
    <w:rsid w:val="000D05DA"/>
    <w:rsid w:val="000D05DD"/>
    <w:rsid w:val="000D073E"/>
    <w:rsid w:val="000D11A5"/>
    <w:rsid w:val="000D11ED"/>
    <w:rsid w:val="000D1742"/>
    <w:rsid w:val="000D291A"/>
    <w:rsid w:val="000D3201"/>
    <w:rsid w:val="000D33B5"/>
    <w:rsid w:val="000D3784"/>
    <w:rsid w:val="000D3CBE"/>
    <w:rsid w:val="000D4D84"/>
    <w:rsid w:val="000D69EC"/>
    <w:rsid w:val="000D7E16"/>
    <w:rsid w:val="000E0871"/>
    <w:rsid w:val="000E0A47"/>
    <w:rsid w:val="000E0B6C"/>
    <w:rsid w:val="000E4493"/>
    <w:rsid w:val="000E4A16"/>
    <w:rsid w:val="000E4DD3"/>
    <w:rsid w:val="000E5574"/>
    <w:rsid w:val="000E7BA2"/>
    <w:rsid w:val="000F1139"/>
    <w:rsid w:val="000F1352"/>
    <w:rsid w:val="000F1DE0"/>
    <w:rsid w:val="000F3126"/>
    <w:rsid w:val="000F3AF5"/>
    <w:rsid w:val="000F3F9A"/>
    <w:rsid w:val="000F4805"/>
    <w:rsid w:val="000F4933"/>
    <w:rsid w:val="000F4ACE"/>
    <w:rsid w:val="000F4F93"/>
    <w:rsid w:val="000F51FC"/>
    <w:rsid w:val="000F5777"/>
    <w:rsid w:val="00100280"/>
    <w:rsid w:val="00100343"/>
    <w:rsid w:val="00101D42"/>
    <w:rsid w:val="00101FE5"/>
    <w:rsid w:val="00102761"/>
    <w:rsid w:val="00103198"/>
    <w:rsid w:val="0010593E"/>
    <w:rsid w:val="00105B9A"/>
    <w:rsid w:val="00106927"/>
    <w:rsid w:val="00107337"/>
    <w:rsid w:val="00107DEC"/>
    <w:rsid w:val="00110806"/>
    <w:rsid w:val="00110847"/>
    <w:rsid w:val="00110B6B"/>
    <w:rsid w:val="00111C50"/>
    <w:rsid w:val="00112CDC"/>
    <w:rsid w:val="00113B87"/>
    <w:rsid w:val="0011418F"/>
    <w:rsid w:val="00114FC2"/>
    <w:rsid w:val="001155C9"/>
    <w:rsid w:val="00116E4E"/>
    <w:rsid w:val="0011785C"/>
    <w:rsid w:val="00121691"/>
    <w:rsid w:val="00121799"/>
    <w:rsid w:val="001221CA"/>
    <w:rsid w:val="001223E4"/>
    <w:rsid w:val="001224F9"/>
    <w:rsid w:val="0012274D"/>
    <w:rsid w:val="00122DC6"/>
    <w:rsid w:val="00123340"/>
    <w:rsid w:val="001235B5"/>
    <w:rsid w:val="00123D56"/>
    <w:rsid w:val="00125C7D"/>
    <w:rsid w:val="00126B19"/>
    <w:rsid w:val="00131618"/>
    <w:rsid w:val="00132683"/>
    <w:rsid w:val="001330B3"/>
    <w:rsid w:val="0013397D"/>
    <w:rsid w:val="001353D9"/>
    <w:rsid w:val="0013590D"/>
    <w:rsid w:val="00135D53"/>
    <w:rsid w:val="00136719"/>
    <w:rsid w:val="001378CD"/>
    <w:rsid w:val="00140126"/>
    <w:rsid w:val="001401BD"/>
    <w:rsid w:val="00140D0C"/>
    <w:rsid w:val="00140FD0"/>
    <w:rsid w:val="001412FD"/>
    <w:rsid w:val="001418CE"/>
    <w:rsid w:val="00143E5C"/>
    <w:rsid w:val="00144BBC"/>
    <w:rsid w:val="00145C2D"/>
    <w:rsid w:val="00146F4A"/>
    <w:rsid w:val="00147EE9"/>
    <w:rsid w:val="00151590"/>
    <w:rsid w:val="00152657"/>
    <w:rsid w:val="00152795"/>
    <w:rsid w:val="00152A24"/>
    <w:rsid w:val="00153DB1"/>
    <w:rsid w:val="00154B17"/>
    <w:rsid w:val="00155344"/>
    <w:rsid w:val="00155B23"/>
    <w:rsid w:val="0015677C"/>
    <w:rsid w:val="00160FDA"/>
    <w:rsid w:val="0016215E"/>
    <w:rsid w:val="0016231B"/>
    <w:rsid w:val="0016423D"/>
    <w:rsid w:val="00165559"/>
    <w:rsid w:val="00165E47"/>
    <w:rsid w:val="00166AA8"/>
    <w:rsid w:val="00167017"/>
    <w:rsid w:val="00167250"/>
    <w:rsid w:val="00171585"/>
    <w:rsid w:val="00174A50"/>
    <w:rsid w:val="00174B20"/>
    <w:rsid w:val="00175578"/>
    <w:rsid w:val="0017579A"/>
    <w:rsid w:val="0017667A"/>
    <w:rsid w:val="00176A27"/>
    <w:rsid w:val="00176A44"/>
    <w:rsid w:val="00177AC9"/>
    <w:rsid w:val="001808DA"/>
    <w:rsid w:val="00180FF0"/>
    <w:rsid w:val="0018327C"/>
    <w:rsid w:val="00183DB0"/>
    <w:rsid w:val="0018454E"/>
    <w:rsid w:val="001863CA"/>
    <w:rsid w:val="00186F6A"/>
    <w:rsid w:val="00187B2E"/>
    <w:rsid w:val="00187BDA"/>
    <w:rsid w:val="00187E9F"/>
    <w:rsid w:val="00191D95"/>
    <w:rsid w:val="00192280"/>
    <w:rsid w:val="001922A2"/>
    <w:rsid w:val="001924FB"/>
    <w:rsid w:val="00192F22"/>
    <w:rsid w:val="00193271"/>
    <w:rsid w:val="00193392"/>
    <w:rsid w:val="001939D9"/>
    <w:rsid w:val="00193A80"/>
    <w:rsid w:val="00194AE7"/>
    <w:rsid w:val="001953CB"/>
    <w:rsid w:val="001961E5"/>
    <w:rsid w:val="001A119C"/>
    <w:rsid w:val="001A1F56"/>
    <w:rsid w:val="001A2FE9"/>
    <w:rsid w:val="001A333C"/>
    <w:rsid w:val="001A50D9"/>
    <w:rsid w:val="001A5137"/>
    <w:rsid w:val="001A5B12"/>
    <w:rsid w:val="001A68D4"/>
    <w:rsid w:val="001A6C65"/>
    <w:rsid w:val="001A77DB"/>
    <w:rsid w:val="001A7D05"/>
    <w:rsid w:val="001B09C9"/>
    <w:rsid w:val="001B3311"/>
    <w:rsid w:val="001B370E"/>
    <w:rsid w:val="001B3AB6"/>
    <w:rsid w:val="001B4078"/>
    <w:rsid w:val="001B42B6"/>
    <w:rsid w:val="001B57C1"/>
    <w:rsid w:val="001B5E50"/>
    <w:rsid w:val="001B6009"/>
    <w:rsid w:val="001B6EB8"/>
    <w:rsid w:val="001B7065"/>
    <w:rsid w:val="001B72B0"/>
    <w:rsid w:val="001C12FD"/>
    <w:rsid w:val="001C2C56"/>
    <w:rsid w:val="001C43A2"/>
    <w:rsid w:val="001C4FDC"/>
    <w:rsid w:val="001C586D"/>
    <w:rsid w:val="001C6520"/>
    <w:rsid w:val="001C6D8F"/>
    <w:rsid w:val="001C7017"/>
    <w:rsid w:val="001C76FF"/>
    <w:rsid w:val="001D0762"/>
    <w:rsid w:val="001D168B"/>
    <w:rsid w:val="001D3CCE"/>
    <w:rsid w:val="001D61A7"/>
    <w:rsid w:val="001D66DF"/>
    <w:rsid w:val="001D7014"/>
    <w:rsid w:val="001E00A3"/>
    <w:rsid w:val="001E0769"/>
    <w:rsid w:val="001E1037"/>
    <w:rsid w:val="001E1C5B"/>
    <w:rsid w:val="001E25CB"/>
    <w:rsid w:val="001E33B7"/>
    <w:rsid w:val="001E5110"/>
    <w:rsid w:val="001F48F9"/>
    <w:rsid w:val="001F5A0A"/>
    <w:rsid w:val="001F62B3"/>
    <w:rsid w:val="001F7E1F"/>
    <w:rsid w:val="00200A49"/>
    <w:rsid w:val="002012F6"/>
    <w:rsid w:val="00203A05"/>
    <w:rsid w:val="00205330"/>
    <w:rsid w:val="0020657C"/>
    <w:rsid w:val="00206636"/>
    <w:rsid w:val="0020670F"/>
    <w:rsid w:val="0020730A"/>
    <w:rsid w:val="0021123D"/>
    <w:rsid w:val="00211554"/>
    <w:rsid w:val="00212D26"/>
    <w:rsid w:val="00213652"/>
    <w:rsid w:val="002137B8"/>
    <w:rsid w:val="002159FF"/>
    <w:rsid w:val="00215A80"/>
    <w:rsid w:val="00215D34"/>
    <w:rsid w:val="002160F2"/>
    <w:rsid w:val="00222B84"/>
    <w:rsid w:val="00223B2F"/>
    <w:rsid w:val="00223B43"/>
    <w:rsid w:val="00224059"/>
    <w:rsid w:val="0022438A"/>
    <w:rsid w:val="00224C94"/>
    <w:rsid w:val="002259D6"/>
    <w:rsid w:val="0023098B"/>
    <w:rsid w:val="0023123F"/>
    <w:rsid w:val="002312D1"/>
    <w:rsid w:val="00231354"/>
    <w:rsid w:val="00231858"/>
    <w:rsid w:val="00233572"/>
    <w:rsid w:val="002345AE"/>
    <w:rsid w:val="0023602F"/>
    <w:rsid w:val="002376C5"/>
    <w:rsid w:val="00240083"/>
    <w:rsid w:val="002412B8"/>
    <w:rsid w:val="002413D4"/>
    <w:rsid w:val="002416A0"/>
    <w:rsid w:val="00241C1A"/>
    <w:rsid w:val="002425AB"/>
    <w:rsid w:val="00245A97"/>
    <w:rsid w:val="00247796"/>
    <w:rsid w:val="00247F45"/>
    <w:rsid w:val="00251A1D"/>
    <w:rsid w:val="0025201A"/>
    <w:rsid w:val="00252502"/>
    <w:rsid w:val="00252908"/>
    <w:rsid w:val="00253E09"/>
    <w:rsid w:val="00255492"/>
    <w:rsid w:val="0025575C"/>
    <w:rsid w:val="00255B47"/>
    <w:rsid w:val="00255E68"/>
    <w:rsid w:val="00261CC2"/>
    <w:rsid w:val="0026226E"/>
    <w:rsid w:val="002625AA"/>
    <w:rsid w:val="00263735"/>
    <w:rsid w:val="00266E7A"/>
    <w:rsid w:val="00273412"/>
    <w:rsid w:val="00274E7F"/>
    <w:rsid w:val="00275672"/>
    <w:rsid w:val="002771A0"/>
    <w:rsid w:val="00277B6D"/>
    <w:rsid w:val="00280403"/>
    <w:rsid w:val="00280A82"/>
    <w:rsid w:val="00280EB7"/>
    <w:rsid w:val="0028211B"/>
    <w:rsid w:val="00282F7B"/>
    <w:rsid w:val="0028452F"/>
    <w:rsid w:val="00284F90"/>
    <w:rsid w:val="0028543C"/>
    <w:rsid w:val="0028550E"/>
    <w:rsid w:val="0028604D"/>
    <w:rsid w:val="002864E8"/>
    <w:rsid w:val="00286595"/>
    <w:rsid w:val="002872E1"/>
    <w:rsid w:val="0028780F"/>
    <w:rsid w:val="00292FAE"/>
    <w:rsid w:val="00293C88"/>
    <w:rsid w:val="00294D4F"/>
    <w:rsid w:val="00294EEA"/>
    <w:rsid w:val="00295B18"/>
    <w:rsid w:val="00297773"/>
    <w:rsid w:val="002A0270"/>
    <w:rsid w:val="002A0532"/>
    <w:rsid w:val="002A1B3E"/>
    <w:rsid w:val="002A1D54"/>
    <w:rsid w:val="002A273D"/>
    <w:rsid w:val="002A3A5D"/>
    <w:rsid w:val="002A41CB"/>
    <w:rsid w:val="002A6A70"/>
    <w:rsid w:val="002B049C"/>
    <w:rsid w:val="002B1EA3"/>
    <w:rsid w:val="002B2121"/>
    <w:rsid w:val="002B2872"/>
    <w:rsid w:val="002B300C"/>
    <w:rsid w:val="002B4139"/>
    <w:rsid w:val="002B41DB"/>
    <w:rsid w:val="002B5344"/>
    <w:rsid w:val="002B5B06"/>
    <w:rsid w:val="002B64CF"/>
    <w:rsid w:val="002C0E46"/>
    <w:rsid w:val="002C1647"/>
    <w:rsid w:val="002C28C8"/>
    <w:rsid w:val="002C360C"/>
    <w:rsid w:val="002C3686"/>
    <w:rsid w:val="002C44EA"/>
    <w:rsid w:val="002C46BB"/>
    <w:rsid w:val="002C612D"/>
    <w:rsid w:val="002C6A4A"/>
    <w:rsid w:val="002C6A53"/>
    <w:rsid w:val="002C7FF4"/>
    <w:rsid w:val="002D0266"/>
    <w:rsid w:val="002D1005"/>
    <w:rsid w:val="002D1F99"/>
    <w:rsid w:val="002D2648"/>
    <w:rsid w:val="002D27F1"/>
    <w:rsid w:val="002D306D"/>
    <w:rsid w:val="002D34CE"/>
    <w:rsid w:val="002D362E"/>
    <w:rsid w:val="002D614F"/>
    <w:rsid w:val="002D63CB"/>
    <w:rsid w:val="002D7EDD"/>
    <w:rsid w:val="002E0AC1"/>
    <w:rsid w:val="002E38BF"/>
    <w:rsid w:val="002E3998"/>
    <w:rsid w:val="002E48C1"/>
    <w:rsid w:val="002F0987"/>
    <w:rsid w:val="002F0BB5"/>
    <w:rsid w:val="002F13AC"/>
    <w:rsid w:val="002F157E"/>
    <w:rsid w:val="002F296F"/>
    <w:rsid w:val="002F35A2"/>
    <w:rsid w:val="002F4B83"/>
    <w:rsid w:val="002F4E0D"/>
    <w:rsid w:val="002F4EE0"/>
    <w:rsid w:val="002F5987"/>
    <w:rsid w:val="002F6B31"/>
    <w:rsid w:val="002F6F94"/>
    <w:rsid w:val="002F7959"/>
    <w:rsid w:val="002F7AE5"/>
    <w:rsid w:val="003015BF"/>
    <w:rsid w:val="0030177F"/>
    <w:rsid w:val="00303764"/>
    <w:rsid w:val="00303D60"/>
    <w:rsid w:val="00305F78"/>
    <w:rsid w:val="0030653B"/>
    <w:rsid w:val="00310F8D"/>
    <w:rsid w:val="00311FA7"/>
    <w:rsid w:val="00312555"/>
    <w:rsid w:val="00313275"/>
    <w:rsid w:val="00313B2B"/>
    <w:rsid w:val="003152C0"/>
    <w:rsid w:val="00316A7F"/>
    <w:rsid w:val="00316F0E"/>
    <w:rsid w:val="00317BFF"/>
    <w:rsid w:val="003202E6"/>
    <w:rsid w:val="003206D7"/>
    <w:rsid w:val="00321FE4"/>
    <w:rsid w:val="0032327B"/>
    <w:rsid w:val="003266AE"/>
    <w:rsid w:val="003270E1"/>
    <w:rsid w:val="00327B43"/>
    <w:rsid w:val="00330586"/>
    <w:rsid w:val="00330C7D"/>
    <w:rsid w:val="00330F4C"/>
    <w:rsid w:val="00331304"/>
    <w:rsid w:val="00331EC7"/>
    <w:rsid w:val="00334DD7"/>
    <w:rsid w:val="00335760"/>
    <w:rsid w:val="00335C51"/>
    <w:rsid w:val="003400E2"/>
    <w:rsid w:val="00340D9C"/>
    <w:rsid w:val="0034163B"/>
    <w:rsid w:val="00341DCC"/>
    <w:rsid w:val="00343003"/>
    <w:rsid w:val="0034310A"/>
    <w:rsid w:val="00343399"/>
    <w:rsid w:val="003437EE"/>
    <w:rsid w:val="00343D07"/>
    <w:rsid w:val="00343F90"/>
    <w:rsid w:val="0034446B"/>
    <w:rsid w:val="00347537"/>
    <w:rsid w:val="003514B2"/>
    <w:rsid w:val="00351BEA"/>
    <w:rsid w:val="003522E4"/>
    <w:rsid w:val="003548D0"/>
    <w:rsid w:val="00355D4A"/>
    <w:rsid w:val="003569E6"/>
    <w:rsid w:val="003573C9"/>
    <w:rsid w:val="00360AD8"/>
    <w:rsid w:val="003616C0"/>
    <w:rsid w:val="00362521"/>
    <w:rsid w:val="00362E9D"/>
    <w:rsid w:val="003646C0"/>
    <w:rsid w:val="003657F4"/>
    <w:rsid w:val="00366A29"/>
    <w:rsid w:val="00367966"/>
    <w:rsid w:val="0037394E"/>
    <w:rsid w:val="00373A9A"/>
    <w:rsid w:val="003745D7"/>
    <w:rsid w:val="00374CF6"/>
    <w:rsid w:val="00375265"/>
    <w:rsid w:val="00376485"/>
    <w:rsid w:val="00377D1C"/>
    <w:rsid w:val="003819B4"/>
    <w:rsid w:val="00381A51"/>
    <w:rsid w:val="0038333D"/>
    <w:rsid w:val="0038379B"/>
    <w:rsid w:val="00384E45"/>
    <w:rsid w:val="00386C13"/>
    <w:rsid w:val="00387F88"/>
    <w:rsid w:val="00387F8C"/>
    <w:rsid w:val="00391E4F"/>
    <w:rsid w:val="00392741"/>
    <w:rsid w:val="00393473"/>
    <w:rsid w:val="00393A8F"/>
    <w:rsid w:val="0039551E"/>
    <w:rsid w:val="003959B0"/>
    <w:rsid w:val="00395D62"/>
    <w:rsid w:val="00396170"/>
    <w:rsid w:val="003963F8"/>
    <w:rsid w:val="00397239"/>
    <w:rsid w:val="003A017A"/>
    <w:rsid w:val="003A04F7"/>
    <w:rsid w:val="003A09F5"/>
    <w:rsid w:val="003A427A"/>
    <w:rsid w:val="003A4639"/>
    <w:rsid w:val="003A6D04"/>
    <w:rsid w:val="003A7509"/>
    <w:rsid w:val="003B24E8"/>
    <w:rsid w:val="003B4DF0"/>
    <w:rsid w:val="003B573F"/>
    <w:rsid w:val="003B7192"/>
    <w:rsid w:val="003B79DD"/>
    <w:rsid w:val="003B7F1A"/>
    <w:rsid w:val="003C1DA4"/>
    <w:rsid w:val="003C28A9"/>
    <w:rsid w:val="003C3EE7"/>
    <w:rsid w:val="003C4062"/>
    <w:rsid w:val="003C57FD"/>
    <w:rsid w:val="003C5AE2"/>
    <w:rsid w:val="003C6093"/>
    <w:rsid w:val="003C6F54"/>
    <w:rsid w:val="003C78FC"/>
    <w:rsid w:val="003D02C5"/>
    <w:rsid w:val="003D08E5"/>
    <w:rsid w:val="003D2BBE"/>
    <w:rsid w:val="003D340E"/>
    <w:rsid w:val="003D365E"/>
    <w:rsid w:val="003D4C6A"/>
    <w:rsid w:val="003D5229"/>
    <w:rsid w:val="003D5FE0"/>
    <w:rsid w:val="003D686E"/>
    <w:rsid w:val="003E0BD1"/>
    <w:rsid w:val="003E0BE0"/>
    <w:rsid w:val="003E1D51"/>
    <w:rsid w:val="003E233C"/>
    <w:rsid w:val="003E2A30"/>
    <w:rsid w:val="003E303D"/>
    <w:rsid w:val="003E346D"/>
    <w:rsid w:val="003E64D9"/>
    <w:rsid w:val="003E704E"/>
    <w:rsid w:val="003F07B9"/>
    <w:rsid w:val="003F1E74"/>
    <w:rsid w:val="003F3904"/>
    <w:rsid w:val="003F3CC3"/>
    <w:rsid w:val="003F4AB7"/>
    <w:rsid w:val="003F700A"/>
    <w:rsid w:val="00401B40"/>
    <w:rsid w:val="00401D95"/>
    <w:rsid w:val="00403DEA"/>
    <w:rsid w:val="004051F5"/>
    <w:rsid w:val="00406362"/>
    <w:rsid w:val="0040648A"/>
    <w:rsid w:val="00407047"/>
    <w:rsid w:val="004072BA"/>
    <w:rsid w:val="004078A0"/>
    <w:rsid w:val="004078E0"/>
    <w:rsid w:val="0041050D"/>
    <w:rsid w:val="004150E0"/>
    <w:rsid w:val="00415C0C"/>
    <w:rsid w:val="00416004"/>
    <w:rsid w:val="00420E6E"/>
    <w:rsid w:val="00420E8B"/>
    <w:rsid w:val="00421281"/>
    <w:rsid w:val="0042201B"/>
    <w:rsid w:val="0042337C"/>
    <w:rsid w:val="004260F1"/>
    <w:rsid w:val="00426559"/>
    <w:rsid w:val="00426994"/>
    <w:rsid w:val="00427150"/>
    <w:rsid w:val="004274DC"/>
    <w:rsid w:val="004316FE"/>
    <w:rsid w:val="004329A5"/>
    <w:rsid w:val="00432AEB"/>
    <w:rsid w:val="004330A7"/>
    <w:rsid w:val="0043404B"/>
    <w:rsid w:val="004343C8"/>
    <w:rsid w:val="00434B66"/>
    <w:rsid w:val="00434C64"/>
    <w:rsid w:val="0043585B"/>
    <w:rsid w:val="00435B0E"/>
    <w:rsid w:val="00436471"/>
    <w:rsid w:val="00436642"/>
    <w:rsid w:val="004367B5"/>
    <w:rsid w:val="004367D0"/>
    <w:rsid w:val="00441363"/>
    <w:rsid w:val="00442733"/>
    <w:rsid w:val="00443404"/>
    <w:rsid w:val="00444B7B"/>
    <w:rsid w:val="00446565"/>
    <w:rsid w:val="00446CF1"/>
    <w:rsid w:val="00452B90"/>
    <w:rsid w:val="00454D44"/>
    <w:rsid w:val="0045522C"/>
    <w:rsid w:val="004559CB"/>
    <w:rsid w:val="00455A07"/>
    <w:rsid w:val="0045656B"/>
    <w:rsid w:val="0045679F"/>
    <w:rsid w:val="0045692B"/>
    <w:rsid w:val="004605E3"/>
    <w:rsid w:val="00460ED6"/>
    <w:rsid w:val="0046114D"/>
    <w:rsid w:val="004618AA"/>
    <w:rsid w:val="00461E86"/>
    <w:rsid w:val="00462CFD"/>
    <w:rsid w:val="00464990"/>
    <w:rsid w:val="00465848"/>
    <w:rsid w:val="00466FB9"/>
    <w:rsid w:val="004677B9"/>
    <w:rsid w:val="0047061A"/>
    <w:rsid w:val="0047121E"/>
    <w:rsid w:val="00472341"/>
    <w:rsid w:val="004736F2"/>
    <w:rsid w:val="004745F9"/>
    <w:rsid w:val="00475122"/>
    <w:rsid w:val="004769E2"/>
    <w:rsid w:val="00477089"/>
    <w:rsid w:val="00477351"/>
    <w:rsid w:val="0048086E"/>
    <w:rsid w:val="0048124C"/>
    <w:rsid w:val="004816B1"/>
    <w:rsid w:val="0048259D"/>
    <w:rsid w:val="0048419C"/>
    <w:rsid w:val="00486998"/>
    <w:rsid w:val="0048706A"/>
    <w:rsid w:val="00487922"/>
    <w:rsid w:val="0049133A"/>
    <w:rsid w:val="00491EBC"/>
    <w:rsid w:val="00491F26"/>
    <w:rsid w:val="00492DA1"/>
    <w:rsid w:val="00492EB1"/>
    <w:rsid w:val="00494C91"/>
    <w:rsid w:val="004A01B1"/>
    <w:rsid w:val="004A0D20"/>
    <w:rsid w:val="004A337E"/>
    <w:rsid w:val="004A33DA"/>
    <w:rsid w:val="004A5042"/>
    <w:rsid w:val="004B1EFD"/>
    <w:rsid w:val="004B2FDC"/>
    <w:rsid w:val="004B3586"/>
    <w:rsid w:val="004B3D29"/>
    <w:rsid w:val="004B4F73"/>
    <w:rsid w:val="004B5EC6"/>
    <w:rsid w:val="004B6255"/>
    <w:rsid w:val="004B6969"/>
    <w:rsid w:val="004B6C0C"/>
    <w:rsid w:val="004B6FAA"/>
    <w:rsid w:val="004B740D"/>
    <w:rsid w:val="004B7423"/>
    <w:rsid w:val="004B79EC"/>
    <w:rsid w:val="004B7DF6"/>
    <w:rsid w:val="004C206F"/>
    <w:rsid w:val="004C33EC"/>
    <w:rsid w:val="004C3559"/>
    <w:rsid w:val="004C5A6F"/>
    <w:rsid w:val="004D21DB"/>
    <w:rsid w:val="004D3377"/>
    <w:rsid w:val="004D5976"/>
    <w:rsid w:val="004D5A14"/>
    <w:rsid w:val="004D68CD"/>
    <w:rsid w:val="004D68D2"/>
    <w:rsid w:val="004D7FA1"/>
    <w:rsid w:val="004E2881"/>
    <w:rsid w:val="004E56AF"/>
    <w:rsid w:val="004E7D20"/>
    <w:rsid w:val="004F0E3F"/>
    <w:rsid w:val="004F1B24"/>
    <w:rsid w:val="004F1EEA"/>
    <w:rsid w:val="004F1FFC"/>
    <w:rsid w:val="004F537E"/>
    <w:rsid w:val="004F5B2B"/>
    <w:rsid w:val="004F5C4D"/>
    <w:rsid w:val="004F6B38"/>
    <w:rsid w:val="004F6E14"/>
    <w:rsid w:val="004F6E2F"/>
    <w:rsid w:val="004F7D22"/>
    <w:rsid w:val="005016EE"/>
    <w:rsid w:val="00504D0B"/>
    <w:rsid w:val="00505091"/>
    <w:rsid w:val="0050658A"/>
    <w:rsid w:val="0050710A"/>
    <w:rsid w:val="00510418"/>
    <w:rsid w:val="00510B0F"/>
    <w:rsid w:val="00511A7D"/>
    <w:rsid w:val="00511B5A"/>
    <w:rsid w:val="00511EA9"/>
    <w:rsid w:val="0051222F"/>
    <w:rsid w:val="00513F6D"/>
    <w:rsid w:val="00514953"/>
    <w:rsid w:val="005158C4"/>
    <w:rsid w:val="005159F8"/>
    <w:rsid w:val="00515C54"/>
    <w:rsid w:val="0051674E"/>
    <w:rsid w:val="00523970"/>
    <w:rsid w:val="00523B99"/>
    <w:rsid w:val="00523C39"/>
    <w:rsid w:val="00523CFF"/>
    <w:rsid w:val="0052404D"/>
    <w:rsid w:val="0052491E"/>
    <w:rsid w:val="0052670A"/>
    <w:rsid w:val="00527233"/>
    <w:rsid w:val="00530418"/>
    <w:rsid w:val="005306C9"/>
    <w:rsid w:val="005318A1"/>
    <w:rsid w:val="0053222C"/>
    <w:rsid w:val="005326E1"/>
    <w:rsid w:val="00533E79"/>
    <w:rsid w:val="005367E8"/>
    <w:rsid w:val="00536B38"/>
    <w:rsid w:val="00537743"/>
    <w:rsid w:val="00537D74"/>
    <w:rsid w:val="0054013A"/>
    <w:rsid w:val="0054060E"/>
    <w:rsid w:val="0054151E"/>
    <w:rsid w:val="00541949"/>
    <w:rsid w:val="00541CC9"/>
    <w:rsid w:val="005434B0"/>
    <w:rsid w:val="005435AF"/>
    <w:rsid w:val="00544F35"/>
    <w:rsid w:val="005458FF"/>
    <w:rsid w:val="00545DB5"/>
    <w:rsid w:val="00545DEB"/>
    <w:rsid w:val="00546669"/>
    <w:rsid w:val="00550DBF"/>
    <w:rsid w:val="005515BA"/>
    <w:rsid w:val="00551E38"/>
    <w:rsid w:val="0055278F"/>
    <w:rsid w:val="00554137"/>
    <w:rsid w:val="0055598B"/>
    <w:rsid w:val="00555A3A"/>
    <w:rsid w:val="00555DD2"/>
    <w:rsid w:val="00556B95"/>
    <w:rsid w:val="00556BE4"/>
    <w:rsid w:val="00556C15"/>
    <w:rsid w:val="00556E3E"/>
    <w:rsid w:val="00557B48"/>
    <w:rsid w:val="00560343"/>
    <w:rsid w:val="005604E3"/>
    <w:rsid w:val="00561C8B"/>
    <w:rsid w:val="0056392D"/>
    <w:rsid w:val="0056446E"/>
    <w:rsid w:val="005648C7"/>
    <w:rsid w:val="005667EE"/>
    <w:rsid w:val="00566ED3"/>
    <w:rsid w:val="00567372"/>
    <w:rsid w:val="00571327"/>
    <w:rsid w:val="00572276"/>
    <w:rsid w:val="0057356B"/>
    <w:rsid w:val="0057364C"/>
    <w:rsid w:val="00573BD9"/>
    <w:rsid w:val="00574F2F"/>
    <w:rsid w:val="00575101"/>
    <w:rsid w:val="005772CD"/>
    <w:rsid w:val="005775A4"/>
    <w:rsid w:val="005805E5"/>
    <w:rsid w:val="00580F73"/>
    <w:rsid w:val="00584BF4"/>
    <w:rsid w:val="00585215"/>
    <w:rsid w:val="0058609E"/>
    <w:rsid w:val="005876A1"/>
    <w:rsid w:val="005901D9"/>
    <w:rsid w:val="0059044C"/>
    <w:rsid w:val="00590E7C"/>
    <w:rsid w:val="0059110F"/>
    <w:rsid w:val="005912C7"/>
    <w:rsid w:val="0059173E"/>
    <w:rsid w:val="00591B22"/>
    <w:rsid w:val="00594767"/>
    <w:rsid w:val="00596098"/>
    <w:rsid w:val="00596245"/>
    <w:rsid w:val="00596A10"/>
    <w:rsid w:val="005A0A5E"/>
    <w:rsid w:val="005A0DAE"/>
    <w:rsid w:val="005A1207"/>
    <w:rsid w:val="005A160D"/>
    <w:rsid w:val="005A1936"/>
    <w:rsid w:val="005A2B65"/>
    <w:rsid w:val="005A3169"/>
    <w:rsid w:val="005A324E"/>
    <w:rsid w:val="005A331B"/>
    <w:rsid w:val="005A628D"/>
    <w:rsid w:val="005A65AD"/>
    <w:rsid w:val="005A6F07"/>
    <w:rsid w:val="005B03F8"/>
    <w:rsid w:val="005B121B"/>
    <w:rsid w:val="005B3210"/>
    <w:rsid w:val="005B4313"/>
    <w:rsid w:val="005B466C"/>
    <w:rsid w:val="005B47F7"/>
    <w:rsid w:val="005B53A8"/>
    <w:rsid w:val="005B586A"/>
    <w:rsid w:val="005B58D5"/>
    <w:rsid w:val="005B7297"/>
    <w:rsid w:val="005C32DA"/>
    <w:rsid w:val="005C4C00"/>
    <w:rsid w:val="005C527C"/>
    <w:rsid w:val="005C59EA"/>
    <w:rsid w:val="005C6211"/>
    <w:rsid w:val="005C6385"/>
    <w:rsid w:val="005C6DD4"/>
    <w:rsid w:val="005C7274"/>
    <w:rsid w:val="005D1384"/>
    <w:rsid w:val="005D1CB3"/>
    <w:rsid w:val="005D2F75"/>
    <w:rsid w:val="005D2F98"/>
    <w:rsid w:val="005D3534"/>
    <w:rsid w:val="005E060D"/>
    <w:rsid w:val="005E079D"/>
    <w:rsid w:val="005E37C9"/>
    <w:rsid w:val="005E5C83"/>
    <w:rsid w:val="005F0F42"/>
    <w:rsid w:val="005F1BE3"/>
    <w:rsid w:val="005F524E"/>
    <w:rsid w:val="005F6C65"/>
    <w:rsid w:val="005F74B1"/>
    <w:rsid w:val="005F7D19"/>
    <w:rsid w:val="00600F2D"/>
    <w:rsid w:val="006025AE"/>
    <w:rsid w:val="00603236"/>
    <w:rsid w:val="00603975"/>
    <w:rsid w:val="00605049"/>
    <w:rsid w:val="00605FFD"/>
    <w:rsid w:val="00606398"/>
    <w:rsid w:val="00610CDC"/>
    <w:rsid w:val="006123CC"/>
    <w:rsid w:val="0061300D"/>
    <w:rsid w:val="00613926"/>
    <w:rsid w:val="006145A0"/>
    <w:rsid w:val="00615C85"/>
    <w:rsid w:val="00621484"/>
    <w:rsid w:val="00623E94"/>
    <w:rsid w:val="006254B3"/>
    <w:rsid w:val="0062562C"/>
    <w:rsid w:val="006272AA"/>
    <w:rsid w:val="00627C77"/>
    <w:rsid w:val="00627E18"/>
    <w:rsid w:val="00627FEF"/>
    <w:rsid w:val="006314E7"/>
    <w:rsid w:val="0063213C"/>
    <w:rsid w:val="00633215"/>
    <w:rsid w:val="006336D7"/>
    <w:rsid w:val="00633A13"/>
    <w:rsid w:val="006351EF"/>
    <w:rsid w:val="006355DF"/>
    <w:rsid w:val="00636860"/>
    <w:rsid w:val="00637487"/>
    <w:rsid w:val="00637B8C"/>
    <w:rsid w:val="006443BE"/>
    <w:rsid w:val="006455A6"/>
    <w:rsid w:val="00647085"/>
    <w:rsid w:val="00647903"/>
    <w:rsid w:val="00647B89"/>
    <w:rsid w:val="00647CBF"/>
    <w:rsid w:val="0065284F"/>
    <w:rsid w:val="00653FDB"/>
    <w:rsid w:val="00654751"/>
    <w:rsid w:val="00655E7E"/>
    <w:rsid w:val="006565AE"/>
    <w:rsid w:val="006571DF"/>
    <w:rsid w:val="00657547"/>
    <w:rsid w:val="00657F97"/>
    <w:rsid w:val="00660693"/>
    <w:rsid w:val="006610E6"/>
    <w:rsid w:val="006638D5"/>
    <w:rsid w:val="00663962"/>
    <w:rsid w:val="00663FCF"/>
    <w:rsid w:val="00665959"/>
    <w:rsid w:val="0066636C"/>
    <w:rsid w:val="0066636D"/>
    <w:rsid w:val="00666ABF"/>
    <w:rsid w:val="00667C08"/>
    <w:rsid w:val="00670519"/>
    <w:rsid w:val="00670864"/>
    <w:rsid w:val="0067127F"/>
    <w:rsid w:val="0067284F"/>
    <w:rsid w:val="0067337C"/>
    <w:rsid w:val="00673853"/>
    <w:rsid w:val="00673B32"/>
    <w:rsid w:val="00674085"/>
    <w:rsid w:val="006745CA"/>
    <w:rsid w:val="0067595C"/>
    <w:rsid w:val="006763EE"/>
    <w:rsid w:val="00676F0F"/>
    <w:rsid w:val="0068106B"/>
    <w:rsid w:val="00681284"/>
    <w:rsid w:val="006833C9"/>
    <w:rsid w:val="00684CBA"/>
    <w:rsid w:val="0068535B"/>
    <w:rsid w:val="0068577D"/>
    <w:rsid w:val="00687FBC"/>
    <w:rsid w:val="00691270"/>
    <w:rsid w:val="00692329"/>
    <w:rsid w:val="00693636"/>
    <w:rsid w:val="00694F21"/>
    <w:rsid w:val="0069564C"/>
    <w:rsid w:val="00697684"/>
    <w:rsid w:val="00697CEC"/>
    <w:rsid w:val="006A0C6B"/>
    <w:rsid w:val="006A2908"/>
    <w:rsid w:val="006A2CCF"/>
    <w:rsid w:val="006A319D"/>
    <w:rsid w:val="006A375C"/>
    <w:rsid w:val="006A5BF3"/>
    <w:rsid w:val="006A6383"/>
    <w:rsid w:val="006A6D7F"/>
    <w:rsid w:val="006A7BE1"/>
    <w:rsid w:val="006B056F"/>
    <w:rsid w:val="006B120C"/>
    <w:rsid w:val="006B1417"/>
    <w:rsid w:val="006B1491"/>
    <w:rsid w:val="006B25EF"/>
    <w:rsid w:val="006B2BC7"/>
    <w:rsid w:val="006B3245"/>
    <w:rsid w:val="006B3279"/>
    <w:rsid w:val="006B36B8"/>
    <w:rsid w:val="006B4350"/>
    <w:rsid w:val="006B485F"/>
    <w:rsid w:val="006B4B9B"/>
    <w:rsid w:val="006B5C5B"/>
    <w:rsid w:val="006B6BDE"/>
    <w:rsid w:val="006C0BD8"/>
    <w:rsid w:val="006C32BA"/>
    <w:rsid w:val="006C32D0"/>
    <w:rsid w:val="006C3E97"/>
    <w:rsid w:val="006C6596"/>
    <w:rsid w:val="006C6BF6"/>
    <w:rsid w:val="006D16DB"/>
    <w:rsid w:val="006D1AA7"/>
    <w:rsid w:val="006D4C87"/>
    <w:rsid w:val="006E0759"/>
    <w:rsid w:val="006E0987"/>
    <w:rsid w:val="006E23DB"/>
    <w:rsid w:val="006E2874"/>
    <w:rsid w:val="006E2C51"/>
    <w:rsid w:val="006E39F9"/>
    <w:rsid w:val="006E43CB"/>
    <w:rsid w:val="006E60C2"/>
    <w:rsid w:val="006E6CCD"/>
    <w:rsid w:val="006E6D55"/>
    <w:rsid w:val="006F0280"/>
    <w:rsid w:val="006F0E5C"/>
    <w:rsid w:val="006F1996"/>
    <w:rsid w:val="006F24AB"/>
    <w:rsid w:val="006F5866"/>
    <w:rsid w:val="007015A0"/>
    <w:rsid w:val="00702EED"/>
    <w:rsid w:val="007038BF"/>
    <w:rsid w:val="0070578D"/>
    <w:rsid w:val="00705E50"/>
    <w:rsid w:val="007073D4"/>
    <w:rsid w:val="007076D2"/>
    <w:rsid w:val="00707726"/>
    <w:rsid w:val="00707AEB"/>
    <w:rsid w:val="00710CCC"/>
    <w:rsid w:val="00713A34"/>
    <w:rsid w:val="00713D0D"/>
    <w:rsid w:val="00714245"/>
    <w:rsid w:val="00714F76"/>
    <w:rsid w:val="00716B8F"/>
    <w:rsid w:val="00721501"/>
    <w:rsid w:val="00721B82"/>
    <w:rsid w:val="00722FC1"/>
    <w:rsid w:val="00723C2B"/>
    <w:rsid w:val="007242D9"/>
    <w:rsid w:val="00724698"/>
    <w:rsid w:val="00725A6A"/>
    <w:rsid w:val="00725B35"/>
    <w:rsid w:val="00726AEF"/>
    <w:rsid w:val="007334C7"/>
    <w:rsid w:val="00734CC5"/>
    <w:rsid w:val="0073556D"/>
    <w:rsid w:val="00737584"/>
    <w:rsid w:val="0074039F"/>
    <w:rsid w:val="00741442"/>
    <w:rsid w:val="00742387"/>
    <w:rsid w:val="007441FE"/>
    <w:rsid w:val="00744CB7"/>
    <w:rsid w:val="00745287"/>
    <w:rsid w:val="00745777"/>
    <w:rsid w:val="00745C78"/>
    <w:rsid w:val="00746531"/>
    <w:rsid w:val="00747D02"/>
    <w:rsid w:val="00750D77"/>
    <w:rsid w:val="00751C7B"/>
    <w:rsid w:val="0075235E"/>
    <w:rsid w:val="00753FF7"/>
    <w:rsid w:val="00755E8B"/>
    <w:rsid w:val="00756A90"/>
    <w:rsid w:val="00756FDE"/>
    <w:rsid w:val="0075715C"/>
    <w:rsid w:val="00757798"/>
    <w:rsid w:val="00757E37"/>
    <w:rsid w:val="00761629"/>
    <w:rsid w:val="00761685"/>
    <w:rsid w:val="00761737"/>
    <w:rsid w:val="00761D0F"/>
    <w:rsid w:val="00761D5A"/>
    <w:rsid w:val="0076509D"/>
    <w:rsid w:val="007700BC"/>
    <w:rsid w:val="00771C48"/>
    <w:rsid w:val="00773C4B"/>
    <w:rsid w:val="00774425"/>
    <w:rsid w:val="00775DA3"/>
    <w:rsid w:val="007761C7"/>
    <w:rsid w:val="00777A70"/>
    <w:rsid w:val="00780CAB"/>
    <w:rsid w:val="0078284B"/>
    <w:rsid w:val="0078356C"/>
    <w:rsid w:val="0078373F"/>
    <w:rsid w:val="007850A9"/>
    <w:rsid w:val="00785A6B"/>
    <w:rsid w:val="00786121"/>
    <w:rsid w:val="00786C3C"/>
    <w:rsid w:val="007874E4"/>
    <w:rsid w:val="00787DB8"/>
    <w:rsid w:val="00787E01"/>
    <w:rsid w:val="00792C81"/>
    <w:rsid w:val="007938C2"/>
    <w:rsid w:val="007955A3"/>
    <w:rsid w:val="00795B31"/>
    <w:rsid w:val="00796586"/>
    <w:rsid w:val="007A0085"/>
    <w:rsid w:val="007A02E3"/>
    <w:rsid w:val="007A11B5"/>
    <w:rsid w:val="007A23CF"/>
    <w:rsid w:val="007A2FE1"/>
    <w:rsid w:val="007A4FA7"/>
    <w:rsid w:val="007A5AFC"/>
    <w:rsid w:val="007B09D5"/>
    <w:rsid w:val="007B24B5"/>
    <w:rsid w:val="007B3DBD"/>
    <w:rsid w:val="007B454A"/>
    <w:rsid w:val="007B489C"/>
    <w:rsid w:val="007B4E2E"/>
    <w:rsid w:val="007B5BCF"/>
    <w:rsid w:val="007B67E4"/>
    <w:rsid w:val="007B7319"/>
    <w:rsid w:val="007B741F"/>
    <w:rsid w:val="007B7B79"/>
    <w:rsid w:val="007C07F4"/>
    <w:rsid w:val="007C153F"/>
    <w:rsid w:val="007C1C95"/>
    <w:rsid w:val="007C1D9A"/>
    <w:rsid w:val="007C204D"/>
    <w:rsid w:val="007C2126"/>
    <w:rsid w:val="007C23E6"/>
    <w:rsid w:val="007C275A"/>
    <w:rsid w:val="007C5112"/>
    <w:rsid w:val="007C620F"/>
    <w:rsid w:val="007C655E"/>
    <w:rsid w:val="007C6B17"/>
    <w:rsid w:val="007D0912"/>
    <w:rsid w:val="007D2859"/>
    <w:rsid w:val="007D3B7F"/>
    <w:rsid w:val="007D3EBB"/>
    <w:rsid w:val="007D4F95"/>
    <w:rsid w:val="007D65AA"/>
    <w:rsid w:val="007D680B"/>
    <w:rsid w:val="007D69C5"/>
    <w:rsid w:val="007D7774"/>
    <w:rsid w:val="007E1D77"/>
    <w:rsid w:val="007E2161"/>
    <w:rsid w:val="007E331A"/>
    <w:rsid w:val="007E345B"/>
    <w:rsid w:val="007E3872"/>
    <w:rsid w:val="007E4F89"/>
    <w:rsid w:val="007F0E66"/>
    <w:rsid w:val="007F533D"/>
    <w:rsid w:val="007F641D"/>
    <w:rsid w:val="007F70A1"/>
    <w:rsid w:val="007F7251"/>
    <w:rsid w:val="0080037A"/>
    <w:rsid w:val="008013D4"/>
    <w:rsid w:val="00801618"/>
    <w:rsid w:val="00801914"/>
    <w:rsid w:val="008031B8"/>
    <w:rsid w:val="0080416E"/>
    <w:rsid w:val="0080458A"/>
    <w:rsid w:val="00804594"/>
    <w:rsid w:val="0080608F"/>
    <w:rsid w:val="008060D4"/>
    <w:rsid w:val="008066C4"/>
    <w:rsid w:val="00811115"/>
    <w:rsid w:val="00811654"/>
    <w:rsid w:val="00813C62"/>
    <w:rsid w:val="00814FD6"/>
    <w:rsid w:val="00815579"/>
    <w:rsid w:val="00816108"/>
    <w:rsid w:val="00816870"/>
    <w:rsid w:val="0082007F"/>
    <w:rsid w:val="008205BB"/>
    <w:rsid w:val="00820990"/>
    <w:rsid w:val="00821AC0"/>
    <w:rsid w:val="00822182"/>
    <w:rsid w:val="00822838"/>
    <w:rsid w:val="008232B5"/>
    <w:rsid w:val="00824140"/>
    <w:rsid w:val="00827965"/>
    <w:rsid w:val="00827F3F"/>
    <w:rsid w:val="00830B68"/>
    <w:rsid w:val="00830BEC"/>
    <w:rsid w:val="00833D38"/>
    <w:rsid w:val="008355CD"/>
    <w:rsid w:val="008368F4"/>
    <w:rsid w:val="0083707A"/>
    <w:rsid w:val="00840F2D"/>
    <w:rsid w:val="00841AD8"/>
    <w:rsid w:val="00843580"/>
    <w:rsid w:val="00843A98"/>
    <w:rsid w:val="00843C90"/>
    <w:rsid w:val="0084462C"/>
    <w:rsid w:val="0084637C"/>
    <w:rsid w:val="00850CB2"/>
    <w:rsid w:val="0085241C"/>
    <w:rsid w:val="008538EB"/>
    <w:rsid w:val="00853BE4"/>
    <w:rsid w:val="008541C7"/>
    <w:rsid w:val="00857792"/>
    <w:rsid w:val="008577CF"/>
    <w:rsid w:val="00857F33"/>
    <w:rsid w:val="00860D15"/>
    <w:rsid w:val="008617F3"/>
    <w:rsid w:val="008622EA"/>
    <w:rsid w:val="008625F4"/>
    <w:rsid w:val="0086339C"/>
    <w:rsid w:val="0086435D"/>
    <w:rsid w:val="008710DB"/>
    <w:rsid w:val="008729E4"/>
    <w:rsid w:val="00873B9B"/>
    <w:rsid w:val="00873CD2"/>
    <w:rsid w:val="00875BBB"/>
    <w:rsid w:val="00876868"/>
    <w:rsid w:val="00876A6E"/>
    <w:rsid w:val="00876D2D"/>
    <w:rsid w:val="00877087"/>
    <w:rsid w:val="0087730A"/>
    <w:rsid w:val="0087752C"/>
    <w:rsid w:val="008776F1"/>
    <w:rsid w:val="008802BA"/>
    <w:rsid w:val="008805E0"/>
    <w:rsid w:val="008832A3"/>
    <w:rsid w:val="008843AF"/>
    <w:rsid w:val="00884A08"/>
    <w:rsid w:val="00885451"/>
    <w:rsid w:val="0088603C"/>
    <w:rsid w:val="008904B7"/>
    <w:rsid w:val="008916DE"/>
    <w:rsid w:val="00891CF6"/>
    <w:rsid w:val="008921D8"/>
    <w:rsid w:val="00892CD4"/>
    <w:rsid w:val="00892EA3"/>
    <w:rsid w:val="00893451"/>
    <w:rsid w:val="0089365A"/>
    <w:rsid w:val="00893ADF"/>
    <w:rsid w:val="00896858"/>
    <w:rsid w:val="008A1BD1"/>
    <w:rsid w:val="008A2A20"/>
    <w:rsid w:val="008A38A1"/>
    <w:rsid w:val="008A3979"/>
    <w:rsid w:val="008A50EB"/>
    <w:rsid w:val="008A605B"/>
    <w:rsid w:val="008B191A"/>
    <w:rsid w:val="008B1CBD"/>
    <w:rsid w:val="008B377D"/>
    <w:rsid w:val="008B52D9"/>
    <w:rsid w:val="008B54C7"/>
    <w:rsid w:val="008B5922"/>
    <w:rsid w:val="008B593B"/>
    <w:rsid w:val="008B79B0"/>
    <w:rsid w:val="008B7F2C"/>
    <w:rsid w:val="008C13E5"/>
    <w:rsid w:val="008C1C50"/>
    <w:rsid w:val="008C2CCB"/>
    <w:rsid w:val="008C412F"/>
    <w:rsid w:val="008C56AC"/>
    <w:rsid w:val="008C581E"/>
    <w:rsid w:val="008C5B3C"/>
    <w:rsid w:val="008C6848"/>
    <w:rsid w:val="008C68FE"/>
    <w:rsid w:val="008D123A"/>
    <w:rsid w:val="008D17B7"/>
    <w:rsid w:val="008D3534"/>
    <w:rsid w:val="008D4E3D"/>
    <w:rsid w:val="008D4FE2"/>
    <w:rsid w:val="008D674A"/>
    <w:rsid w:val="008D77F3"/>
    <w:rsid w:val="008E11EE"/>
    <w:rsid w:val="008E1593"/>
    <w:rsid w:val="008E1D7B"/>
    <w:rsid w:val="008E2C79"/>
    <w:rsid w:val="008E2D24"/>
    <w:rsid w:val="008E4411"/>
    <w:rsid w:val="008E4416"/>
    <w:rsid w:val="008E47E7"/>
    <w:rsid w:val="008E6205"/>
    <w:rsid w:val="008E7477"/>
    <w:rsid w:val="008E7854"/>
    <w:rsid w:val="008F1404"/>
    <w:rsid w:val="008F1608"/>
    <w:rsid w:val="008F2711"/>
    <w:rsid w:val="008F3930"/>
    <w:rsid w:val="008F3EC3"/>
    <w:rsid w:val="008F400C"/>
    <w:rsid w:val="008F491E"/>
    <w:rsid w:val="008F60CF"/>
    <w:rsid w:val="008F60EF"/>
    <w:rsid w:val="008F62D8"/>
    <w:rsid w:val="008F6CE2"/>
    <w:rsid w:val="009002DA"/>
    <w:rsid w:val="009006E5"/>
    <w:rsid w:val="00900804"/>
    <w:rsid w:val="00901666"/>
    <w:rsid w:val="00904A33"/>
    <w:rsid w:val="00905818"/>
    <w:rsid w:val="00910778"/>
    <w:rsid w:val="00910ADF"/>
    <w:rsid w:val="0091226E"/>
    <w:rsid w:val="009124A8"/>
    <w:rsid w:val="0091295D"/>
    <w:rsid w:val="00912DD0"/>
    <w:rsid w:val="00913D5D"/>
    <w:rsid w:val="009141C6"/>
    <w:rsid w:val="00914290"/>
    <w:rsid w:val="00914899"/>
    <w:rsid w:val="00914FC9"/>
    <w:rsid w:val="009153AA"/>
    <w:rsid w:val="00920CA4"/>
    <w:rsid w:val="009215C4"/>
    <w:rsid w:val="00923BB8"/>
    <w:rsid w:val="0092497C"/>
    <w:rsid w:val="009262FD"/>
    <w:rsid w:val="0092683F"/>
    <w:rsid w:val="00927BDA"/>
    <w:rsid w:val="00931202"/>
    <w:rsid w:val="00932BC2"/>
    <w:rsid w:val="00933D28"/>
    <w:rsid w:val="00933E82"/>
    <w:rsid w:val="009344F1"/>
    <w:rsid w:val="0093498F"/>
    <w:rsid w:val="00935EA7"/>
    <w:rsid w:val="00942592"/>
    <w:rsid w:val="00942705"/>
    <w:rsid w:val="0094280B"/>
    <w:rsid w:val="00942F95"/>
    <w:rsid w:val="00943959"/>
    <w:rsid w:val="00943D78"/>
    <w:rsid w:val="00945597"/>
    <w:rsid w:val="00950DF6"/>
    <w:rsid w:val="009529AA"/>
    <w:rsid w:val="00953277"/>
    <w:rsid w:val="009539EC"/>
    <w:rsid w:val="00954701"/>
    <w:rsid w:val="00954865"/>
    <w:rsid w:val="00954A36"/>
    <w:rsid w:val="0095601B"/>
    <w:rsid w:val="009562EB"/>
    <w:rsid w:val="00956747"/>
    <w:rsid w:val="009634C1"/>
    <w:rsid w:val="00964DAB"/>
    <w:rsid w:val="00965359"/>
    <w:rsid w:val="0096560B"/>
    <w:rsid w:val="009658A3"/>
    <w:rsid w:val="00966202"/>
    <w:rsid w:val="0097079E"/>
    <w:rsid w:val="00970BBF"/>
    <w:rsid w:val="0097233C"/>
    <w:rsid w:val="00973EA6"/>
    <w:rsid w:val="00974159"/>
    <w:rsid w:val="00974A55"/>
    <w:rsid w:val="00974E98"/>
    <w:rsid w:val="00974FE8"/>
    <w:rsid w:val="00975927"/>
    <w:rsid w:val="00975EAE"/>
    <w:rsid w:val="00976F6B"/>
    <w:rsid w:val="00977142"/>
    <w:rsid w:val="00977250"/>
    <w:rsid w:val="0098217F"/>
    <w:rsid w:val="009822C6"/>
    <w:rsid w:val="00983573"/>
    <w:rsid w:val="009837EA"/>
    <w:rsid w:val="00986190"/>
    <w:rsid w:val="00986DFB"/>
    <w:rsid w:val="009870C9"/>
    <w:rsid w:val="0098798C"/>
    <w:rsid w:val="009920A1"/>
    <w:rsid w:val="00993423"/>
    <w:rsid w:val="00995439"/>
    <w:rsid w:val="00995B0E"/>
    <w:rsid w:val="00995D1C"/>
    <w:rsid w:val="009A0B20"/>
    <w:rsid w:val="009A1DD8"/>
    <w:rsid w:val="009A359A"/>
    <w:rsid w:val="009A3FFC"/>
    <w:rsid w:val="009A4720"/>
    <w:rsid w:val="009A5915"/>
    <w:rsid w:val="009A6276"/>
    <w:rsid w:val="009B15EB"/>
    <w:rsid w:val="009B3879"/>
    <w:rsid w:val="009B5004"/>
    <w:rsid w:val="009B5067"/>
    <w:rsid w:val="009B58A9"/>
    <w:rsid w:val="009B604D"/>
    <w:rsid w:val="009B7247"/>
    <w:rsid w:val="009B7554"/>
    <w:rsid w:val="009B7EF5"/>
    <w:rsid w:val="009C095D"/>
    <w:rsid w:val="009C13A4"/>
    <w:rsid w:val="009C3795"/>
    <w:rsid w:val="009C47C1"/>
    <w:rsid w:val="009C679D"/>
    <w:rsid w:val="009C74EC"/>
    <w:rsid w:val="009C7765"/>
    <w:rsid w:val="009D0881"/>
    <w:rsid w:val="009D208D"/>
    <w:rsid w:val="009D3C84"/>
    <w:rsid w:val="009D4615"/>
    <w:rsid w:val="009D6091"/>
    <w:rsid w:val="009D638E"/>
    <w:rsid w:val="009D7684"/>
    <w:rsid w:val="009E2199"/>
    <w:rsid w:val="009E5373"/>
    <w:rsid w:val="009E5719"/>
    <w:rsid w:val="009F0527"/>
    <w:rsid w:val="009F11B6"/>
    <w:rsid w:val="009F27EF"/>
    <w:rsid w:val="009F2A2D"/>
    <w:rsid w:val="009F2C12"/>
    <w:rsid w:val="009F3F52"/>
    <w:rsid w:val="009F53B0"/>
    <w:rsid w:val="00A0102D"/>
    <w:rsid w:val="00A03AC5"/>
    <w:rsid w:val="00A04171"/>
    <w:rsid w:val="00A04343"/>
    <w:rsid w:val="00A04492"/>
    <w:rsid w:val="00A06A93"/>
    <w:rsid w:val="00A070B8"/>
    <w:rsid w:val="00A072C5"/>
    <w:rsid w:val="00A07482"/>
    <w:rsid w:val="00A079A5"/>
    <w:rsid w:val="00A1128D"/>
    <w:rsid w:val="00A1176C"/>
    <w:rsid w:val="00A118AB"/>
    <w:rsid w:val="00A14C58"/>
    <w:rsid w:val="00A169CE"/>
    <w:rsid w:val="00A20F62"/>
    <w:rsid w:val="00A21901"/>
    <w:rsid w:val="00A22C22"/>
    <w:rsid w:val="00A23680"/>
    <w:rsid w:val="00A2579A"/>
    <w:rsid w:val="00A26004"/>
    <w:rsid w:val="00A27BB2"/>
    <w:rsid w:val="00A30950"/>
    <w:rsid w:val="00A318F6"/>
    <w:rsid w:val="00A32CAA"/>
    <w:rsid w:val="00A34CFD"/>
    <w:rsid w:val="00A35908"/>
    <w:rsid w:val="00A365A8"/>
    <w:rsid w:val="00A37575"/>
    <w:rsid w:val="00A37915"/>
    <w:rsid w:val="00A37C72"/>
    <w:rsid w:val="00A40019"/>
    <w:rsid w:val="00A41382"/>
    <w:rsid w:val="00A4163E"/>
    <w:rsid w:val="00A41B44"/>
    <w:rsid w:val="00A41B5A"/>
    <w:rsid w:val="00A4376A"/>
    <w:rsid w:val="00A46B9F"/>
    <w:rsid w:val="00A4718C"/>
    <w:rsid w:val="00A47904"/>
    <w:rsid w:val="00A50959"/>
    <w:rsid w:val="00A52140"/>
    <w:rsid w:val="00A52927"/>
    <w:rsid w:val="00A55081"/>
    <w:rsid w:val="00A553F8"/>
    <w:rsid w:val="00A558A2"/>
    <w:rsid w:val="00A5675F"/>
    <w:rsid w:val="00A56FE6"/>
    <w:rsid w:val="00A5786C"/>
    <w:rsid w:val="00A57D81"/>
    <w:rsid w:val="00A606A6"/>
    <w:rsid w:val="00A62F09"/>
    <w:rsid w:val="00A63C24"/>
    <w:rsid w:val="00A63CDE"/>
    <w:rsid w:val="00A66F76"/>
    <w:rsid w:val="00A674D8"/>
    <w:rsid w:val="00A6795B"/>
    <w:rsid w:val="00A700C5"/>
    <w:rsid w:val="00A749CC"/>
    <w:rsid w:val="00A762C9"/>
    <w:rsid w:val="00A767A8"/>
    <w:rsid w:val="00A76916"/>
    <w:rsid w:val="00A81CF8"/>
    <w:rsid w:val="00A8280C"/>
    <w:rsid w:val="00A82978"/>
    <w:rsid w:val="00A83B57"/>
    <w:rsid w:val="00A84879"/>
    <w:rsid w:val="00A86422"/>
    <w:rsid w:val="00A870F1"/>
    <w:rsid w:val="00A874D1"/>
    <w:rsid w:val="00A90360"/>
    <w:rsid w:val="00A909DE"/>
    <w:rsid w:val="00A90D57"/>
    <w:rsid w:val="00A91B92"/>
    <w:rsid w:val="00A929EA"/>
    <w:rsid w:val="00A92E28"/>
    <w:rsid w:val="00A93D9A"/>
    <w:rsid w:val="00A94125"/>
    <w:rsid w:val="00A95C2D"/>
    <w:rsid w:val="00A9712B"/>
    <w:rsid w:val="00AA00CE"/>
    <w:rsid w:val="00AA1F32"/>
    <w:rsid w:val="00AA286D"/>
    <w:rsid w:val="00AA465D"/>
    <w:rsid w:val="00AA697E"/>
    <w:rsid w:val="00AA7FEF"/>
    <w:rsid w:val="00AB02F4"/>
    <w:rsid w:val="00AB13FF"/>
    <w:rsid w:val="00AB1460"/>
    <w:rsid w:val="00AB16B1"/>
    <w:rsid w:val="00AB1C06"/>
    <w:rsid w:val="00AB1E67"/>
    <w:rsid w:val="00AB438B"/>
    <w:rsid w:val="00AC0BE1"/>
    <w:rsid w:val="00AC1280"/>
    <w:rsid w:val="00AC1722"/>
    <w:rsid w:val="00AC25D4"/>
    <w:rsid w:val="00AC514A"/>
    <w:rsid w:val="00AC54B7"/>
    <w:rsid w:val="00AC711C"/>
    <w:rsid w:val="00AD192D"/>
    <w:rsid w:val="00AD3D0E"/>
    <w:rsid w:val="00AD4228"/>
    <w:rsid w:val="00AD4340"/>
    <w:rsid w:val="00AD4B10"/>
    <w:rsid w:val="00AD697A"/>
    <w:rsid w:val="00AD77D8"/>
    <w:rsid w:val="00AD7809"/>
    <w:rsid w:val="00AE0B25"/>
    <w:rsid w:val="00AE1088"/>
    <w:rsid w:val="00AE2464"/>
    <w:rsid w:val="00AE27E1"/>
    <w:rsid w:val="00AE39DD"/>
    <w:rsid w:val="00AE3FD0"/>
    <w:rsid w:val="00AE6CA8"/>
    <w:rsid w:val="00AE74F4"/>
    <w:rsid w:val="00AE7CEB"/>
    <w:rsid w:val="00AF0559"/>
    <w:rsid w:val="00AF43A3"/>
    <w:rsid w:val="00AF5AE1"/>
    <w:rsid w:val="00AF5D5E"/>
    <w:rsid w:val="00AF6EBD"/>
    <w:rsid w:val="00B00760"/>
    <w:rsid w:val="00B01395"/>
    <w:rsid w:val="00B016CF"/>
    <w:rsid w:val="00B03315"/>
    <w:rsid w:val="00B0348E"/>
    <w:rsid w:val="00B040D3"/>
    <w:rsid w:val="00B04760"/>
    <w:rsid w:val="00B0480E"/>
    <w:rsid w:val="00B117FD"/>
    <w:rsid w:val="00B13D79"/>
    <w:rsid w:val="00B149AE"/>
    <w:rsid w:val="00B15A27"/>
    <w:rsid w:val="00B163B1"/>
    <w:rsid w:val="00B20EBA"/>
    <w:rsid w:val="00B21353"/>
    <w:rsid w:val="00B2138C"/>
    <w:rsid w:val="00B2197B"/>
    <w:rsid w:val="00B2313A"/>
    <w:rsid w:val="00B235A9"/>
    <w:rsid w:val="00B2364D"/>
    <w:rsid w:val="00B241BA"/>
    <w:rsid w:val="00B244C9"/>
    <w:rsid w:val="00B24DBA"/>
    <w:rsid w:val="00B258EA"/>
    <w:rsid w:val="00B25A18"/>
    <w:rsid w:val="00B267E4"/>
    <w:rsid w:val="00B30D6E"/>
    <w:rsid w:val="00B3152A"/>
    <w:rsid w:val="00B31E97"/>
    <w:rsid w:val="00B32801"/>
    <w:rsid w:val="00B3444F"/>
    <w:rsid w:val="00B351F1"/>
    <w:rsid w:val="00B352B0"/>
    <w:rsid w:val="00B35D4A"/>
    <w:rsid w:val="00B36E00"/>
    <w:rsid w:val="00B36E14"/>
    <w:rsid w:val="00B37935"/>
    <w:rsid w:val="00B37EDE"/>
    <w:rsid w:val="00B412F5"/>
    <w:rsid w:val="00B41713"/>
    <w:rsid w:val="00B4176F"/>
    <w:rsid w:val="00B4239B"/>
    <w:rsid w:val="00B42947"/>
    <w:rsid w:val="00B42C2C"/>
    <w:rsid w:val="00B43476"/>
    <w:rsid w:val="00B434F1"/>
    <w:rsid w:val="00B44D3E"/>
    <w:rsid w:val="00B45D31"/>
    <w:rsid w:val="00B511CF"/>
    <w:rsid w:val="00B51664"/>
    <w:rsid w:val="00B5178F"/>
    <w:rsid w:val="00B51C7B"/>
    <w:rsid w:val="00B51DCC"/>
    <w:rsid w:val="00B51E6A"/>
    <w:rsid w:val="00B522E1"/>
    <w:rsid w:val="00B5303E"/>
    <w:rsid w:val="00B538AA"/>
    <w:rsid w:val="00B53DBC"/>
    <w:rsid w:val="00B541A3"/>
    <w:rsid w:val="00B545A4"/>
    <w:rsid w:val="00B54889"/>
    <w:rsid w:val="00B54EA3"/>
    <w:rsid w:val="00B55F07"/>
    <w:rsid w:val="00B56C33"/>
    <w:rsid w:val="00B5737F"/>
    <w:rsid w:val="00B6018C"/>
    <w:rsid w:val="00B60885"/>
    <w:rsid w:val="00B618C2"/>
    <w:rsid w:val="00B61E12"/>
    <w:rsid w:val="00B62147"/>
    <w:rsid w:val="00B62683"/>
    <w:rsid w:val="00B63151"/>
    <w:rsid w:val="00B645DA"/>
    <w:rsid w:val="00B64C3A"/>
    <w:rsid w:val="00B70076"/>
    <w:rsid w:val="00B71AAA"/>
    <w:rsid w:val="00B71E33"/>
    <w:rsid w:val="00B72ABD"/>
    <w:rsid w:val="00B72F01"/>
    <w:rsid w:val="00B74086"/>
    <w:rsid w:val="00B7523B"/>
    <w:rsid w:val="00B76FF8"/>
    <w:rsid w:val="00B77ADF"/>
    <w:rsid w:val="00B81331"/>
    <w:rsid w:val="00B816C8"/>
    <w:rsid w:val="00B82769"/>
    <w:rsid w:val="00B82FD2"/>
    <w:rsid w:val="00B82FE0"/>
    <w:rsid w:val="00B84EFF"/>
    <w:rsid w:val="00B85691"/>
    <w:rsid w:val="00B86987"/>
    <w:rsid w:val="00B87AAD"/>
    <w:rsid w:val="00B92789"/>
    <w:rsid w:val="00B9347C"/>
    <w:rsid w:val="00B94C35"/>
    <w:rsid w:val="00B9564A"/>
    <w:rsid w:val="00B96FF7"/>
    <w:rsid w:val="00B975D3"/>
    <w:rsid w:val="00B978AB"/>
    <w:rsid w:val="00BA003E"/>
    <w:rsid w:val="00BA1B28"/>
    <w:rsid w:val="00BA2A4E"/>
    <w:rsid w:val="00BA3385"/>
    <w:rsid w:val="00BA3479"/>
    <w:rsid w:val="00BA3D77"/>
    <w:rsid w:val="00BA443A"/>
    <w:rsid w:val="00BA50C7"/>
    <w:rsid w:val="00BA5517"/>
    <w:rsid w:val="00BA55BC"/>
    <w:rsid w:val="00BB0254"/>
    <w:rsid w:val="00BB0D9F"/>
    <w:rsid w:val="00BB39C6"/>
    <w:rsid w:val="00BB5DFE"/>
    <w:rsid w:val="00BB614C"/>
    <w:rsid w:val="00BC17CB"/>
    <w:rsid w:val="00BC216F"/>
    <w:rsid w:val="00BC4677"/>
    <w:rsid w:val="00BC59BB"/>
    <w:rsid w:val="00BC6403"/>
    <w:rsid w:val="00BC6BC1"/>
    <w:rsid w:val="00BC7621"/>
    <w:rsid w:val="00BC7C46"/>
    <w:rsid w:val="00BD05C2"/>
    <w:rsid w:val="00BD1741"/>
    <w:rsid w:val="00BD1BEA"/>
    <w:rsid w:val="00BD6C26"/>
    <w:rsid w:val="00BD7B38"/>
    <w:rsid w:val="00BD7F10"/>
    <w:rsid w:val="00BE048A"/>
    <w:rsid w:val="00BE0650"/>
    <w:rsid w:val="00BE2251"/>
    <w:rsid w:val="00BE29EB"/>
    <w:rsid w:val="00BE4A58"/>
    <w:rsid w:val="00BE5599"/>
    <w:rsid w:val="00BE574A"/>
    <w:rsid w:val="00BE5776"/>
    <w:rsid w:val="00BE5948"/>
    <w:rsid w:val="00BF0C18"/>
    <w:rsid w:val="00BF1991"/>
    <w:rsid w:val="00BF24B7"/>
    <w:rsid w:val="00BF268D"/>
    <w:rsid w:val="00BF28AE"/>
    <w:rsid w:val="00BF36E6"/>
    <w:rsid w:val="00BF3AC8"/>
    <w:rsid w:val="00BF3F1E"/>
    <w:rsid w:val="00BF4445"/>
    <w:rsid w:val="00BF6781"/>
    <w:rsid w:val="00BF73C9"/>
    <w:rsid w:val="00BF78BB"/>
    <w:rsid w:val="00C002FB"/>
    <w:rsid w:val="00C0062D"/>
    <w:rsid w:val="00C012DF"/>
    <w:rsid w:val="00C03D68"/>
    <w:rsid w:val="00C04FC3"/>
    <w:rsid w:val="00C0542B"/>
    <w:rsid w:val="00C05571"/>
    <w:rsid w:val="00C07A55"/>
    <w:rsid w:val="00C10710"/>
    <w:rsid w:val="00C10998"/>
    <w:rsid w:val="00C10A93"/>
    <w:rsid w:val="00C11F15"/>
    <w:rsid w:val="00C132E8"/>
    <w:rsid w:val="00C15D5E"/>
    <w:rsid w:val="00C16725"/>
    <w:rsid w:val="00C21626"/>
    <w:rsid w:val="00C21635"/>
    <w:rsid w:val="00C23180"/>
    <w:rsid w:val="00C23399"/>
    <w:rsid w:val="00C2477A"/>
    <w:rsid w:val="00C24DC5"/>
    <w:rsid w:val="00C2611E"/>
    <w:rsid w:val="00C265E3"/>
    <w:rsid w:val="00C26997"/>
    <w:rsid w:val="00C27472"/>
    <w:rsid w:val="00C27F8C"/>
    <w:rsid w:val="00C30801"/>
    <w:rsid w:val="00C31B93"/>
    <w:rsid w:val="00C31F22"/>
    <w:rsid w:val="00C32CDD"/>
    <w:rsid w:val="00C32F82"/>
    <w:rsid w:val="00C33E9A"/>
    <w:rsid w:val="00C35322"/>
    <w:rsid w:val="00C37BF5"/>
    <w:rsid w:val="00C37DB5"/>
    <w:rsid w:val="00C40C7A"/>
    <w:rsid w:val="00C40CAD"/>
    <w:rsid w:val="00C41A75"/>
    <w:rsid w:val="00C43C01"/>
    <w:rsid w:val="00C45A13"/>
    <w:rsid w:val="00C46B63"/>
    <w:rsid w:val="00C46FBD"/>
    <w:rsid w:val="00C501CD"/>
    <w:rsid w:val="00C5105D"/>
    <w:rsid w:val="00C51C80"/>
    <w:rsid w:val="00C53891"/>
    <w:rsid w:val="00C53EE2"/>
    <w:rsid w:val="00C5418F"/>
    <w:rsid w:val="00C54861"/>
    <w:rsid w:val="00C5526E"/>
    <w:rsid w:val="00C55361"/>
    <w:rsid w:val="00C5551A"/>
    <w:rsid w:val="00C557B5"/>
    <w:rsid w:val="00C558DB"/>
    <w:rsid w:val="00C63020"/>
    <w:rsid w:val="00C6354D"/>
    <w:rsid w:val="00C64025"/>
    <w:rsid w:val="00C651E7"/>
    <w:rsid w:val="00C677FC"/>
    <w:rsid w:val="00C723B5"/>
    <w:rsid w:val="00C72BCD"/>
    <w:rsid w:val="00C736CD"/>
    <w:rsid w:val="00C73C3D"/>
    <w:rsid w:val="00C75031"/>
    <w:rsid w:val="00C75C73"/>
    <w:rsid w:val="00C76C2D"/>
    <w:rsid w:val="00C77A5D"/>
    <w:rsid w:val="00C80335"/>
    <w:rsid w:val="00C818BC"/>
    <w:rsid w:val="00C81EC5"/>
    <w:rsid w:val="00C82285"/>
    <w:rsid w:val="00C82449"/>
    <w:rsid w:val="00C85746"/>
    <w:rsid w:val="00C86133"/>
    <w:rsid w:val="00C9295A"/>
    <w:rsid w:val="00C92EB2"/>
    <w:rsid w:val="00C935BF"/>
    <w:rsid w:val="00C94092"/>
    <w:rsid w:val="00C95C02"/>
    <w:rsid w:val="00C96636"/>
    <w:rsid w:val="00C97972"/>
    <w:rsid w:val="00CA0F59"/>
    <w:rsid w:val="00CA192C"/>
    <w:rsid w:val="00CA3820"/>
    <w:rsid w:val="00CA4BB4"/>
    <w:rsid w:val="00CA570B"/>
    <w:rsid w:val="00CA5DE9"/>
    <w:rsid w:val="00CA67B3"/>
    <w:rsid w:val="00CA7BF2"/>
    <w:rsid w:val="00CB03FC"/>
    <w:rsid w:val="00CB2236"/>
    <w:rsid w:val="00CB4A9A"/>
    <w:rsid w:val="00CB59C4"/>
    <w:rsid w:val="00CC16B3"/>
    <w:rsid w:val="00CC1F0B"/>
    <w:rsid w:val="00CC562C"/>
    <w:rsid w:val="00CC578C"/>
    <w:rsid w:val="00CC5940"/>
    <w:rsid w:val="00CC6CF9"/>
    <w:rsid w:val="00CC7BC5"/>
    <w:rsid w:val="00CD0319"/>
    <w:rsid w:val="00CD3DC9"/>
    <w:rsid w:val="00CD3FD6"/>
    <w:rsid w:val="00CD5B62"/>
    <w:rsid w:val="00CD6F8E"/>
    <w:rsid w:val="00CE02EE"/>
    <w:rsid w:val="00CE076D"/>
    <w:rsid w:val="00CF050B"/>
    <w:rsid w:val="00CF24AA"/>
    <w:rsid w:val="00CF363B"/>
    <w:rsid w:val="00CF3C99"/>
    <w:rsid w:val="00CF4202"/>
    <w:rsid w:val="00CF60A7"/>
    <w:rsid w:val="00CF7690"/>
    <w:rsid w:val="00CF7963"/>
    <w:rsid w:val="00CF7BEB"/>
    <w:rsid w:val="00CF7F3E"/>
    <w:rsid w:val="00D00E6E"/>
    <w:rsid w:val="00D00EE0"/>
    <w:rsid w:val="00D015BC"/>
    <w:rsid w:val="00D01BF8"/>
    <w:rsid w:val="00D0325A"/>
    <w:rsid w:val="00D03B5C"/>
    <w:rsid w:val="00D0419F"/>
    <w:rsid w:val="00D041E2"/>
    <w:rsid w:val="00D0473B"/>
    <w:rsid w:val="00D0648C"/>
    <w:rsid w:val="00D0690C"/>
    <w:rsid w:val="00D109A5"/>
    <w:rsid w:val="00D145A6"/>
    <w:rsid w:val="00D14600"/>
    <w:rsid w:val="00D15D0C"/>
    <w:rsid w:val="00D16443"/>
    <w:rsid w:val="00D17F34"/>
    <w:rsid w:val="00D204C3"/>
    <w:rsid w:val="00D20D17"/>
    <w:rsid w:val="00D22DC7"/>
    <w:rsid w:val="00D2782A"/>
    <w:rsid w:val="00D30FA4"/>
    <w:rsid w:val="00D31C36"/>
    <w:rsid w:val="00D31CFA"/>
    <w:rsid w:val="00D31E05"/>
    <w:rsid w:val="00D32FEA"/>
    <w:rsid w:val="00D33B6C"/>
    <w:rsid w:val="00D340A2"/>
    <w:rsid w:val="00D34105"/>
    <w:rsid w:val="00D348AB"/>
    <w:rsid w:val="00D36912"/>
    <w:rsid w:val="00D372C9"/>
    <w:rsid w:val="00D41570"/>
    <w:rsid w:val="00D42F64"/>
    <w:rsid w:val="00D42FD5"/>
    <w:rsid w:val="00D432DF"/>
    <w:rsid w:val="00D43BB3"/>
    <w:rsid w:val="00D45C5A"/>
    <w:rsid w:val="00D46AE6"/>
    <w:rsid w:val="00D46E4B"/>
    <w:rsid w:val="00D47495"/>
    <w:rsid w:val="00D47E24"/>
    <w:rsid w:val="00D50424"/>
    <w:rsid w:val="00D52B20"/>
    <w:rsid w:val="00D53465"/>
    <w:rsid w:val="00D536BC"/>
    <w:rsid w:val="00D53ADE"/>
    <w:rsid w:val="00D575CE"/>
    <w:rsid w:val="00D6210C"/>
    <w:rsid w:val="00D6261D"/>
    <w:rsid w:val="00D62FB1"/>
    <w:rsid w:val="00D63C9B"/>
    <w:rsid w:val="00D63FFC"/>
    <w:rsid w:val="00D648C4"/>
    <w:rsid w:val="00D649D1"/>
    <w:rsid w:val="00D65AF6"/>
    <w:rsid w:val="00D65FFD"/>
    <w:rsid w:val="00D670F5"/>
    <w:rsid w:val="00D71671"/>
    <w:rsid w:val="00D732CA"/>
    <w:rsid w:val="00D73AE4"/>
    <w:rsid w:val="00D74FA6"/>
    <w:rsid w:val="00D754B5"/>
    <w:rsid w:val="00D76594"/>
    <w:rsid w:val="00D7676C"/>
    <w:rsid w:val="00D82214"/>
    <w:rsid w:val="00D83F1C"/>
    <w:rsid w:val="00D8413F"/>
    <w:rsid w:val="00D86BAF"/>
    <w:rsid w:val="00D87367"/>
    <w:rsid w:val="00D90052"/>
    <w:rsid w:val="00D90B71"/>
    <w:rsid w:val="00D90E3D"/>
    <w:rsid w:val="00D91189"/>
    <w:rsid w:val="00D917F1"/>
    <w:rsid w:val="00D92013"/>
    <w:rsid w:val="00D92E8D"/>
    <w:rsid w:val="00D93D39"/>
    <w:rsid w:val="00D93DD9"/>
    <w:rsid w:val="00D95368"/>
    <w:rsid w:val="00D95B30"/>
    <w:rsid w:val="00D95EFB"/>
    <w:rsid w:val="00D96878"/>
    <w:rsid w:val="00DA004E"/>
    <w:rsid w:val="00DA0CE4"/>
    <w:rsid w:val="00DA0F0A"/>
    <w:rsid w:val="00DA3BE9"/>
    <w:rsid w:val="00DA6C2A"/>
    <w:rsid w:val="00DA6EAC"/>
    <w:rsid w:val="00DB02DF"/>
    <w:rsid w:val="00DB316D"/>
    <w:rsid w:val="00DB3564"/>
    <w:rsid w:val="00DB3DA4"/>
    <w:rsid w:val="00DB7F56"/>
    <w:rsid w:val="00DC058D"/>
    <w:rsid w:val="00DC0B71"/>
    <w:rsid w:val="00DC0D52"/>
    <w:rsid w:val="00DC3655"/>
    <w:rsid w:val="00DC534C"/>
    <w:rsid w:val="00DC5BC3"/>
    <w:rsid w:val="00DC6899"/>
    <w:rsid w:val="00DC777D"/>
    <w:rsid w:val="00DD21E9"/>
    <w:rsid w:val="00DD2BDE"/>
    <w:rsid w:val="00DD3014"/>
    <w:rsid w:val="00DD6348"/>
    <w:rsid w:val="00DD6353"/>
    <w:rsid w:val="00DD7324"/>
    <w:rsid w:val="00DD7BAC"/>
    <w:rsid w:val="00DE0314"/>
    <w:rsid w:val="00DE048D"/>
    <w:rsid w:val="00DE06D1"/>
    <w:rsid w:val="00DE17FD"/>
    <w:rsid w:val="00DE2135"/>
    <w:rsid w:val="00DE439F"/>
    <w:rsid w:val="00DE4FC6"/>
    <w:rsid w:val="00DE5C71"/>
    <w:rsid w:val="00DE75FB"/>
    <w:rsid w:val="00DF172A"/>
    <w:rsid w:val="00DF3151"/>
    <w:rsid w:val="00DF52C5"/>
    <w:rsid w:val="00DF6D66"/>
    <w:rsid w:val="00E006C4"/>
    <w:rsid w:val="00E0072B"/>
    <w:rsid w:val="00E03846"/>
    <w:rsid w:val="00E04B0C"/>
    <w:rsid w:val="00E053C2"/>
    <w:rsid w:val="00E054E3"/>
    <w:rsid w:val="00E05AFF"/>
    <w:rsid w:val="00E1075E"/>
    <w:rsid w:val="00E10A00"/>
    <w:rsid w:val="00E112F3"/>
    <w:rsid w:val="00E1171E"/>
    <w:rsid w:val="00E121E3"/>
    <w:rsid w:val="00E12B6D"/>
    <w:rsid w:val="00E14794"/>
    <w:rsid w:val="00E14946"/>
    <w:rsid w:val="00E16CDD"/>
    <w:rsid w:val="00E21A11"/>
    <w:rsid w:val="00E22659"/>
    <w:rsid w:val="00E23294"/>
    <w:rsid w:val="00E23A23"/>
    <w:rsid w:val="00E24CEB"/>
    <w:rsid w:val="00E24F8B"/>
    <w:rsid w:val="00E25B66"/>
    <w:rsid w:val="00E268A9"/>
    <w:rsid w:val="00E270AB"/>
    <w:rsid w:val="00E2779A"/>
    <w:rsid w:val="00E30DB2"/>
    <w:rsid w:val="00E3115C"/>
    <w:rsid w:val="00E31522"/>
    <w:rsid w:val="00E31696"/>
    <w:rsid w:val="00E31CA8"/>
    <w:rsid w:val="00E31CDB"/>
    <w:rsid w:val="00E34AC5"/>
    <w:rsid w:val="00E354E5"/>
    <w:rsid w:val="00E406ED"/>
    <w:rsid w:val="00E411C0"/>
    <w:rsid w:val="00E41E92"/>
    <w:rsid w:val="00E41FA5"/>
    <w:rsid w:val="00E42ABF"/>
    <w:rsid w:val="00E42DBD"/>
    <w:rsid w:val="00E4349F"/>
    <w:rsid w:val="00E44593"/>
    <w:rsid w:val="00E4490A"/>
    <w:rsid w:val="00E44EBC"/>
    <w:rsid w:val="00E44FDA"/>
    <w:rsid w:val="00E4607E"/>
    <w:rsid w:val="00E46867"/>
    <w:rsid w:val="00E500AC"/>
    <w:rsid w:val="00E503D6"/>
    <w:rsid w:val="00E5076E"/>
    <w:rsid w:val="00E55B52"/>
    <w:rsid w:val="00E625B5"/>
    <w:rsid w:val="00E629EA"/>
    <w:rsid w:val="00E630AD"/>
    <w:rsid w:val="00E63726"/>
    <w:rsid w:val="00E65EDE"/>
    <w:rsid w:val="00E6607A"/>
    <w:rsid w:val="00E66E76"/>
    <w:rsid w:val="00E67582"/>
    <w:rsid w:val="00E6784B"/>
    <w:rsid w:val="00E67AF9"/>
    <w:rsid w:val="00E70B43"/>
    <w:rsid w:val="00E70D94"/>
    <w:rsid w:val="00E71A3F"/>
    <w:rsid w:val="00E721A4"/>
    <w:rsid w:val="00E72F47"/>
    <w:rsid w:val="00E74D55"/>
    <w:rsid w:val="00E7510D"/>
    <w:rsid w:val="00E75D11"/>
    <w:rsid w:val="00E75D78"/>
    <w:rsid w:val="00E772ED"/>
    <w:rsid w:val="00E7731B"/>
    <w:rsid w:val="00E80444"/>
    <w:rsid w:val="00E80D85"/>
    <w:rsid w:val="00E80E08"/>
    <w:rsid w:val="00E833C7"/>
    <w:rsid w:val="00E846FD"/>
    <w:rsid w:val="00E85BCC"/>
    <w:rsid w:val="00E862A1"/>
    <w:rsid w:val="00E86DCA"/>
    <w:rsid w:val="00E87658"/>
    <w:rsid w:val="00E87CF0"/>
    <w:rsid w:val="00E909BD"/>
    <w:rsid w:val="00E9135D"/>
    <w:rsid w:val="00E91929"/>
    <w:rsid w:val="00E9204D"/>
    <w:rsid w:val="00E93D24"/>
    <w:rsid w:val="00E94643"/>
    <w:rsid w:val="00E948F8"/>
    <w:rsid w:val="00E95088"/>
    <w:rsid w:val="00E95F24"/>
    <w:rsid w:val="00E965A8"/>
    <w:rsid w:val="00E97AB7"/>
    <w:rsid w:val="00E97C3C"/>
    <w:rsid w:val="00E97CAA"/>
    <w:rsid w:val="00E97F13"/>
    <w:rsid w:val="00EA05AF"/>
    <w:rsid w:val="00EA0E17"/>
    <w:rsid w:val="00EA1A25"/>
    <w:rsid w:val="00EA1F22"/>
    <w:rsid w:val="00EA236E"/>
    <w:rsid w:val="00EA2682"/>
    <w:rsid w:val="00EA2C03"/>
    <w:rsid w:val="00EA33E4"/>
    <w:rsid w:val="00EA377D"/>
    <w:rsid w:val="00EA5D03"/>
    <w:rsid w:val="00EA6387"/>
    <w:rsid w:val="00EA6C02"/>
    <w:rsid w:val="00EA7821"/>
    <w:rsid w:val="00EB006A"/>
    <w:rsid w:val="00EB0403"/>
    <w:rsid w:val="00EB28BE"/>
    <w:rsid w:val="00EB55D9"/>
    <w:rsid w:val="00EB55EE"/>
    <w:rsid w:val="00EB6438"/>
    <w:rsid w:val="00EB6704"/>
    <w:rsid w:val="00EB77CC"/>
    <w:rsid w:val="00EC22BF"/>
    <w:rsid w:val="00EC2F1B"/>
    <w:rsid w:val="00EC4480"/>
    <w:rsid w:val="00EC46CE"/>
    <w:rsid w:val="00EC4D34"/>
    <w:rsid w:val="00EC5114"/>
    <w:rsid w:val="00EC66F2"/>
    <w:rsid w:val="00EC72D5"/>
    <w:rsid w:val="00EC73BC"/>
    <w:rsid w:val="00EC74CF"/>
    <w:rsid w:val="00ED2526"/>
    <w:rsid w:val="00ED2D11"/>
    <w:rsid w:val="00ED3667"/>
    <w:rsid w:val="00ED586D"/>
    <w:rsid w:val="00ED6553"/>
    <w:rsid w:val="00ED663B"/>
    <w:rsid w:val="00ED6F02"/>
    <w:rsid w:val="00ED778E"/>
    <w:rsid w:val="00ED7FA4"/>
    <w:rsid w:val="00EE01B5"/>
    <w:rsid w:val="00EE0298"/>
    <w:rsid w:val="00EE0C61"/>
    <w:rsid w:val="00EE3559"/>
    <w:rsid w:val="00EE3B68"/>
    <w:rsid w:val="00EE5629"/>
    <w:rsid w:val="00EE570A"/>
    <w:rsid w:val="00EE5C05"/>
    <w:rsid w:val="00EE5F40"/>
    <w:rsid w:val="00EE7393"/>
    <w:rsid w:val="00EE7BB1"/>
    <w:rsid w:val="00EF06B2"/>
    <w:rsid w:val="00EF089C"/>
    <w:rsid w:val="00EF0A02"/>
    <w:rsid w:val="00EF1AF5"/>
    <w:rsid w:val="00EF1CD9"/>
    <w:rsid w:val="00EF2D70"/>
    <w:rsid w:val="00EF2E35"/>
    <w:rsid w:val="00EF3134"/>
    <w:rsid w:val="00EF4661"/>
    <w:rsid w:val="00EF46F9"/>
    <w:rsid w:val="00EF4B2E"/>
    <w:rsid w:val="00EF4D75"/>
    <w:rsid w:val="00EF741C"/>
    <w:rsid w:val="00EF75DC"/>
    <w:rsid w:val="00EF76DD"/>
    <w:rsid w:val="00EF7EA6"/>
    <w:rsid w:val="00F0247A"/>
    <w:rsid w:val="00F02ECB"/>
    <w:rsid w:val="00F02F9F"/>
    <w:rsid w:val="00F03FA5"/>
    <w:rsid w:val="00F06DC6"/>
    <w:rsid w:val="00F07501"/>
    <w:rsid w:val="00F10681"/>
    <w:rsid w:val="00F10B6D"/>
    <w:rsid w:val="00F10FAE"/>
    <w:rsid w:val="00F1258B"/>
    <w:rsid w:val="00F16160"/>
    <w:rsid w:val="00F1717C"/>
    <w:rsid w:val="00F17DB1"/>
    <w:rsid w:val="00F17F62"/>
    <w:rsid w:val="00F216BC"/>
    <w:rsid w:val="00F21968"/>
    <w:rsid w:val="00F2507F"/>
    <w:rsid w:val="00F277DD"/>
    <w:rsid w:val="00F27A22"/>
    <w:rsid w:val="00F27E04"/>
    <w:rsid w:val="00F32461"/>
    <w:rsid w:val="00F32E9B"/>
    <w:rsid w:val="00F33EC4"/>
    <w:rsid w:val="00F34D84"/>
    <w:rsid w:val="00F37A1B"/>
    <w:rsid w:val="00F40877"/>
    <w:rsid w:val="00F41B77"/>
    <w:rsid w:val="00F44041"/>
    <w:rsid w:val="00F44F4E"/>
    <w:rsid w:val="00F46CC5"/>
    <w:rsid w:val="00F47375"/>
    <w:rsid w:val="00F476A0"/>
    <w:rsid w:val="00F47D3D"/>
    <w:rsid w:val="00F5033A"/>
    <w:rsid w:val="00F50F42"/>
    <w:rsid w:val="00F51B12"/>
    <w:rsid w:val="00F5285D"/>
    <w:rsid w:val="00F60A99"/>
    <w:rsid w:val="00F62B40"/>
    <w:rsid w:val="00F62F86"/>
    <w:rsid w:val="00F63E73"/>
    <w:rsid w:val="00F647C9"/>
    <w:rsid w:val="00F6528A"/>
    <w:rsid w:val="00F655AC"/>
    <w:rsid w:val="00F66978"/>
    <w:rsid w:val="00F67602"/>
    <w:rsid w:val="00F67974"/>
    <w:rsid w:val="00F732A3"/>
    <w:rsid w:val="00F73C0E"/>
    <w:rsid w:val="00F77FCC"/>
    <w:rsid w:val="00F8147D"/>
    <w:rsid w:val="00F8171A"/>
    <w:rsid w:val="00F81F86"/>
    <w:rsid w:val="00F828ED"/>
    <w:rsid w:val="00F82EF4"/>
    <w:rsid w:val="00F83446"/>
    <w:rsid w:val="00F83748"/>
    <w:rsid w:val="00F8432B"/>
    <w:rsid w:val="00F84EB8"/>
    <w:rsid w:val="00F851B1"/>
    <w:rsid w:val="00F85829"/>
    <w:rsid w:val="00F85B59"/>
    <w:rsid w:val="00F85FCC"/>
    <w:rsid w:val="00F86621"/>
    <w:rsid w:val="00F8663C"/>
    <w:rsid w:val="00F87AF2"/>
    <w:rsid w:val="00F91BC0"/>
    <w:rsid w:val="00F92EBE"/>
    <w:rsid w:val="00F93938"/>
    <w:rsid w:val="00F96C2D"/>
    <w:rsid w:val="00F97797"/>
    <w:rsid w:val="00F97EFC"/>
    <w:rsid w:val="00FA134B"/>
    <w:rsid w:val="00FA2422"/>
    <w:rsid w:val="00FA24A2"/>
    <w:rsid w:val="00FA27DF"/>
    <w:rsid w:val="00FA4991"/>
    <w:rsid w:val="00FA50B5"/>
    <w:rsid w:val="00FA6EDB"/>
    <w:rsid w:val="00FA77C7"/>
    <w:rsid w:val="00FB0679"/>
    <w:rsid w:val="00FB0BDC"/>
    <w:rsid w:val="00FB1257"/>
    <w:rsid w:val="00FB169F"/>
    <w:rsid w:val="00FB3F64"/>
    <w:rsid w:val="00FB5684"/>
    <w:rsid w:val="00FB64DC"/>
    <w:rsid w:val="00FB7EDE"/>
    <w:rsid w:val="00FC2A6A"/>
    <w:rsid w:val="00FC6FE5"/>
    <w:rsid w:val="00FD28C3"/>
    <w:rsid w:val="00FD2920"/>
    <w:rsid w:val="00FD3ACE"/>
    <w:rsid w:val="00FD3AFF"/>
    <w:rsid w:val="00FD403E"/>
    <w:rsid w:val="00FD4567"/>
    <w:rsid w:val="00FD5012"/>
    <w:rsid w:val="00FD5168"/>
    <w:rsid w:val="00FD54B0"/>
    <w:rsid w:val="00FD62A3"/>
    <w:rsid w:val="00FE0318"/>
    <w:rsid w:val="00FE0649"/>
    <w:rsid w:val="00FE11FB"/>
    <w:rsid w:val="00FE1671"/>
    <w:rsid w:val="00FE41C6"/>
    <w:rsid w:val="00FF0357"/>
    <w:rsid w:val="00FF05C4"/>
    <w:rsid w:val="00FF173F"/>
    <w:rsid w:val="00FF3130"/>
    <w:rsid w:val="00FF4280"/>
    <w:rsid w:val="00FF4F4C"/>
    <w:rsid w:val="00FF61C7"/>
    <w:rsid w:val="00FF6E60"/>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15:docId w15:val="{918846CF-64F7-4550-B2B9-A809F8BB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64"/>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 w:type="character" w:styleId="FollowedHyperlink">
    <w:name w:val="FollowedHyperlink"/>
    <w:basedOn w:val="DefaultParagraphFont"/>
    <w:uiPriority w:val="99"/>
    <w:semiHidden/>
    <w:unhideWhenUsed/>
    <w:rsid w:val="006C32BA"/>
    <w:rPr>
      <w:color w:val="2E1A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9" Type="http://schemas.openxmlformats.org/officeDocument/2006/relationships/hyperlink" Target="https://www.tra.gov.au/en/domestic/changes-to-the-australian-resident-tourism-statistics-collection-in-2025" TargetMode="External"/><Relationship Id="rId21" Type="http://schemas.openxmlformats.org/officeDocument/2006/relationships/header" Target="header1.xml"/><Relationship Id="rId34" Type="http://schemas.openxmlformats.org/officeDocument/2006/relationships/header" Target="header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chart" Target="charts/chart1.xml"/><Relationship Id="rId29" Type="http://schemas.openxmlformats.org/officeDocument/2006/relationships/chart" Target="charts/chart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image" Target="media/image8.png"/><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1.xml"/><Relationship Id="rId28" Type="http://schemas.openxmlformats.org/officeDocument/2006/relationships/chart" Target="charts/chart2.xm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hyperlink" Target="https://www.tra.gov.au/en/domestic/changes-to-the-australian-resident-tourism-statistics-collection-in-2025" TargetMode="External"/><Relationship Id="rId30" Type="http://schemas.openxmlformats.org/officeDocument/2006/relationships/chart" Target="charts/chart3.xml"/><Relationship Id="rId35"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3.xml"/><Relationship Id="rId33" Type="http://schemas.openxmlformats.org/officeDocument/2006/relationships/header" Target="header4.xml"/><Relationship Id="rId38"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DoTS\2025\Publications\Charts%20-%20MQ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DoTS\2025\Publications\Copy%20of%20Charts%20-%20MQ2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DoTS\2025\Publications\Copy%20of%20Charts%20-%20MQ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'Qtr on qtr'!$C$13</c:f>
              <c:strCache>
                <c:ptCount val="1"/>
                <c:pt idx="0">
                  <c:v>JQ24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qtr'!$C$14:$C$16</c:f>
              <c:numCache>
                <c:formatCode>0%</c:formatCode>
                <c:ptCount val="3"/>
                <c:pt idx="0">
                  <c:v>0.01</c:v>
                </c:pt>
                <c:pt idx="1">
                  <c:v>-0.02</c:v>
                </c:pt>
                <c:pt idx="2">
                  <c:v>-0.02</c:v>
                </c:pt>
              </c:numCache>
            </c:numRef>
          </c:val>
          <c:extLst>
            <c:ext xmlns:c16="http://schemas.microsoft.com/office/drawing/2014/chart" uri="{C3380CC4-5D6E-409C-BE32-E72D297353CC}">
              <c16:uniqueId val="{00000000-EE19-41A2-856D-C44D97591E44}"/>
            </c:ext>
          </c:extLst>
        </c:ser>
        <c:ser>
          <c:idx val="1"/>
          <c:order val="1"/>
          <c:tx>
            <c:strRef>
              <c:f>'Qtr on qtr'!$D$13</c:f>
              <c:strCache>
                <c:ptCount val="1"/>
                <c:pt idx="0">
                  <c:v>SQ24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qtr'!$D$14:$D$16</c:f>
              <c:numCache>
                <c:formatCode>0%</c:formatCode>
                <c:ptCount val="3"/>
                <c:pt idx="0">
                  <c:v>0.02</c:v>
                </c:pt>
                <c:pt idx="1">
                  <c:v>-0.01</c:v>
                </c:pt>
                <c:pt idx="2">
                  <c:v>-0.02</c:v>
                </c:pt>
              </c:numCache>
            </c:numRef>
          </c:val>
          <c:extLst>
            <c:ext xmlns:c16="http://schemas.microsoft.com/office/drawing/2014/chart" uri="{C3380CC4-5D6E-409C-BE32-E72D297353CC}">
              <c16:uniqueId val="{00000001-EE19-41A2-856D-C44D97591E44}"/>
            </c:ext>
          </c:extLst>
        </c:ser>
        <c:ser>
          <c:idx val="2"/>
          <c:order val="2"/>
          <c:tx>
            <c:strRef>
              <c:f>'Qtr on qtr'!$E$13</c:f>
              <c:strCache>
                <c:ptCount val="1"/>
                <c:pt idx="0">
                  <c:v>DQ24</c:v>
                </c:pt>
              </c:strCache>
            </c:strRef>
          </c:tx>
          <c:spPr>
            <a:solidFill>
              <a:schemeClr val="accent3"/>
            </a:solidFill>
            <a:ln>
              <a:solidFill>
                <a:schemeClr val="accent3"/>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qtr'!$E$14:$E$16</c:f>
              <c:numCache>
                <c:formatCode>0%</c:formatCode>
                <c:ptCount val="3"/>
                <c:pt idx="0">
                  <c:v>-0.02</c:v>
                </c:pt>
                <c:pt idx="1">
                  <c:v>0.01</c:v>
                </c:pt>
                <c:pt idx="2">
                  <c:v>-0.02</c:v>
                </c:pt>
              </c:numCache>
            </c:numRef>
          </c:val>
          <c:extLst>
            <c:ext xmlns:c16="http://schemas.microsoft.com/office/drawing/2014/chart" uri="{C3380CC4-5D6E-409C-BE32-E72D297353CC}">
              <c16:uniqueId val="{00000002-EE19-41A2-856D-C44D97591E44}"/>
            </c:ext>
          </c:extLst>
        </c:ser>
        <c:ser>
          <c:idx val="3"/>
          <c:order val="3"/>
          <c:tx>
            <c:strRef>
              <c:f>'Qtr on qtr'!$F$13</c:f>
              <c:strCache>
                <c:ptCount val="1"/>
                <c:pt idx="0">
                  <c:v>MQ25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qtr'!$F$14:$F$16</c:f>
              <c:numCache>
                <c:formatCode>0%</c:formatCode>
                <c:ptCount val="3"/>
                <c:pt idx="0">
                  <c:v>-7.0000000000000007E-2</c:v>
                </c:pt>
                <c:pt idx="1">
                  <c:v>-0.02</c:v>
                </c:pt>
                <c:pt idx="2">
                  <c:v>-0.04</c:v>
                </c:pt>
              </c:numCache>
            </c:numRef>
          </c:val>
          <c:extLst>
            <c:ext xmlns:c16="http://schemas.microsoft.com/office/drawing/2014/chart" uri="{C3380CC4-5D6E-409C-BE32-E72D297353CC}">
              <c16:uniqueId val="{00000003-EE19-41A2-856D-C44D97591E44}"/>
            </c:ext>
          </c:extLst>
        </c:ser>
        <c:dLbls>
          <c:dLblPos val="outEnd"/>
          <c:showLegendKey val="0"/>
          <c:showVal val="1"/>
          <c:showCatName val="0"/>
          <c:showSerName val="0"/>
          <c:showPercent val="0"/>
          <c:showBubbleSize val="0"/>
        </c:dLbls>
        <c:gapWidth val="219"/>
        <c:overlap val="-27"/>
        <c:axId val="1736295632"/>
        <c:axId val="1736288432"/>
      </c:barChart>
      <c:catAx>
        <c:axId val="17362956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288432"/>
        <c:crosses val="autoZero"/>
        <c:auto val="1"/>
        <c:lblAlgn val="ctr"/>
        <c:lblOffset val="100"/>
        <c:noMultiLvlLbl val="0"/>
      </c:catAx>
      <c:valAx>
        <c:axId val="1736288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295632"/>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464227000514312"/>
          <c:y val="4.856512141280353E-2"/>
          <c:w val="0.5726900676976866"/>
          <c:h val="0.73242468778993863"/>
        </c:manualLayout>
      </c:layout>
      <c:barChart>
        <c:barDir val="bar"/>
        <c:grouping val="clustered"/>
        <c:varyColors val="0"/>
        <c:ser>
          <c:idx val="0"/>
          <c:order val="0"/>
          <c:tx>
            <c:strRef>
              <c:f>disability!$B$68</c:f>
              <c:strCache>
                <c:ptCount val="1"/>
                <c:pt idx="0">
                  <c:v>Trips ('000)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disability!$A$69:$A$75</c:f>
              <c:strCache>
                <c:ptCount val="7"/>
                <c:pt idx="0">
                  <c:v>Require wheelchair or scooter</c:v>
                </c:pt>
                <c:pt idx="1">
                  <c:v>Vision impairment</c:v>
                </c:pt>
                <c:pt idx="2">
                  <c:v>Difficulty understanding or learning</c:v>
                </c:pt>
                <c:pt idx="3">
                  <c:v>Other mobility limitations</c:v>
                </c:pt>
                <c:pt idx="4">
                  <c:v>Hearing impairment</c:v>
                </c:pt>
                <c:pt idx="5">
                  <c:v>Mental health condition</c:v>
                </c:pt>
                <c:pt idx="6">
                  <c:v>Chemical sensitivity or food allergies</c:v>
                </c:pt>
              </c:strCache>
            </c:strRef>
          </c:cat>
          <c:val>
            <c:numRef>
              <c:f>disability!$B$69:$B$75</c:f>
              <c:numCache>
                <c:formatCode>#,##0.0</c:formatCode>
                <c:ptCount val="7"/>
                <c:pt idx="0">
                  <c:v>0.26291100000000001</c:v>
                </c:pt>
                <c:pt idx="1">
                  <c:v>0.36579</c:v>
                </c:pt>
                <c:pt idx="2">
                  <c:v>0.37152099999999999</c:v>
                </c:pt>
                <c:pt idx="3">
                  <c:v>1.006224</c:v>
                </c:pt>
                <c:pt idx="4">
                  <c:v>1.051922</c:v>
                </c:pt>
                <c:pt idx="5">
                  <c:v>1.2455070000000001</c:v>
                </c:pt>
                <c:pt idx="6">
                  <c:v>1.6443789999999998</c:v>
                </c:pt>
              </c:numCache>
            </c:numRef>
          </c:val>
          <c:extLst>
            <c:ext xmlns:c16="http://schemas.microsoft.com/office/drawing/2014/chart" uri="{C3380CC4-5D6E-409C-BE32-E72D297353CC}">
              <c16:uniqueId val="{00000000-7F1B-49DF-8941-858FD8889E3A}"/>
            </c:ext>
          </c:extLst>
        </c:ser>
        <c:dLbls>
          <c:dLblPos val="outEnd"/>
          <c:showLegendKey val="0"/>
          <c:showVal val="1"/>
          <c:showCatName val="0"/>
          <c:showSerName val="0"/>
          <c:showPercent val="0"/>
          <c:showBubbleSize val="0"/>
        </c:dLbls>
        <c:gapWidth val="182"/>
        <c:axId val="1423484000"/>
        <c:axId val="1423484480"/>
      </c:barChart>
      <c:catAx>
        <c:axId val="1423484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484480"/>
        <c:crosses val="autoZero"/>
        <c:auto val="1"/>
        <c:lblAlgn val="ctr"/>
        <c:lblOffset val="100"/>
        <c:noMultiLvlLbl val="0"/>
      </c:catAx>
      <c:valAx>
        <c:axId val="142348448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484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interintra!$B$53</c:f>
              <c:strCache>
                <c:ptCount val="1"/>
                <c:pt idx="0">
                  <c:v>Holiday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interintra!$C$52:$D$52</c:f>
              <c:strCache>
                <c:ptCount val="2"/>
                <c:pt idx="0">
                  <c:v>Interstate</c:v>
                </c:pt>
                <c:pt idx="1">
                  <c:v>Intrastate</c:v>
                </c:pt>
              </c:strCache>
            </c:strRef>
          </c:cat>
          <c:val>
            <c:numRef>
              <c:f>interintra!$C$53:$D$53</c:f>
              <c:numCache>
                <c:formatCode>0%</c:formatCode>
                <c:ptCount val="2"/>
                <c:pt idx="0">
                  <c:v>0.39973746388712322</c:v>
                </c:pt>
                <c:pt idx="1">
                  <c:v>0.44006252570435184</c:v>
                </c:pt>
              </c:numCache>
            </c:numRef>
          </c:val>
          <c:extLst>
            <c:ext xmlns:c16="http://schemas.microsoft.com/office/drawing/2014/chart" uri="{C3380CC4-5D6E-409C-BE32-E72D297353CC}">
              <c16:uniqueId val="{00000000-5ECB-44E4-B753-FA170467E4E9}"/>
            </c:ext>
          </c:extLst>
        </c:ser>
        <c:ser>
          <c:idx val="1"/>
          <c:order val="1"/>
          <c:tx>
            <c:strRef>
              <c:f>interintra!$B$54</c:f>
              <c:strCache>
                <c:ptCount val="1"/>
                <c:pt idx="0">
                  <c:v>Visiting friends and relatives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interintra!$C$52:$D$52</c:f>
              <c:strCache>
                <c:ptCount val="2"/>
                <c:pt idx="0">
                  <c:v>Interstate</c:v>
                </c:pt>
                <c:pt idx="1">
                  <c:v>Intrastate</c:v>
                </c:pt>
              </c:strCache>
            </c:strRef>
          </c:cat>
          <c:val>
            <c:numRef>
              <c:f>interintra!$C$54:$D$54</c:f>
              <c:numCache>
                <c:formatCode>0%</c:formatCode>
                <c:ptCount val="2"/>
                <c:pt idx="0">
                  <c:v>0.3473250542611947</c:v>
                </c:pt>
                <c:pt idx="1">
                  <c:v>0.38146567628973999</c:v>
                </c:pt>
              </c:numCache>
            </c:numRef>
          </c:val>
          <c:extLst>
            <c:ext xmlns:c16="http://schemas.microsoft.com/office/drawing/2014/chart" uri="{C3380CC4-5D6E-409C-BE32-E72D297353CC}">
              <c16:uniqueId val="{00000001-5ECB-44E4-B753-FA170467E4E9}"/>
            </c:ext>
          </c:extLst>
        </c:ser>
        <c:ser>
          <c:idx val="2"/>
          <c:order val="2"/>
          <c:tx>
            <c:strRef>
              <c:f>interintra!$B$55</c:f>
              <c:strCache>
                <c:ptCount val="1"/>
                <c:pt idx="0">
                  <c:v>Business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interintra!$C$52:$D$52</c:f>
              <c:strCache>
                <c:ptCount val="2"/>
                <c:pt idx="0">
                  <c:v>Interstate</c:v>
                </c:pt>
                <c:pt idx="1">
                  <c:v>Intrastate</c:v>
                </c:pt>
              </c:strCache>
            </c:strRef>
          </c:cat>
          <c:val>
            <c:numRef>
              <c:f>interintra!$C$55:$D$55</c:f>
              <c:numCache>
                <c:formatCode>0%</c:formatCode>
                <c:ptCount val="2"/>
                <c:pt idx="0">
                  <c:v>0.21397259649510378</c:v>
                </c:pt>
                <c:pt idx="1">
                  <c:v>0.11851112724263309</c:v>
                </c:pt>
              </c:numCache>
            </c:numRef>
          </c:val>
          <c:extLst>
            <c:ext xmlns:c16="http://schemas.microsoft.com/office/drawing/2014/chart" uri="{C3380CC4-5D6E-409C-BE32-E72D297353CC}">
              <c16:uniqueId val="{00000002-5ECB-44E4-B753-FA170467E4E9}"/>
            </c:ext>
          </c:extLst>
        </c:ser>
        <c:ser>
          <c:idx val="3"/>
          <c:order val="3"/>
          <c:tx>
            <c:strRef>
              <c:f>interintra!$B$56</c:f>
              <c:strCache>
                <c:ptCount val="1"/>
                <c:pt idx="0">
                  <c:v>Other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interintra!$C$52:$D$52</c:f>
              <c:strCache>
                <c:ptCount val="2"/>
                <c:pt idx="0">
                  <c:v>Interstate</c:v>
                </c:pt>
                <c:pt idx="1">
                  <c:v>Intrastate</c:v>
                </c:pt>
              </c:strCache>
            </c:strRef>
          </c:cat>
          <c:val>
            <c:numRef>
              <c:f>interintra!$C$56:$D$56</c:f>
              <c:numCache>
                <c:formatCode>0%</c:formatCode>
                <c:ptCount val="2"/>
                <c:pt idx="0">
                  <c:v>3.8964885356578285E-2</c:v>
                </c:pt>
                <c:pt idx="1">
                  <c:v>5.9960717530346916E-2</c:v>
                </c:pt>
              </c:numCache>
            </c:numRef>
          </c:val>
          <c:extLst>
            <c:ext xmlns:c16="http://schemas.microsoft.com/office/drawing/2014/chart" uri="{C3380CC4-5D6E-409C-BE32-E72D297353CC}">
              <c16:uniqueId val="{00000003-5ECB-44E4-B753-FA170467E4E9}"/>
            </c:ext>
          </c:extLst>
        </c:ser>
        <c:dLbls>
          <c:dLblPos val="ctr"/>
          <c:showLegendKey val="0"/>
          <c:showVal val="1"/>
          <c:showCatName val="0"/>
          <c:showSerName val="0"/>
          <c:showPercent val="0"/>
          <c:showBubbleSize val="0"/>
        </c:dLbls>
        <c:gapWidth val="150"/>
        <c:overlap val="100"/>
        <c:axId val="1054941967"/>
        <c:axId val="1054947247"/>
      </c:barChart>
      <c:catAx>
        <c:axId val="1054941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947247"/>
        <c:crosses val="autoZero"/>
        <c:auto val="1"/>
        <c:lblAlgn val="ctr"/>
        <c:lblOffset val="100"/>
        <c:noMultiLvlLbl val="0"/>
      </c:catAx>
      <c:valAx>
        <c:axId val="10549472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941967"/>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0.60956</cdr:x>
      <cdr:y>0.89128</cdr:y>
    </cdr:from>
    <cdr:to>
      <cdr:x>0.85179</cdr:x>
      <cdr:y>0.96418</cdr:y>
    </cdr:to>
    <cdr:sp macro="" textlink="">
      <cdr:nvSpPr>
        <cdr:cNvPr id="2" name="TextBox 1">
          <a:extLst xmlns:a="http://schemas.openxmlformats.org/drawingml/2006/main">
            <a:ext uri="{FF2B5EF4-FFF2-40B4-BE49-F238E27FC236}">
              <a16:creationId xmlns:a16="http://schemas.microsoft.com/office/drawing/2014/main" id="{BDD7B451-A1F6-D6F6-1588-A3AFA335A0DE}"/>
            </a:ext>
          </a:extLst>
        </cdr:cNvPr>
        <cdr:cNvSpPr txBox="1"/>
      </cdr:nvSpPr>
      <cdr:spPr>
        <a:xfrm xmlns:a="http://schemas.openxmlformats.org/drawingml/2006/main">
          <a:off x="3643313" y="2843968"/>
          <a:ext cx="1447800" cy="2326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kern="1200">
              <a:solidFill>
                <a:schemeClr val="tx1">
                  <a:lumMod val="85000"/>
                  <a:lumOff val="15000"/>
                </a:schemeClr>
              </a:solidFill>
            </a:rPr>
            <a:t>Trips</a:t>
          </a:r>
          <a:r>
            <a:rPr lang="en-AU" sz="900" kern="1200" baseline="0">
              <a:solidFill>
                <a:schemeClr val="tx1">
                  <a:lumMod val="85000"/>
                  <a:lumOff val="15000"/>
                </a:schemeClr>
              </a:solidFill>
            </a:rPr>
            <a:t> (m)</a:t>
          </a:r>
        </a:p>
      </cdr:txBody>
    </cdr:sp>
  </cdr:relSizeAnchor>
</c:userShape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66d92cf1-08e1-41e5-92d3-0cdcdb1e2433" ContentTypeId="0x01010004862C10171BD149BCA86DC4F354848008" PreviousValue="false"/>
</file>

<file path=customXml/item3.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2.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3.xml><?xml version="1.0" encoding="utf-8"?>
<ds:datastoreItem xmlns:ds="http://schemas.openxmlformats.org/officeDocument/2006/customXml" ds:itemID="{0E3AD30B-EF9F-4108-9EB5-72C5870F2F0E}">
  <ds:schemaRef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52d2b1bf-f310-45e2-aba7-632ee969a559"/>
    <ds:schemaRef ds:uri="http://purl.org/dc/elements/1.1/"/>
    <ds:schemaRef ds:uri="http://schemas.openxmlformats.org/package/2006/metadata/core-properties"/>
    <ds:schemaRef ds:uri="2124141f-bf93-4eca-8662-34a4511e35c8"/>
    <ds:schemaRef ds:uri="http://schemas.microsoft.com/office/2006/metadata/properties"/>
  </ds:schemaRefs>
</ds:datastoreItem>
</file>

<file path=customXml/itemProps4.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6.xml><?xml version="1.0" encoding="utf-8"?>
<ds:datastoreItem xmlns:ds="http://schemas.openxmlformats.org/officeDocument/2006/customXml" ds:itemID="{DF1A0A30-8970-4E85-B808-4DBA2136EA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Tourism Research Australia</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tourism statistics results march 2025</dc:title>
  <dc:subject/>
  <dc:creator>Emilie-Alford [Sydney]</dc:creator>
  <cp:keywords/>
  <dc:description/>
  <cp:lastModifiedBy>Emilie-Alford [Sydney]</cp:lastModifiedBy>
  <cp:revision>3</cp:revision>
  <dcterms:created xsi:type="dcterms:W3CDTF">2025-06-19T01:25:00Z</dcterms:created>
  <dcterms:modified xsi:type="dcterms:W3CDTF">2025-06-19T01:26:00Z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y fmtid="{D5CDD505-2E9C-101B-9397-08002B2CF9AE}" pid="5" name="ClassificationContentMarkingHeaderShapeIds">
    <vt:lpwstr>565efa07,25588ff9,194e8e02</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6b8472b6,2896b4ae,3cbe24d9</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2160a83-df68-4146-9dd5-ccaae79426db_Enabled">
    <vt:lpwstr>true</vt:lpwstr>
  </property>
  <property fmtid="{D5CDD505-2E9C-101B-9397-08002B2CF9AE}" pid="12" name="MSIP_Label_72160a83-df68-4146-9dd5-ccaae79426db_SetDate">
    <vt:lpwstr>2024-09-02T01:14:32Z</vt:lpwstr>
  </property>
  <property fmtid="{D5CDD505-2E9C-101B-9397-08002B2CF9AE}" pid="13" name="MSIP_Label_72160a83-df68-4146-9dd5-ccaae79426db_Method">
    <vt:lpwstr>Privileged</vt:lpwstr>
  </property>
  <property fmtid="{D5CDD505-2E9C-101B-9397-08002B2CF9AE}" pid="14" name="MSIP_Label_72160a83-df68-4146-9dd5-ccaae79426db_Name">
    <vt:lpwstr>OFFICIAL</vt:lpwstr>
  </property>
  <property fmtid="{D5CDD505-2E9C-101B-9397-08002B2CF9AE}" pid="15" name="MSIP_Label_72160a83-df68-4146-9dd5-ccaae79426db_SiteId">
    <vt:lpwstr>c6ba7d27-a97a-40a4-82e4-4d23131de9f4</vt:lpwstr>
  </property>
  <property fmtid="{D5CDD505-2E9C-101B-9397-08002B2CF9AE}" pid="16" name="MSIP_Label_72160a83-df68-4146-9dd5-ccaae79426db_ActionId">
    <vt:lpwstr>1ffc9a7f-041f-4fe3-8a61-010064a34a9a</vt:lpwstr>
  </property>
  <property fmtid="{D5CDD505-2E9C-101B-9397-08002B2CF9AE}" pid="17" name="MSIP_Label_72160a83-df68-4146-9dd5-ccaae79426db_ContentBits">
    <vt:lpwstr>3</vt:lpwstr>
  </property>
</Properties>
</file>