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CD200" w14:textId="547E715B" w:rsidR="00D00EE0" w:rsidRPr="00121691" w:rsidRDefault="0010593E" w:rsidP="001153CF">
      <w:pPr>
        <w:pStyle w:val="Spacer-cover"/>
        <w:tabs>
          <w:tab w:val="left" w:pos="1695"/>
        </w:tabs>
      </w:pPr>
      <w:r w:rsidRPr="00121691">
        <w:rPr>
          <w:noProof/>
          <w:lang w:eastAsia="en-AU"/>
        </w:rPr>
        <w:drawing>
          <wp:anchor distT="0" distB="0" distL="114300" distR="114300" simplePos="0" relativeHeight="251660288" behindDoc="1" locked="1" layoutInCell="1" allowOverlap="1" wp14:anchorId="39904319" wp14:editId="5AE97843">
            <wp:simplePos x="0" y="0"/>
            <wp:positionH relativeFrom="margin">
              <wp:posOffset>-120015</wp:posOffset>
            </wp:positionH>
            <wp:positionV relativeFrom="margin">
              <wp:posOffset>-246380</wp:posOffset>
            </wp:positionV>
            <wp:extent cx="3230245" cy="1068705"/>
            <wp:effectExtent l="0" t="0" r="0" b="0"/>
            <wp:wrapNone/>
            <wp:docPr id="1"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9">
                      <a:extLst>
                        <a:ext uri="{C183D7F6-B498-43B3-948B-1728B52AA6E4}">
                          <adec:decorative xmlns:adec="http://schemas.microsoft.com/office/drawing/2017/decorative" val="1"/>
                        </a:ext>
                      </a:extLst>
                    </pic:cNvPr>
                    <pic:cNvPicPr/>
                  </pic:nvPicPr>
                  <pic:blipFill>
                    <a:blip r:embed="rId13"/>
                    <a:stretch>
                      <a:fillRect/>
                    </a:stretch>
                  </pic:blipFill>
                  <pic:spPr>
                    <a:xfrm>
                      <a:off x="0" y="0"/>
                      <a:ext cx="3230245" cy="1068705"/>
                    </a:xfrm>
                    <a:prstGeom prst="rect">
                      <a:avLst/>
                    </a:prstGeom>
                  </pic:spPr>
                </pic:pic>
              </a:graphicData>
            </a:graphic>
            <wp14:sizeRelH relativeFrom="margin">
              <wp14:pctWidth>0</wp14:pctWidth>
            </wp14:sizeRelH>
            <wp14:sizeRelV relativeFrom="margin">
              <wp14:pctHeight>0</wp14:pctHeight>
            </wp14:sizeRelV>
          </wp:anchor>
        </w:drawing>
      </w:r>
      <w:r w:rsidR="00D00EE0" w:rsidRPr="00121691">
        <w:rPr>
          <w:noProof/>
          <w:lang w:eastAsia="en-AU"/>
        </w:rPr>
        <w:drawing>
          <wp:anchor distT="0" distB="0" distL="114300" distR="114300" simplePos="0" relativeHeight="251663360" behindDoc="1" locked="1" layoutInCell="1" allowOverlap="1" wp14:anchorId="4A3FF61E" wp14:editId="11CF89FA">
            <wp:simplePos x="0" y="0"/>
            <wp:positionH relativeFrom="page">
              <wp:posOffset>472440</wp:posOffset>
            </wp:positionH>
            <wp:positionV relativeFrom="page">
              <wp:posOffset>467360</wp:posOffset>
            </wp:positionV>
            <wp:extent cx="3178175" cy="503555"/>
            <wp:effectExtent l="0" t="0" r="3175" b="0"/>
            <wp:wrapNone/>
            <wp:docPr id="9" name="Graphic 9" descr="Australian Trade and Investment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Australian Trade and Investment Commission logo"/>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178175" cy="503555"/>
                    </a:xfrm>
                    <a:prstGeom prst="rect">
                      <a:avLst/>
                    </a:prstGeom>
                  </pic:spPr>
                </pic:pic>
              </a:graphicData>
            </a:graphic>
            <wp14:sizeRelH relativeFrom="margin">
              <wp14:pctWidth>0</wp14:pctWidth>
            </wp14:sizeRelH>
            <wp14:sizeRelV relativeFrom="margin">
              <wp14:pctHeight>0</wp14:pctHeight>
            </wp14:sizeRelV>
          </wp:anchor>
        </w:drawing>
      </w:r>
      <w:r w:rsidR="00D00EE0" w:rsidRPr="00121691">
        <w:rPr>
          <w:noProof/>
          <w:lang w:eastAsia="en-AU"/>
        </w:rPr>
        <w:drawing>
          <wp:anchor distT="0" distB="0" distL="114300" distR="114300" simplePos="0" relativeHeight="251662336" behindDoc="1" locked="1" layoutInCell="1" allowOverlap="1" wp14:anchorId="11E0A7E5" wp14:editId="43D452C6">
            <wp:simplePos x="0" y="0"/>
            <wp:positionH relativeFrom="page">
              <wp:posOffset>-103505</wp:posOffset>
            </wp:positionH>
            <wp:positionV relativeFrom="page">
              <wp:posOffset>8255</wp:posOffset>
            </wp:positionV>
            <wp:extent cx="7667625" cy="2682240"/>
            <wp:effectExtent l="0" t="0" r="9525" b="381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667625" cy="2682240"/>
                    </a:xfrm>
                    <a:prstGeom prst="rect">
                      <a:avLst/>
                    </a:prstGeom>
                  </pic:spPr>
                </pic:pic>
              </a:graphicData>
            </a:graphic>
            <wp14:sizeRelH relativeFrom="margin">
              <wp14:pctWidth>0</wp14:pctWidth>
            </wp14:sizeRelH>
            <wp14:sizeRelV relativeFrom="margin">
              <wp14:pctHeight>0</wp14:pctHeight>
            </wp14:sizeRelV>
          </wp:anchor>
        </w:drawing>
      </w:r>
      <w:r w:rsidR="00931202" w:rsidRPr="00121691">
        <w:t xml:space="preserve">Know </w:t>
      </w:r>
      <w:r w:rsidR="001153CF">
        <w:tab/>
      </w:r>
    </w:p>
    <w:p w14:paraId="0FA159CE" w14:textId="766AFAA4" w:rsidR="00D00EE0" w:rsidRPr="00121691" w:rsidRDefault="00C11F15" w:rsidP="00223B43">
      <w:pPr>
        <w:pStyle w:val="Title"/>
        <w:rPr>
          <w:sz w:val="36"/>
          <w:szCs w:val="36"/>
        </w:rPr>
      </w:pPr>
      <w:r>
        <w:rPr>
          <w:sz w:val="36"/>
          <w:szCs w:val="36"/>
        </w:rPr>
        <w:t xml:space="preserve">DOMESTIC TOURISM STATISTICS </w:t>
      </w:r>
      <w:r w:rsidR="00E2779A" w:rsidRPr="00121691">
        <w:rPr>
          <w:sz w:val="36"/>
          <w:szCs w:val="36"/>
        </w:rPr>
        <w:t xml:space="preserve">RESULTS </w:t>
      </w:r>
    </w:p>
    <w:p w14:paraId="16A51BAA" w14:textId="66A01805" w:rsidR="00B96FF7" w:rsidRPr="00121691" w:rsidRDefault="002A6A70" w:rsidP="00223B43">
      <w:pPr>
        <w:pStyle w:val="Title"/>
        <w:rPr>
          <w:sz w:val="36"/>
          <w:szCs w:val="36"/>
        </w:rPr>
      </w:pPr>
      <w:r w:rsidRPr="00121691">
        <w:rPr>
          <w:noProof/>
          <w:sz w:val="36"/>
          <w:szCs w:val="36"/>
        </w:rPr>
        <w:drawing>
          <wp:anchor distT="0" distB="0" distL="114300" distR="114300" simplePos="0" relativeHeight="251664384" behindDoc="1" locked="0" layoutInCell="1" allowOverlap="1" wp14:anchorId="0567F52E" wp14:editId="06F6C446">
            <wp:simplePos x="0" y="0"/>
            <wp:positionH relativeFrom="margin">
              <wp:posOffset>-448574</wp:posOffset>
            </wp:positionH>
            <wp:positionV relativeFrom="paragraph">
              <wp:posOffset>189602</wp:posOffset>
            </wp:positionV>
            <wp:extent cx="8145035" cy="863612"/>
            <wp:effectExtent l="0" t="0" r="889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7"/>
                    <a:stretch>
                      <a:fillRect/>
                    </a:stretch>
                  </pic:blipFill>
                  <pic:spPr>
                    <a:xfrm>
                      <a:off x="0" y="0"/>
                      <a:ext cx="8159571" cy="865153"/>
                    </a:xfrm>
                    <a:prstGeom prst="rect">
                      <a:avLst/>
                    </a:prstGeom>
                  </pic:spPr>
                </pic:pic>
              </a:graphicData>
            </a:graphic>
            <wp14:sizeRelH relativeFrom="margin">
              <wp14:pctWidth>0</wp14:pctWidth>
            </wp14:sizeRelH>
            <wp14:sizeRelV relativeFrom="margin">
              <wp14:pctHeight>0</wp14:pctHeight>
            </wp14:sizeRelV>
          </wp:anchor>
        </w:drawing>
      </w:r>
      <w:r w:rsidR="00FC7BA0">
        <w:rPr>
          <w:noProof/>
          <w:sz w:val="36"/>
          <w:szCs w:val="36"/>
        </w:rPr>
        <w:t>JUNE</w:t>
      </w:r>
      <w:r w:rsidR="008E7477">
        <w:rPr>
          <w:noProof/>
          <w:sz w:val="36"/>
          <w:szCs w:val="36"/>
        </w:rPr>
        <w:t xml:space="preserve"> QUARTER 202</w:t>
      </w:r>
      <w:r w:rsidR="00C11F15">
        <w:rPr>
          <w:noProof/>
          <w:sz w:val="36"/>
          <w:szCs w:val="36"/>
        </w:rPr>
        <w:t>5</w:t>
      </w:r>
    </w:p>
    <w:p w14:paraId="41AFFF9B" w14:textId="21468C09" w:rsidR="002A6A70" w:rsidRPr="00121691" w:rsidRDefault="002A6A70" w:rsidP="002A6A70"/>
    <w:p w14:paraId="736744A6" w14:textId="6AD6DC1C" w:rsidR="00165E47" w:rsidRPr="00121691" w:rsidRDefault="00165E47" w:rsidP="00572276">
      <w:pPr>
        <w:pStyle w:val="Heading2"/>
        <w:rPr>
          <w:sz w:val="2"/>
          <w:szCs w:val="2"/>
        </w:rPr>
      </w:pPr>
    </w:p>
    <w:p w14:paraId="5EE4B5F4" w14:textId="40BE2A4B" w:rsidR="002A6A70" w:rsidRPr="00121691" w:rsidRDefault="002A6A70" w:rsidP="002A6A70"/>
    <w:p w14:paraId="5A376ED0" w14:textId="77777777" w:rsidR="00563FEE" w:rsidRDefault="00D714F1" w:rsidP="00F70FFC">
      <w:pPr>
        <w:pStyle w:val="Heading2"/>
        <w:spacing w:before="0"/>
        <w:rPr>
          <w:noProof/>
        </w:rPr>
      </w:pPr>
      <w:r>
        <w:t>June</w:t>
      </w:r>
      <w:r w:rsidR="008E7477">
        <w:t xml:space="preserve"> quarter 202</w:t>
      </w:r>
      <w:r w:rsidR="00203A05">
        <w:t>5</w:t>
      </w:r>
      <w:r w:rsidR="001F48F9">
        <w:t>*</w:t>
      </w:r>
      <w:r w:rsidR="00F70FFC" w:rsidRPr="00F70FFC">
        <w:rPr>
          <w:noProof/>
        </w:rPr>
        <w:t xml:space="preserve"> </w:t>
      </w:r>
    </w:p>
    <w:p w14:paraId="79909955" w14:textId="77777777" w:rsidR="00584BF4" w:rsidRPr="00121691" w:rsidRDefault="00563FEE" w:rsidP="00F70FFC">
      <w:pPr>
        <w:pStyle w:val="Heading2"/>
        <w:spacing w:before="0"/>
      </w:pPr>
      <w:r>
        <w:rPr>
          <w:noProof/>
        </w:rPr>
        <w:drawing>
          <wp:inline distT="0" distB="0" distL="0" distR="0" wp14:anchorId="4A1E3AD9" wp14:editId="42EFE625">
            <wp:extent cx="6645910" cy="724535"/>
            <wp:effectExtent l="0" t="0" r="2540" b="0"/>
            <wp:docPr id="1762153976" name="Picture 1" descr="In the June quarter 2025:&#10;Overnight spend was $21.9 billion, down 3% on the June quarter 2024.&#10;Overnight trips were 27.6 million, up 2% on the June quarter 2024.&#10;Nights away were 90.5 million, up 2% on the June quarter 20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153976" name="Picture 1" descr="In the June quarter 2025:&#10;Overnight spend was $21.9 billion, down 3% on the June quarter 2024.&#10;Overnight trips were 27.6 million, up 2% on the June quarter 2024.&#10;Nights away were 90.5 million, up 2% on the June quarter 2024.&#10;"/>
                    <pic:cNvPicPr/>
                  </pic:nvPicPr>
                  <pic:blipFill>
                    <a:blip r:embed="rId18"/>
                    <a:stretch>
                      <a:fillRect/>
                    </a:stretch>
                  </pic:blipFill>
                  <pic:spPr>
                    <a:xfrm>
                      <a:off x="0" y="0"/>
                      <a:ext cx="6645910" cy="724535"/>
                    </a:xfrm>
                    <a:prstGeom prst="rect">
                      <a:avLst/>
                    </a:prstGeom>
                  </pic:spPr>
                </pic:pic>
              </a:graphicData>
            </a:graphic>
          </wp:inline>
        </w:drawing>
      </w:r>
    </w:p>
    <w:p w14:paraId="300CD985" w14:textId="2D174CF7" w:rsidR="00B43476" w:rsidRPr="00121691" w:rsidRDefault="008E7477" w:rsidP="00B43476">
      <w:pPr>
        <w:pStyle w:val="Heading2"/>
        <w:spacing w:before="160"/>
      </w:pPr>
      <w:r>
        <w:t xml:space="preserve">Year ending </w:t>
      </w:r>
      <w:r w:rsidR="00D714F1">
        <w:t>June</w:t>
      </w:r>
      <w:r w:rsidR="00DF6D66">
        <w:t xml:space="preserve"> 2025</w:t>
      </w:r>
      <w:r w:rsidR="0078373F">
        <w:t>*</w:t>
      </w:r>
    </w:p>
    <w:p w14:paraId="71707554" w14:textId="419FD323" w:rsidR="00B72F01" w:rsidRPr="00121691" w:rsidRDefault="006F2F37" w:rsidP="00B43476">
      <w:r>
        <w:rPr>
          <w:noProof/>
        </w:rPr>
        <w:drawing>
          <wp:inline distT="0" distB="0" distL="0" distR="0" wp14:anchorId="2B73BF7B" wp14:editId="21DEB6BA">
            <wp:extent cx="6645910" cy="698500"/>
            <wp:effectExtent l="0" t="0" r="2540" b="6350"/>
            <wp:docPr id="345371381" name="Picture 1" descr="In the year ending June 2025:&#10;Overnight spend was $98.0 billion, down 1% on the year ending June 2024&#10;Overnight trips were 112.6 million, on par with the year ending June 2024&#10;Nights away were 379.8 million, down 2% on the year ending June 20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371381" name="Picture 1" descr="In the year ending June 2025:&#10;Overnight spend was $98.0 billion, down 1% on the year ending June 2024&#10;Overnight trips were 112.6 million, on par with the year ending June 2024&#10;Nights away were 379.8 million, down 2% on the year ending June 2024.&#10;"/>
                    <pic:cNvPicPr/>
                  </pic:nvPicPr>
                  <pic:blipFill>
                    <a:blip r:embed="rId19"/>
                    <a:stretch>
                      <a:fillRect/>
                    </a:stretch>
                  </pic:blipFill>
                  <pic:spPr>
                    <a:xfrm>
                      <a:off x="0" y="0"/>
                      <a:ext cx="6645910" cy="698500"/>
                    </a:xfrm>
                    <a:prstGeom prst="rect">
                      <a:avLst/>
                    </a:prstGeom>
                  </pic:spPr>
                </pic:pic>
              </a:graphicData>
            </a:graphic>
          </wp:inline>
        </w:drawing>
      </w:r>
    </w:p>
    <w:p w14:paraId="0D0D9D18" w14:textId="0DECC36D" w:rsidR="003F07B9" w:rsidRPr="00121691" w:rsidRDefault="004605E3" w:rsidP="00151590">
      <w:pPr>
        <w:pStyle w:val="Heading2"/>
        <w:spacing w:before="120" w:after="120"/>
      </w:pPr>
      <w:r w:rsidRPr="00121691">
        <w:t>D</w:t>
      </w:r>
      <w:r w:rsidR="00C30801" w:rsidRPr="00121691">
        <w:t xml:space="preserve">omestic </w:t>
      </w:r>
      <w:r w:rsidR="00C30801" w:rsidRPr="00023AF0">
        <w:t>tourism</w:t>
      </w:r>
      <w:r w:rsidRPr="00023AF0">
        <w:t xml:space="preserve"> </w:t>
      </w:r>
      <w:r w:rsidR="00BF3F1E" w:rsidRPr="00023AF0">
        <w:t xml:space="preserve">results </w:t>
      </w:r>
      <w:r w:rsidR="00EF6E23">
        <w:t xml:space="preserve">remain </w:t>
      </w:r>
      <w:r w:rsidR="00EB7605">
        <w:t>stable</w:t>
      </w:r>
      <w:r w:rsidR="008832A3">
        <w:t>*</w:t>
      </w:r>
      <w:r w:rsidRPr="00121691">
        <w:t xml:space="preserve"> </w:t>
      </w:r>
    </w:p>
    <w:p w14:paraId="018CFF3A" w14:textId="57C56EE2" w:rsidR="00455A07" w:rsidRPr="008E7477" w:rsidRDefault="00166AA8" w:rsidP="00247F45">
      <w:pPr>
        <w:rPr>
          <w:rFonts w:cs="Times New Roman"/>
          <w:color w:val="FF0000"/>
        </w:rPr>
      </w:pPr>
      <w:bookmarkStart w:id="0" w:name="_Hlk161060535"/>
      <w:bookmarkStart w:id="1" w:name="_Hlk152855620"/>
      <w:r>
        <w:rPr>
          <w:rFonts w:cs="Times New Roman"/>
        </w:rPr>
        <w:t>D</w:t>
      </w:r>
      <w:r w:rsidR="00816870" w:rsidRPr="00166AA8">
        <w:rPr>
          <w:rFonts w:cs="Times New Roman"/>
        </w:rPr>
        <w:t xml:space="preserve">omestic tourism </w:t>
      </w:r>
      <w:r w:rsidR="00F83446">
        <w:rPr>
          <w:rFonts w:cs="Times New Roman"/>
        </w:rPr>
        <w:t xml:space="preserve">results were </w:t>
      </w:r>
      <w:r w:rsidR="00EB7605">
        <w:rPr>
          <w:rFonts w:cs="Times New Roman"/>
        </w:rPr>
        <w:t>stable</w:t>
      </w:r>
      <w:r w:rsidR="00F83446">
        <w:rPr>
          <w:rFonts w:cs="Times New Roman"/>
        </w:rPr>
        <w:t xml:space="preserve"> in the </w:t>
      </w:r>
      <w:r w:rsidR="00EB7605">
        <w:rPr>
          <w:rFonts w:cs="Times New Roman"/>
        </w:rPr>
        <w:t>June</w:t>
      </w:r>
      <w:r w:rsidR="00F83446">
        <w:rPr>
          <w:rFonts w:cs="Times New Roman"/>
        </w:rPr>
        <w:t xml:space="preserve"> quarter 2025</w:t>
      </w:r>
      <w:r w:rsidR="00152A24" w:rsidRPr="00166AA8">
        <w:rPr>
          <w:rFonts w:cs="Times New Roman"/>
        </w:rPr>
        <w:t xml:space="preserve"> </w:t>
      </w:r>
      <w:r w:rsidR="0052491E">
        <w:rPr>
          <w:rFonts w:cs="Times New Roman"/>
        </w:rPr>
        <w:t xml:space="preserve">across key measures </w:t>
      </w:r>
      <w:r w:rsidR="00A91B92" w:rsidRPr="00166AA8">
        <w:rPr>
          <w:rFonts w:cs="Times New Roman"/>
        </w:rPr>
        <w:t xml:space="preserve">when </w:t>
      </w:r>
      <w:r w:rsidR="00C30801" w:rsidRPr="00166AA8">
        <w:rPr>
          <w:rFonts w:cs="Times New Roman"/>
        </w:rPr>
        <w:t>compared</w:t>
      </w:r>
      <w:r w:rsidR="00152A24" w:rsidRPr="00166AA8">
        <w:rPr>
          <w:rFonts w:cs="Times New Roman"/>
        </w:rPr>
        <w:t xml:space="preserve"> </w:t>
      </w:r>
      <w:r w:rsidR="00BF3F1E" w:rsidRPr="00166AA8">
        <w:rPr>
          <w:rFonts w:cs="Times New Roman"/>
        </w:rPr>
        <w:t>with</w:t>
      </w:r>
      <w:r w:rsidR="00152A24" w:rsidRPr="00166AA8">
        <w:rPr>
          <w:rFonts w:cs="Times New Roman"/>
        </w:rPr>
        <w:t xml:space="preserve"> the same quarter </w:t>
      </w:r>
      <w:r w:rsidR="00C30801" w:rsidRPr="00166AA8">
        <w:rPr>
          <w:rFonts w:cs="Times New Roman"/>
        </w:rPr>
        <w:t xml:space="preserve">last </w:t>
      </w:r>
      <w:r w:rsidR="00C30801" w:rsidRPr="00247F45">
        <w:rPr>
          <w:rFonts w:cs="Times New Roman"/>
        </w:rPr>
        <w:t>year</w:t>
      </w:r>
      <w:r w:rsidR="004605E3" w:rsidRPr="00247F45">
        <w:rPr>
          <w:rFonts w:cs="Times New Roman"/>
        </w:rPr>
        <w:t>.</w:t>
      </w:r>
      <w:r w:rsidR="00BA003E" w:rsidRPr="00247F45">
        <w:rPr>
          <w:rFonts w:cs="Times New Roman"/>
        </w:rPr>
        <w:t xml:space="preserve"> </w:t>
      </w:r>
      <w:r w:rsidR="0097233C" w:rsidRPr="00D74FA6">
        <w:rPr>
          <w:rFonts w:cs="Times New Roman"/>
        </w:rPr>
        <w:t xml:space="preserve">Overnight </w:t>
      </w:r>
      <w:proofErr w:type="gramStart"/>
      <w:r w:rsidR="0097233C" w:rsidRPr="00D74FA6">
        <w:rPr>
          <w:rFonts w:cs="Times New Roman"/>
        </w:rPr>
        <w:t>visitor</w:t>
      </w:r>
      <w:proofErr w:type="gramEnd"/>
      <w:r w:rsidR="0097233C" w:rsidRPr="00D74FA6">
        <w:rPr>
          <w:rFonts w:cs="Times New Roman"/>
        </w:rPr>
        <w:t xml:space="preserve"> s</w:t>
      </w:r>
      <w:r w:rsidR="001B42B6" w:rsidRPr="00D74FA6">
        <w:rPr>
          <w:rFonts w:cs="Times New Roman"/>
        </w:rPr>
        <w:t xml:space="preserve">pend </w:t>
      </w:r>
      <w:r w:rsidR="00F83446" w:rsidRPr="00D74FA6">
        <w:rPr>
          <w:rFonts w:cs="Times New Roman"/>
        </w:rPr>
        <w:t>w</w:t>
      </w:r>
      <w:r w:rsidR="004329A5" w:rsidRPr="00D74FA6">
        <w:rPr>
          <w:rFonts w:cs="Times New Roman"/>
        </w:rPr>
        <w:t>as</w:t>
      </w:r>
      <w:r w:rsidR="00F83446" w:rsidRPr="00D74FA6">
        <w:rPr>
          <w:rFonts w:cs="Times New Roman"/>
        </w:rPr>
        <w:t xml:space="preserve"> down </w:t>
      </w:r>
      <w:r w:rsidR="0052491E">
        <w:rPr>
          <w:rFonts w:cs="Times New Roman"/>
        </w:rPr>
        <w:t xml:space="preserve">by </w:t>
      </w:r>
      <w:r w:rsidR="00EB7605">
        <w:rPr>
          <w:rFonts w:cs="Times New Roman"/>
        </w:rPr>
        <w:t>3</w:t>
      </w:r>
      <w:r w:rsidR="00F83446" w:rsidRPr="00D74FA6">
        <w:rPr>
          <w:rFonts w:cs="Times New Roman"/>
        </w:rPr>
        <w:t xml:space="preserve">%, trips were </w:t>
      </w:r>
      <w:r w:rsidR="00EB7605">
        <w:rPr>
          <w:rFonts w:cs="Times New Roman"/>
        </w:rPr>
        <w:t>up</w:t>
      </w:r>
      <w:r w:rsidR="00F83446" w:rsidRPr="00D74FA6">
        <w:rPr>
          <w:rFonts w:cs="Times New Roman"/>
        </w:rPr>
        <w:t xml:space="preserve"> </w:t>
      </w:r>
      <w:r w:rsidR="0052491E">
        <w:rPr>
          <w:rFonts w:cs="Times New Roman"/>
        </w:rPr>
        <w:t xml:space="preserve">by </w:t>
      </w:r>
      <w:r w:rsidR="00F83446" w:rsidRPr="00D74FA6">
        <w:rPr>
          <w:rFonts w:cs="Times New Roman"/>
        </w:rPr>
        <w:t xml:space="preserve">2% and nights away were </w:t>
      </w:r>
      <w:r w:rsidR="00EB7605">
        <w:rPr>
          <w:rFonts w:cs="Times New Roman"/>
        </w:rPr>
        <w:t>up</w:t>
      </w:r>
      <w:r w:rsidR="00F83446" w:rsidRPr="00D74FA6">
        <w:rPr>
          <w:rFonts w:cs="Times New Roman"/>
        </w:rPr>
        <w:t xml:space="preserve"> </w:t>
      </w:r>
      <w:r w:rsidR="0052491E">
        <w:rPr>
          <w:rFonts w:cs="Times New Roman"/>
        </w:rPr>
        <w:t xml:space="preserve">by </w:t>
      </w:r>
      <w:r w:rsidR="00401C62">
        <w:rPr>
          <w:rFonts w:cs="Times New Roman"/>
        </w:rPr>
        <w:t>2</w:t>
      </w:r>
      <w:r w:rsidR="00F83446" w:rsidRPr="00D74FA6">
        <w:rPr>
          <w:rFonts w:cs="Times New Roman"/>
        </w:rPr>
        <w:t>%</w:t>
      </w:r>
      <w:r w:rsidRPr="00D74FA6">
        <w:rPr>
          <w:rFonts w:cs="Times New Roman"/>
        </w:rPr>
        <w:t>.</w:t>
      </w:r>
      <w:r w:rsidR="004769E2" w:rsidRPr="00D74FA6">
        <w:rPr>
          <w:rFonts w:cs="Times New Roman"/>
        </w:rPr>
        <w:t xml:space="preserve"> </w:t>
      </w:r>
      <w:r w:rsidR="00EB7605">
        <w:rPr>
          <w:rFonts w:cs="Times New Roman"/>
        </w:rPr>
        <w:t>June quarter 2025 results were supported by holiday travel, with Easter falling within th</w:t>
      </w:r>
      <w:r w:rsidR="00973BFB">
        <w:rPr>
          <w:rFonts w:cs="Times New Roman"/>
        </w:rPr>
        <w:t>e</w:t>
      </w:r>
      <w:r w:rsidR="00EB7605">
        <w:rPr>
          <w:rFonts w:cs="Times New Roman"/>
        </w:rPr>
        <w:t xml:space="preserve"> period this year. </w:t>
      </w:r>
      <w:r w:rsidR="00286D3B">
        <w:t>Results for the June quarter suggest that</w:t>
      </w:r>
      <w:r w:rsidR="00A1413B">
        <w:t xml:space="preserve"> Australians remain eager to undertake holiday travel, while </w:t>
      </w:r>
      <w:r w:rsidR="00973BFB">
        <w:t>remaining</w:t>
      </w:r>
      <w:r w:rsidR="00A1413B">
        <w:t xml:space="preserve"> cautious with their spending.</w:t>
      </w:r>
    </w:p>
    <w:bookmarkEnd w:id="0"/>
    <w:p w14:paraId="47B33B82" w14:textId="5488EA67" w:rsidR="002F6E49" w:rsidRPr="00121691" w:rsidRDefault="00DF3151" w:rsidP="00787DB8">
      <w:pPr>
        <w:rPr>
          <w:rFonts w:cs="Times New Roman"/>
        </w:rPr>
      </w:pPr>
      <w:r w:rsidRPr="00166AA8">
        <w:rPr>
          <w:rFonts w:cs="Times New Roman"/>
        </w:rPr>
        <w:t xml:space="preserve">The </w:t>
      </w:r>
      <w:r w:rsidR="00415C0C">
        <w:rPr>
          <w:rFonts w:cs="Times New Roman"/>
        </w:rPr>
        <w:t>y</w:t>
      </w:r>
      <w:r w:rsidR="008E7477" w:rsidRPr="00166AA8">
        <w:rPr>
          <w:rFonts w:cs="Times New Roman"/>
        </w:rPr>
        <w:t xml:space="preserve">ear ending </w:t>
      </w:r>
      <w:r w:rsidR="00EB7605">
        <w:rPr>
          <w:rFonts w:cs="Times New Roman"/>
        </w:rPr>
        <w:t>June</w:t>
      </w:r>
      <w:r w:rsidR="008E7477" w:rsidRPr="00166AA8">
        <w:rPr>
          <w:rFonts w:cs="Times New Roman"/>
        </w:rPr>
        <w:t xml:space="preserve"> 202</w:t>
      </w:r>
      <w:r w:rsidR="00415C0C">
        <w:rPr>
          <w:rFonts w:cs="Times New Roman"/>
        </w:rPr>
        <w:t>5</w:t>
      </w:r>
      <w:r w:rsidRPr="00166AA8">
        <w:rPr>
          <w:rFonts w:cs="Times New Roman"/>
        </w:rPr>
        <w:t xml:space="preserve"> </w:t>
      </w:r>
      <w:r w:rsidR="0052491E">
        <w:rPr>
          <w:rFonts w:cs="Times New Roman"/>
        </w:rPr>
        <w:t xml:space="preserve">data </w:t>
      </w:r>
      <w:r w:rsidR="00EB7605">
        <w:rPr>
          <w:rFonts w:cs="Times New Roman"/>
        </w:rPr>
        <w:t>show a slight softening compared to the year ending June 202</w:t>
      </w:r>
      <w:r w:rsidR="00132E0E">
        <w:rPr>
          <w:rFonts w:cs="Times New Roman"/>
        </w:rPr>
        <w:t>4</w:t>
      </w:r>
      <w:r w:rsidR="001C12FD" w:rsidRPr="00166AA8">
        <w:rPr>
          <w:rFonts w:cs="Times New Roman"/>
        </w:rPr>
        <w:t>.</w:t>
      </w:r>
      <w:r w:rsidRPr="00166AA8">
        <w:rPr>
          <w:rFonts w:cs="Times New Roman"/>
        </w:rPr>
        <w:t xml:space="preserve"> </w:t>
      </w:r>
      <w:r w:rsidR="001C12FD" w:rsidRPr="00166AA8">
        <w:rPr>
          <w:rFonts w:cs="Times New Roman"/>
        </w:rPr>
        <w:t>S</w:t>
      </w:r>
      <w:r w:rsidRPr="00166AA8">
        <w:rPr>
          <w:rFonts w:cs="Times New Roman"/>
        </w:rPr>
        <w:t xml:space="preserve">pend </w:t>
      </w:r>
      <w:r w:rsidR="001C12FD" w:rsidRPr="00166AA8">
        <w:rPr>
          <w:rFonts w:cs="Times New Roman"/>
        </w:rPr>
        <w:t xml:space="preserve">was </w:t>
      </w:r>
      <w:r w:rsidR="00415C0C">
        <w:rPr>
          <w:rFonts w:cs="Times New Roman"/>
        </w:rPr>
        <w:t>down</w:t>
      </w:r>
      <w:r w:rsidRPr="00166AA8">
        <w:rPr>
          <w:rFonts w:cs="Times New Roman"/>
        </w:rPr>
        <w:t xml:space="preserve"> </w:t>
      </w:r>
      <w:r w:rsidR="0052491E">
        <w:rPr>
          <w:rFonts w:cs="Times New Roman"/>
        </w:rPr>
        <w:t xml:space="preserve">by </w:t>
      </w:r>
      <w:r w:rsidR="00EB7605">
        <w:rPr>
          <w:rFonts w:cs="Times New Roman"/>
        </w:rPr>
        <w:t>1</w:t>
      </w:r>
      <w:r w:rsidRPr="00166AA8">
        <w:rPr>
          <w:rFonts w:cs="Times New Roman"/>
        </w:rPr>
        <w:t xml:space="preserve">%, </w:t>
      </w:r>
      <w:r w:rsidR="001C12FD" w:rsidRPr="00166AA8">
        <w:rPr>
          <w:rFonts w:cs="Times New Roman"/>
        </w:rPr>
        <w:t xml:space="preserve">overnight </w:t>
      </w:r>
      <w:r w:rsidRPr="00166AA8">
        <w:rPr>
          <w:rFonts w:cs="Times New Roman"/>
        </w:rPr>
        <w:t xml:space="preserve">trips </w:t>
      </w:r>
      <w:r w:rsidR="001C12FD" w:rsidRPr="00166AA8">
        <w:rPr>
          <w:rFonts w:cs="Times New Roman"/>
        </w:rPr>
        <w:t xml:space="preserve">were </w:t>
      </w:r>
      <w:r w:rsidR="00EB7605">
        <w:rPr>
          <w:rFonts w:cs="Times New Roman"/>
        </w:rPr>
        <w:t xml:space="preserve">on </w:t>
      </w:r>
      <w:r w:rsidR="00D42E91">
        <w:rPr>
          <w:rFonts w:cs="Times New Roman"/>
        </w:rPr>
        <w:t>par,</w:t>
      </w:r>
      <w:r w:rsidRPr="00166AA8">
        <w:rPr>
          <w:rFonts w:cs="Times New Roman"/>
        </w:rPr>
        <w:t xml:space="preserve"> and nights </w:t>
      </w:r>
      <w:r w:rsidR="001C12FD" w:rsidRPr="00166AA8">
        <w:rPr>
          <w:rFonts w:cs="Times New Roman"/>
        </w:rPr>
        <w:t xml:space="preserve">were </w:t>
      </w:r>
      <w:r w:rsidR="00A606A6" w:rsidRPr="00EF4D75">
        <w:rPr>
          <w:rFonts w:cs="Times New Roman"/>
        </w:rPr>
        <w:t>down</w:t>
      </w:r>
      <w:r w:rsidR="0052491E">
        <w:rPr>
          <w:rFonts w:cs="Times New Roman"/>
        </w:rPr>
        <w:t xml:space="preserve"> by</w:t>
      </w:r>
      <w:r w:rsidRPr="00EF4D75">
        <w:rPr>
          <w:rFonts w:cs="Times New Roman"/>
        </w:rPr>
        <w:t xml:space="preserve"> </w:t>
      </w:r>
      <w:r w:rsidR="00415C0C">
        <w:rPr>
          <w:rFonts w:cs="Times New Roman"/>
        </w:rPr>
        <w:t>2</w:t>
      </w:r>
      <w:r w:rsidRPr="00EF4D75">
        <w:rPr>
          <w:rFonts w:cs="Times New Roman"/>
        </w:rPr>
        <w:t>%.</w:t>
      </w:r>
      <w:bookmarkStart w:id="2" w:name="_Hlk161058852"/>
      <w:r w:rsidR="0078356C" w:rsidRPr="00EF4D75">
        <w:rPr>
          <w:rFonts w:cs="Times New Roman"/>
        </w:rPr>
        <w:t xml:space="preserve"> </w:t>
      </w:r>
      <w:r w:rsidR="00A1413B">
        <w:t xml:space="preserve">The results for the </w:t>
      </w:r>
      <w:r w:rsidR="00286D3B">
        <w:t>June quarter</w:t>
      </w:r>
      <w:r w:rsidR="00A1413B">
        <w:t xml:space="preserve"> 202</w:t>
      </w:r>
      <w:r w:rsidR="00286D3B">
        <w:t>5</w:t>
      </w:r>
      <w:r w:rsidR="00A1413B">
        <w:t xml:space="preserve"> and the </w:t>
      </w:r>
      <w:r w:rsidR="00286D3B">
        <w:t>y</w:t>
      </w:r>
      <w:r w:rsidR="00A1413B">
        <w:t>ear ending June 202</w:t>
      </w:r>
      <w:r w:rsidR="00286D3B">
        <w:t>5</w:t>
      </w:r>
      <w:r w:rsidR="00A1413B">
        <w:t xml:space="preserve"> show that domestic travel </w:t>
      </w:r>
      <w:r w:rsidR="00973BFB">
        <w:t xml:space="preserve">demand </w:t>
      </w:r>
      <w:r w:rsidR="00286D3B">
        <w:t xml:space="preserve">continues to </w:t>
      </w:r>
      <w:r w:rsidR="00A1413B">
        <w:t>remain stable</w:t>
      </w:r>
      <w:r w:rsidR="00286D3B">
        <w:t xml:space="preserve">. </w:t>
      </w:r>
    </w:p>
    <w:bookmarkEnd w:id="1"/>
    <w:bookmarkEnd w:id="2"/>
    <w:p w14:paraId="66CC1882" w14:textId="5FB08AA2" w:rsidR="000D05DA" w:rsidRDefault="00055731" w:rsidP="00A91B92">
      <w:pPr>
        <w:rPr>
          <w:b/>
          <w:bCs/>
        </w:rPr>
      </w:pPr>
      <w:r w:rsidRPr="00166AA8">
        <w:rPr>
          <w:b/>
          <w:bCs/>
        </w:rPr>
        <w:t xml:space="preserve">Figure 1. Percent change </w:t>
      </w:r>
      <w:r w:rsidR="008805E0" w:rsidRPr="00166AA8">
        <w:rPr>
          <w:b/>
          <w:bCs/>
        </w:rPr>
        <w:t xml:space="preserve">for spend, trips and nights </w:t>
      </w:r>
      <w:r w:rsidRPr="00166AA8">
        <w:rPr>
          <w:b/>
          <w:bCs/>
        </w:rPr>
        <w:t xml:space="preserve">compared </w:t>
      </w:r>
      <w:r w:rsidR="00C51C80">
        <w:rPr>
          <w:b/>
          <w:bCs/>
        </w:rPr>
        <w:t xml:space="preserve">with </w:t>
      </w:r>
      <w:r w:rsidRPr="00166AA8">
        <w:rPr>
          <w:b/>
          <w:bCs/>
        </w:rPr>
        <w:t>the same period in the previous year</w:t>
      </w:r>
      <w:r w:rsidR="008805E0" w:rsidRPr="00166AA8">
        <w:rPr>
          <w:b/>
          <w:bCs/>
        </w:rPr>
        <w:t xml:space="preserve">, </w:t>
      </w:r>
      <w:r w:rsidR="00EB7605">
        <w:rPr>
          <w:b/>
          <w:bCs/>
        </w:rPr>
        <w:t>September</w:t>
      </w:r>
      <w:r w:rsidR="00A762C9" w:rsidRPr="00166AA8">
        <w:rPr>
          <w:b/>
          <w:bCs/>
        </w:rPr>
        <w:t xml:space="preserve"> </w:t>
      </w:r>
      <w:r w:rsidR="008805E0" w:rsidRPr="00166AA8">
        <w:rPr>
          <w:b/>
          <w:bCs/>
        </w:rPr>
        <w:t>quarter 202</w:t>
      </w:r>
      <w:r w:rsidR="00D45C5A">
        <w:rPr>
          <w:b/>
          <w:bCs/>
        </w:rPr>
        <w:t>4</w:t>
      </w:r>
      <w:r w:rsidR="008805E0" w:rsidRPr="00166AA8">
        <w:rPr>
          <w:b/>
          <w:bCs/>
        </w:rPr>
        <w:t xml:space="preserve"> to </w:t>
      </w:r>
      <w:r w:rsidR="00EB7605">
        <w:rPr>
          <w:b/>
          <w:bCs/>
        </w:rPr>
        <w:t>June</w:t>
      </w:r>
      <w:r w:rsidR="008E7477" w:rsidRPr="00166AA8">
        <w:rPr>
          <w:b/>
          <w:bCs/>
        </w:rPr>
        <w:t xml:space="preserve"> quarter 202</w:t>
      </w:r>
      <w:r w:rsidR="00FE0318">
        <w:rPr>
          <w:b/>
          <w:bCs/>
        </w:rPr>
        <w:t>5</w:t>
      </w:r>
    </w:p>
    <w:p w14:paraId="150B1FFD" w14:textId="03B57879" w:rsidR="00166AA8" w:rsidRDefault="00EB7605" w:rsidP="00166AA8">
      <w:pPr>
        <w:jc w:val="center"/>
        <w:rPr>
          <w:b/>
          <w:bCs/>
        </w:rPr>
      </w:pPr>
      <w:r>
        <w:rPr>
          <w:noProof/>
        </w:rPr>
        <w:drawing>
          <wp:inline distT="0" distB="0" distL="0" distR="0" wp14:anchorId="63DB5DC5" wp14:editId="2061F455">
            <wp:extent cx="6645910" cy="1976755"/>
            <wp:effectExtent l="0" t="0" r="2540" b="4445"/>
            <wp:docPr id="1882093467" name="Chart 1" descr="Figure 1 shows the percent change for spend, trips and nights compared the same period in the previous year, for the September quarter 2024 to the June quarter 2025.&#10;Compared to the same period in the previous year, spend in:&#10;• the September quarter 2024 was up by 2%&#10;• the December quarter 2024 was down by 2%&#10;• the March quarter 2025 was on par &#10;•the June quarter 2025 was down by 3%&#10;Compared to the same period in the previous year, overnight trips in:&#10;• the September quarter 2024 was down by 1%&#10;• the December quarter 2024 was up by 1%&#10;• the March quarter 2025 was down by 2%&#10;• the June quarter 2025 was up by 2%&#10;Compared to the same period in the previous year, nights away in:&#10;• the September quarter 2024 was down by 2%&#10;• the December quarter 2024 was down by 2%&#10;• the March quarter 2024 was down by 4%&#10;• the June quarter 2025 was up by 2%&#10;">
              <a:extLst xmlns:a="http://schemas.openxmlformats.org/drawingml/2006/main">
                <a:ext uri="{FF2B5EF4-FFF2-40B4-BE49-F238E27FC236}">
                  <a16:creationId xmlns:a16="http://schemas.microsoft.com/office/drawing/2014/main" id="{96B73210-0938-85B9-8BAA-B63EDEFF2E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3609FF8" w14:textId="619CDA34" w:rsidR="00FE0318" w:rsidRPr="00FE0318" w:rsidRDefault="00FE0318" w:rsidP="00A91B92">
      <w:pPr>
        <w:rPr>
          <w:sz w:val="16"/>
          <w:szCs w:val="16"/>
        </w:rPr>
        <w:sectPr w:rsidR="00FE0318" w:rsidRPr="00FE0318" w:rsidSect="007D69C5">
          <w:headerReference w:type="even" r:id="rId21"/>
          <w:headerReference w:type="default" r:id="rId22"/>
          <w:footerReference w:type="even" r:id="rId23"/>
          <w:footerReference w:type="default" r:id="rId24"/>
          <w:headerReference w:type="first" r:id="rId25"/>
          <w:footerReference w:type="first" r:id="rId26"/>
          <w:footnotePr>
            <w:numStart w:val="2"/>
          </w:footnotePr>
          <w:pgSz w:w="11906" w:h="16838" w:code="9"/>
          <w:pgMar w:top="720" w:right="720" w:bottom="720" w:left="720" w:header="454" w:footer="851" w:gutter="0"/>
          <w:cols w:space="720"/>
          <w:titlePg/>
          <w:docGrid w:linePitch="360"/>
        </w:sectPr>
      </w:pPr>
      <w:r w:rsidRPr="00FE0318">
        <w:rPr>
          <w:sz w:val="16"/>
          <w:szCs w:val="16"/>
        </w:rPr>
        <w:t xml:space="preserve">*Results prior to 2025 were </w:t>
      </w:r>
      <w:proofErr w:type="spellStart"/>
      <w:r w:rsidRPr="00FE0318">
        <w:rPr>
          <w:sz w:val="16"/>
          <w:szCs w:val="16"/>
        </w:rPr>
        <w:t>backcast</w:t>
      </w:r>
      <w:proofErr w:type="spellEnd"/>
      <w:r w:rsidRPr="00FE0318">
        <w:rPr>
          <w:sz w:val="16"/>
          <w:szCs w:val="16"/>
        </w:rPr>
        <w:t xml:space="preserve"> and adjusted using the new Domestic Tourism Statistics methodology which came into effect January 2025. </w:t>
      </w:r>
      <w:r w:rsidR="000F2BCF" w:rsidRPr="000F2BCF">
        <w:rPr>
          <w:sz w:val="16"/>
          <w:szCs w:val="16"/>
        </w:rPr>
        <w:t xml:space="preserve">Caution should be used when interpreting comparisons to the </w:t>
      </w:r>
      <w:proofErr w:type="spellStart"/>
      <w:r w:rsidR="000F2BCF" w:rsidRPr="000F2BCF">
        <w:rPr>
          <w:sz w:val="16"/>
          <w:szCs w:val="16"/>
        </w:rPr>
        <w:t>backcast</w:t>
      </w:r>
      <w:proofErr w:type="spellEnd"/>
      <w:r w:rsidR="000F2BCF" w:rsidRPr="000F2BCF">
        <w:rPr>
          <w:sz w:val="16"/>
          <w:szCs w:val="16"/>
        </w:rPr>
        <w:t xml:space="preserve"> data.</w:t>
      </w:r>
      <w:r w:rsidR="000F2BCF">
        <w:rPr>
          <w:sz w:val="16"/>
          <w:szCs w:val="16"/>
        </w:rPr>
        <w:t xml:space="preserve"> </w:t>
      </w:r>
      <w:r w:rsidRPr="00FE0318">
        <w:rPr>
          <w:sz w:val="16"/>
          <w:szCs w:val="16"/>
        </w:rPr>
        <w:t xml:space="preserve">For more information please visit: </w:t>
      </w:r>
      <w:hyperlink r:id="rId27" w:history="1">
        <w:r w:rsidRPr="00FE0318">
          <w:rPr>
            <w:rStyle w:val="Hyperlink"/>
            <w:sz w:val="16"/>
            <w:szCs w:val="16"/>
          </w:rPr>
          <w:t>Changes to the Australian resident tourism statistics collection in 2025 | Tourism Research Australia</w:t>
        </w:r>
      </w:hyperlink>
    </w:p>
    <w:tbl>
      <w:tblPr>
        <w:tblStyle w:val="TableGrid"/>
        <w:tblW w:w="111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5"/>
        <w:gridCol w:w="5955"/>
        <w:gridCol w:w="153"/>
      </w:tblGrid>
      <w:tr w:rsidR="001C1693" w14:paraId="0F8ABE1E" w14:textId="77777777" w:rsidTr="00A1413B">
        <w:trPr>
          <w:trHeight w:val="599"/>
        </w:trPr>
        <w:tc>
          <w:tcPr>
            <w:tcW w:w="11123" w:type="dxa"/>
            <w:gridSpan w:val="3"/>
          </w:tcPr>
          <w:p w14:paraId="5A8632AC" w14:textId="77777777" w:rsidR="00132E0E" w:rsidRDefault="00132E0E" w:rsidP="00B63635">
            <w:pPr>
              <w:rPr>
                <w:b/>
                <w:bCs/>
                <w:color w:val="1E988A" w:themeColor="background2"/>
                <w:sz w:val="26"/>
                <w:szCs w:val="26"/>
              </w:rPr>
            </w:pPr>
          </w:p>
          <w:p w14:paraId="251E1EA7" w14:textId="05E74FEB" w:rsidR="000A202B" w:rsidRPr="00B63635" w:rsidRDefault="0057135A" w:rsidP="00132E0E">
            <w:pPr>
              <w:spacing w:after="40"/>
              <w:rPr>
                <w:b/>
                <w:bCs/>
                <w:color w:val="1E988A" w:themeColor="background2"/>
                <w:sz w:val="26"/>
                <w:szCs w:val="26"/>
              </w:rPr>
            </w:pPr>
            <w:r>
              <w:rPr>
                <w:b/>
                <w:bCs/>
                <w:color w:val="1E988A" w:themeColor="background2"/>
                <w:sz w:val="26"/>
                <w:szCs w:val="26"/>
              </w:rPr>
              <w:t>Female</w:t>
            </w:r>
            <w:r w:rsidR="000A202B">
              <w:rPr>
                <w:b/>
                <w:bCs/>
                <w:color w:val="1E988A" w:themeColor="background2"/>
                <w:sz w:val="26"/>
                <w:szCs w:val="26"/>
              </w:rPr>
              <w:t xml:space="preserve"> Australians travel for longer, but spend less per trip</w:t>
            </w:r>
            <w:r w:rsidR="00132E0E">
              <w:rPr>
                <w:b/>
                <w:bCs/>
                <w:color w:val="1E988A" w:themeColor="background2"/>
                <w:sz w:val="26"/>
                <w:szCs w:val="26"/>
              </w:rPr>
              <w:br/>
            </w:r>
          </w:p>
        </w:tc>
      </w:tr>
      <w:tr w:rsidR="00A1413B" w14:paraId="67CE90CE" w14:textId="77777777" w:rsidTr="00A1413B">
        <w:trPr>
          <w:trHeight w:val="6898"/>
        </w:trPr>
        <w:tc>
          <w:tcPr>
            <w:tcW w:w="5015" w:type="dxa"/>
          </w:tcPr>
          <w:p w14:paraId="0553100C" w14:textId="361FDEAB" w:rsidR="000A202B" w:rsidRDefault="0057135A" w:rsidP="000A202B">
            <w:r>
              <w:t xml:space="preserve">In the June quarter 2025, </w:t>
            </w:r>
            <w:r w:rsidR="007E26AF">
              <w:t>female travellers took longer overnight trips</w:t>
            </w:r>
            <w:r w:rsidR="00973BFB">
              <w:t xml:space="preserve"> on average</w:t>
            </w:r>
            <w:r w:rsidR="007E26AF">
              <w:t xml:space="preserve"> than male travellers. F</w:t>
            </w:r>
            <w:r>
              <w:t xml:space="preserve">emale domestic overnight travellers </w:t>
            </w:r>
            <w:r w:rsidR="00973BFB">
              <w:t xml:space="preserve">were away </w:t>
            </w:r>
            <w:r>
              <w:t>an average of 3.4 nights per trip, compared with the average 3.2 nights per trip by male travellers.</w:t>
            </w:r>
          </w:p>
          <w:p w14:paraId="61167495" w14:textId="77777777" w:rsidR="0057135A" w:rsidRDefault="0057135A" w:rsidP="000A202B"/>
          <w:p w14:paraId="56E3D11E" w14:textId="15ABF760" w:rsidR="0057135A" w:rsidRDefault="0057135A" w:rsidP="000A202B">
            <w:r>
              <w:t xml:space="preserve">Figure 2 shows that </w:t>
            </w:r>
            <w:r w:rsidR="00973BFB">
              <w:t xml:space="preserve">on average </w:t>
            </w:r>
            <w:r>
              <w:t xml:space="preserve">female domestic overnight travellers across all age groups </w:t>
            </w:r>
            <w:r w:rsidR="007E26AF">
              <w:t xml:space="preserve">had </w:t>
            </w:r>
            <w:r>
              <w:t>longer trips than male domestic overnight travellers in the June quarter 2025.</w:t>
            </w:r>
            <w:r w:rsidR="00FA2C34">
              <w:t xml:space="preserve"> Th</w:t>
            </w:r>
            <w:r w:rsidR="00401C62">
              <w:t>e</w:t>
            </w:r>
            <w:r w:rsidR="00FA2C34">
              <w:t xml:space="preserve"> difference in length of trip </w:t>
            </w:r>
            <w:r w:rsidR="00401C62">
              <w:t xml:space="preserve">between genders </w:t>
            </w:r>
            <w:r w:rsidR="00FA2C34">
              <w:t>was higher for travellers aged 60 and over.</w:t>
            </w:r>
          </w:p>
          <w:p w14:paraId="5EC5FD68" w14:textId="77777777" w:rsidR="0057135A" w:rsidRDefault="0057135A" w:rsidP="000A202B"/>
          <w:p w14:paraId="2374AD3C" w14:textId="5C9D68B4" w:rsidR="00E4250D" w:rsidRDefault="0057135A" w:rsidP="000A202B">
            <w:r>
              <w:t xml:space="preserve">While female travellers </w:t>
            </w:r>
            <w:r w:rsidR="007E26AF">
              <w:t>took</w:t>
            </w:r>
            <w:r>
              <w:t xml:space="preserve"> longer trips, they reported a lower average spend per trip in the June quarter 2025. In the June quarter 2025, female domestic overnight travellers spent an average of $771 per trip, compared with </w:t>
            </w:r>
            <w:r w:rsidR="00973BFB">
              <w:t xml:space="preserve">an </w:t>
            </w:r>
            <w:r>
              <w:t>average $814 per trip by male travellers.</w:t>
            </w:r>
            <w:r w:rsidR="00E4250D">
              <w:t xml:space="preserve"> This can be attributed to</w:t>
            </w:r>
            <w:r w:rsidR="00132E0E">
              <w:t xml:space="preserve"> differences in the purpose of travel between genders.</w:t>
            </w:r>
            <w:r w:rsidR="00E4250D">
              <w:t xml:space="preserve"> </w:t>
            </w:r>
            <w:r w:rsidR="00132E0E">
              <w:t xml:space="preserve">A </w:t>
            </w:r>
            <w:r w:rsidR="006A5505">
              <w:t xml:space="preserve">higher proportion of </w:t>
            </w:r>
            <w:r w:rsidR="00E4250D">
              <w:t>female travellers t</w:t>
            </w:r>
            <w:r w:rsidR="00132E0E">
              <w:t xml:space="preserve">ook </w:t>
            </w:r>
            <w:r w:rsidR="007B3CE1">
              <w:t xml:space="preserve">lower cost trips </w:t>
            </w:r>
            <w:r w:rsidR="00E4250D">
              <w:t>to visit friends and relatives</w:t>
            </w:r>
            <w:r w:rsidR="00132E0E">
              <w:t xml:space="preserve"> (VFR), compared </w:t>
            </w:r>
            <w:r w:rsidR="00973BFB">
              <w:t>with</w:t>
            </w:r>
            <w:r w:rsidR="00132E0E">
              <w:t xml:space="preserve"> m</w:t>
            </w:r>
            <w:r w:rsidR="007B3CE1">
              <w:t xml:space="preserve">ale travellers </w:t>
            </w:r>
            <w:r w:rsidR="00132E0E">
              <w:t xml:space="preserve">who </w:t>
            </w:r>
            <w:r w:rsidR="007B3CE1">
              <w:t xml:space="preserve">took </w:t>
            </w:r>
            <w:r w:rsidR="006A5505">
              <w:t>a higher proportion of</w:t>
            </w:r>
            <w:r w:rsidR="007B3CE1">
              <w:t xml:space="preserve"> higher cost trips </w:t>
            </w:r>
            <w:r w:rsidR="00E4250D">
              <w:t xml:space="preserve">for business purposes </w:t>
            </w:r>
            <w:r w:rsidR="007B3CE1">
              <w:t>in the June quarter 2025</w:t>
            </w:r>
            <w:r w:rsidR="001C1693">
              <w:t xml:space="preserve"> (Figure 3)</w:t>
            </w:r>
            <w:r w:rsidR="00E4250D">
              <w:t xml:space="preserve">. </w:t>
            </w:r>
            <w:r w:rsidR="00132E0E">
              <w:t xml:space="preserve">In </w:t>
            </w:r>
            <w:r w:rsidR="00973BFB">
              <w:t xml:space="preserve">the </w:t>
            </w:r>
            <w:r w:rsidR="00132E0E">
              <w:t>June quarter 2025, the average spend o</w:t>
            </w:r>
            <w:r w:rsidR="00973BFB">
              <w:t>n</w:t>
            </w:r>
            <w:r w:rsidR="00132E0E">
              <w:t xml:space="preserve"> a VFR trip was $526 compared to business trips </w:t>
            </w:r>
            <w:r w:rsidR="00973BFB">
              <w:t xml:space="preserve">which had </w:t>
            </w:r>
            <w:r w:rsidR="00132E0E">
              <w:t xml:space="preserve">an average </w:t>
            </w:r>
            <w:r w:rsidR="00973BFB">
              <w:t xml:space="preserve">spend </w:t>
            </w:r>
            <w:r w:rsidR="00132E0E">
              <w:t xml:space="preserve">of $941 per trip. </w:t>
            </w:r>
            <w:r w:rsidR="00E4250D">
              <w:t xml:space="preserve"> </w:t>
            </w:r>
          </w:p>
          <w:p w14:paraId="7D4E40C6" w14:textId="3DF0920D" w:rsidR="00E4250D" w:rsidRDefault="00E4250D" w:rsidP="000A202B"/>
          <w:p w14:paraId="6FAEEC76" w14:textId="35E37677" w:rsidR="0057135A" w:rsidRDefault="0057135A" w:rsidP="000A202B"/>
        </w:tc>
        <w:tc>
          <w:tcPr>
            <w:tcW w:w="6108" w:type="dxa"/>
            <w:gridSpan w:val="2"/>
          </w:tcPr>
          <w:p w14:paraId="15D73548" w14:textId="0588AC0F" w:rsidR="0057135A" w:rsidRPr="009074EA" w:rsidRDefault="0057135A" w:rsidP="004348BC">
            <w:pPr>
              <w:spacing w:after="60"/>
              <w:rPr>
                <w:b/>
                <w:bCs/>
                <w:sz w:val="19"/>
                <w:szCs w:val="19"/>
              </w:rPr>
            </w:pPr>
            <w:r w:rsidRPr="00AC711C">
              <w:rPr>
                <w:b/>
                <w:bCs/>
                <w:sz w:val="19"/>
                <w:szCs w:val="19"/>
              </w:rPr>
              <w:t xml:space="preserve">Figure </w:t>
            </w:r>
            <w:r>
              <w:rPr>
                <w:b/>
                <w:bCs/>
                <w:sz w:val="19"/>
                <w:szCs w:val="19"/>
              </w:rPr>
              <w:t>2</w:t>
            </w:r>
            <w:r w:rsidRPr="00AC711C">
              <w:rPr>
                <w:b/>
                <w:bCs/>
                <w:sz w:val="19"/>
                <w:szCs w:val="19"/>
              </w:rPr>
              <w:t xml:space="preserve">: </w:t>
            </w:r>
            <w:r>
              <w:rPr>
                <w:b/>
                <w:bCs/>
                <w:sz w:val="19"/>
                <w:szCs w:val="19"/>
              </w:rPr>
              <w:t>Average nights per trip by gender and age group, June quarter 2025</w:t>
            </w:r>
          </w:p>
          <w:p w14:paraId="6C2ADBBF" w14:textId="74FB7F33" w:rsidR="0057135A" w:rsidRDefault="0057135A" w:rsidP="0057135A">
            <w:r>
              <w:rPr>
                <w:noProof/>
              </w:rPr>
              <w:drawing>
                <wp:inline distT="0" distB="0" distL="0" distR="0" wp14:anchorId="6F4BBD16" wp14:editId="08EDE035">
                  <wp:extent cx="3495675" cy="1958109"/>
                  <wp:effectExtent l="0" t="0" r="0" b="4445"/>
                  <wp:docPr id="1726801478" name="Chart 1" descr="Figure 2 shows the average night per trip by gender and age group for the June quarter 2025.&#10;For age group 14 to 29, male domestic overnight travellers were away on average 3 nights per trip compared with the average of 3.2 nights per trip by female travellers.&#10;For age group 30 to 44, male and female overnight travellers were away on average 3.1 nights per trip.&#10;For age group 45 to 59, male overnight travellers were away on average 3.1 nights per trip compared with the average of 3.2 nights per trip by female travellers.&#10;For age group 60 to 74, male overnight travellers were away on average 3.5 nights per trip compared with the average of 3.8 nights per trip by female travellers.&#10;For age group 75 and over, male overnight travellers plus were away on average 3.7 nights per trip compared with the average of 4 nights per trip by female travellers.">
                    <a:extLst xmlns:a="http://schemas.openxmlformats.org/drawingml/2006/main">
                      <a:ext uri="{FF2B5EF4-FFF2-40B4-BE49-F238E27FC236}">
                        <a16:creationId xmlns:a16="http://schemas.microsoft.com/office/drawing/2014/main" id="{1D841F6F-282F-BD1A-C5D4-EAF1DCBC37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21AC189" w14:textId="0F6C2F27" w:rsidR="0057135A" w:rsidRPr="009074EA" w:rsidRDefault="0057135A" w:rsidP="0057135A">
            <w:pPr>
              <w:rPr>
                <w:b/>
                <w:bCs/>
                <w:sz w:val="19"/>
                <w:szCs w:val="19"/>
              </w:rPr>
            </w:pPr>
            <w:r w:rsidRPr="00AC711C">
              <w:rPr>
                <w:b/>
                <w:bCs/>
                <w:sz w:val="19"/>
                <w:szCs w:val="19"/>
              </w:rPr>
              <w:t xml:space="preserve">Figure </w:t>
            </w:r>
            <w:r>
              <w:rPr>
                <w:b/>
                <w:bCs/>
                <w:sz w:val="19"/>
                <w:szCs w:val="19"/>
              </w:rPr>
              <w:t>3</w:t>
            </w:r>
            <w:r w:rsidRPr="00AC711C">
              <w:rPr>
                <w:b/>
                <w:bCs/>
                <w:sz w:val="19"/>
                <w:szCs w:val="19"/>
              </w:rPr>
              <w:t xml:space="preserve">: </w:t>
            </w:r>
            <w:r w:rsidR="006A5505">
              <w:rPr>
                <w:b/>
                <w:bCs/>
                <w:sz w:val="19"/>
                <w:szCs w:val="19"/>
              </w:rPr>
              <w:t>Proportion of trips by gender and main purpose of trip, June quarter 2025</w:t>
            </w:r>
          </w:p>
          <w:p w14:paraId="24B250B2" w14:textId="379047A3" w:rsidR="0057135A" w:rsidRPr="0057135A" w:rsidRDefault="006A5505" w:rsidP="0057135A">
            <w:r>
              <w:rPr>
                <w:noProof/>
              </w:rPr>
              <w:drawing>
                <wp:inline distT="0" distB="0" distL="0" distR="0" wp14:anchorId="4C604A02" wp14:editId="6F691D83">
                  <wp:extent cx="3463636" cy="2281382"/>
                  <wp:effectExtent l="0" t="0" r="3810" b="5080"/>
                  <wp:docPr id="1831457099" name="Chart 1" descr="&#10;Figure 3 shows the proportion of trips by gender and main purpose of trip for the June quarter 2025. &#10;For males, holiday travel make up 44%, travel for visiting friends and relatives make up 35%, business travel make up 16%, and travel for other reason make up 6%.&#10;For females, holiday travel make up 43%, travel for visiting friends and relatives make up 41%, business travel make up 9%, and travel for other reason make up 7%.&#10;">
                    <a:extLst xmlns:a="http://schemas.openxmlformats.org/drawingml/2006/main">
                      <a:ext uri="{FF2B5EF4-FFF2-40B4-BE49-F238E27FC236}">
                        <a16:creationId xmlns:a16="http://schemas.microsoft.com/office/drawing/2014/main" id="{73C94455-29FF-1668-D17A-B61CF7E775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A1413B" w14:paraId="316A814A" w14:textId="77777777" w:rsidTr="00A1413B">
        <w:trPr>
          <w:gridAfter w:val="1"/>
          <w:wAfter w:w="153" w:type="dxa"/>
          <w:trHeight w:val="4536"/>
        </w:trPr>
        <w:tc>
          <w:tcPr>
            <w:tcW w:w="10970" w:type="dxa"/>
            <w:gridSpan w:val="2"/>
          </w:tcPr>
          <w:p w14:paraId="50C0C89D" w14:textId="36210EEE" w:rsidR="000A202B" w:rsidRDefault="000A202B" w:rsidP="000A202B">
            <w:pPr>
              <w:rPr>
                <w:b/>
                <w:bCs/>
                <w:color w:val="1E988A" w:themeColor="background2"/>
                <w:sz w:val="26"/>
                <w:szCs w:val="26"/>
              </w:rPr>
            </w:pPr>
            <w:r>
              <w:rPr>
                <w:b/>
                <w:bCs/>
                <w:color w:val="1E988A" w:themeColor="background2"/>
                <w:sz w:val="26"/>
                <w:szCs w:val="26"/>
              </w:rPr>
              <w:t>Expenditure items</w:t>
            </w:r>
          </w:p>
          <w:p w14:paraId="5E598308" w14:textId="77777777" w:rsidR="00D42E91" w:rsidRDefault="00D42E91" w:rsidP="000A202B">
            <w:pPr>
              <w:rPr>
                <w:b/>
                <w:bCs/>
                <w:color w:val="1E988A" w:themeColor="background2"/>
                <w:sz w:val="26"/>
                <w:szCs w:val="26"/>
              </w:rPr>
            </w:pPr>
          </w:p>
          <w:p w14:paraId="0EDCFE3D" w14:textId="319E0E24" w:rsidR="000A202B" w:rsidRDefault="000A202B" w:rsidP="000A202B">
            <w:r w:rsidRPr="00AC711C">
              <w:t xml:space="preserve">In the </w:t>
            </w:r>
            <w:r>
              <w:t>June</w:t>
            </w:r>
            <w:r w:rsidRPr="00AC711C">
              <w:t xml:space="preserve"> quarter 2025, </w:t>
            </w:r>
            <w:r>
              <w:t xml:space="preserve">domestic </w:t>
            </w:r>
            <w:r w:rsidR="00973BFB">
              <w:t xml:space="preserve">overnight </w:t>
            </w:r>
            <w:r>
              <w:t>travellers spent $6.</w:t>
            </w:r>
            <w:r w:rsidR="00401C62">
              <w:t>8</w:t>
            </w:r>
            <w:r>
              <w:t xml:space="preserve"> billion on accommodation. This was followed by $3.8 billion on takeaway and restaurant meals, $2.0 billion on petrol and domestic airfares, $1.5 billion on shopping and $1.2 billion on groceries for self-catering.</w:t>
            </w:r>
          </w:p>
          <w:p w14:paraId="6AF90CEC" w14:textId="77777777" w:rsidR="000A202B" w:rsidRPr="00AC711C" w:rsidRDefault="000A202B" w:rsidP="000A202B"/>
          <w:p w14:paraId="6F71BAD5" w14:textId="24BE7850" w:rsidR="000A202B" w:rsidRPr="009074EA" w:rsidRDefault="000A202B" w:rsidP="000A202B">
            <w:pPr>
              <w:rPr>
                <w:b/>
                <w:bCs/>
                <w:sz w:val="19"/>
                <w:szCs w:val="19"/>
              </w:rPr>
            </w:pPr>
            <w:r w:rsidRPr="00AC711C">
              <w:rPr>
                <w:b/>
                <w:bCs/>
                <w:sz w:val="19"/>
                <w:szCs w:val="19"/>
              </w:rPr>
              <w:t xml:space="preserve">Figure </w:t>
            </w:r>
            <w:r w:rsidR="00614C41">
              <w:rPr>
                <w:b/>
                <w:bCs/>
                <w:sz w:val="19"/>
                <w:szCs w:val="19"/>
              </w:rPr>
              <w:t>4</w:t>
            </w:r>
            <w:r w:rsidRPr="00AC711C">
              <w:rPr>
                <w:b/>
                <w:bCs/>
                <w:sz w:val="19"/>
                <w:szCs w:val="19"/>
              </w:rPr>
              <w:t xml:space="preserve">: </w:t>
            </w:r>
            <w:r>
              <w:rPr>
                <w:b/>
                <w:bCs/>
                <w:sz w:val="19"/>
                <w:szCs w:val="19"/>
              </w:rPr>
              <w:t>Top expenditure items by domestic overnight travellers, June quarter 2025</w:t>
            </w:r>
            <w:r w:rsidR="001C1693">
              <w:rPr>
                <w:b/>
                <w:bCs/>
                <w:sz w:val="19"/>
                <w:szCs w:val="19"/>
              </w:rPr>
              <w:br/>
            </w:r>
          </w:p>
          <w:p w14:paraId="64B7E22F" w14:textId="5A8A4B62" w:rsidR="000A202B" w:rsidRDefault="000A202B" w:rsidP="00090233">
            <w:pPr>
              <w:pStyle w:val="Heading2"/>
              <w:spacing w:before="0" w:after="120"/>
            </w:pPr>
            <w:r>
              <w:rPr>
                <w:noProof/>
              </w:rPr>
              <w:drawing>
                <wp:inline distT="0" distB="0" distL="0" distR="0" wp14:anchorId="0FD7AFAC" wp14:editId="34E63516">
                  <wp:extent cx="6280727" cy="1911927"/>
                  <wp:effectExtent l="0" t="0" r="6350" b="0"/>
                  <wp:docPr id="1671610297" name="Chart 1" descr="Figure 4 shows the top expenditure items by domestic overnight travellers for the June quarter 2025.&#10;In the June quarter 2025, domestic overnight travellers spent:&#10;• $6.8 billion on accommodation&#10;• $3.8 billion on takeaway and restaurant meals&#10;• $2.0 billion on petrol&#10;• $2.0 billion on domestic airfares&#10;• $1.5 billion on shopping, gifts or souvenirs and&#10;• $1.2 billion on groceries for self-catering&#10;">
                    <a:extLst xmlns:a="http://schemas.openxmlformats.org/drawingml/2006/main">
                      <a:ext uri="{FF2B5EF4-FFF2-40B4-BE49-F238E27FC236}">
                        <a16:creationId xmlns:a16="http://schemas.microsoft.com/office/drawing/2014/main" id="{7E9CCD0C-FAFD-B2C0-500E-9E2221C0D8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A11DE0A" w14:textId="77777777" w:rsidR="00EE2146" w:rsidRDefault="00EE2146" w:rsidP="00EE2146">
            <w:pPr>
              <w:rPr>
                <w:b/>
                <w:bCs/>
                <w:color w:val="1E988A" w:themeColor="background2"/>
                <w:sz w:val="26"/>
                <w:szCs w:val="26"/>
              </w:rPr>
            </w:pPr>
          </w:p>
          <w:p w14:paraId="33CF0332" w14:textId="38843BC9" w:rsidR="001C1693" w:rsidRDefault="00A1413B" w:rsidP="001C1693">
            <w:pPr>
              <w:pStyle w:val="Heading2"/>
              <w:spacing w:before="0" w:after="120"/>
            </w:pPr>
            <w:r>
              <w:lastRenderedPageBreak/>
              <w:br/>
            </w:r>
            <w:r w:rsidR="001C1693" w:rsidRPr="00121691">
              <w:t>States and territories</w:t>
            </w:r>
            <w:r w:rsidR="001C1693">
              <w:t>*</w:t>
            </w:r>
          </w:p>
          <w:p w14:paraId="33502CEB" w14:textId="5627CF3B" w:rsidR="001C1693" w:rsidRPr="00AC711C" w:rsidRDefault="001C1693" w:rsidP="001C1693">
            <w:r w:rsidRPr="00AC711C">
              <w:t xml:space="preserve">At a state and territory level, results for overnight </w:t>
            </w:r>
            <w:r>
              <w:t>trips were positive for most states</w:t>
            </w:r>
            <w:r w:rsidRPr="00AC711C">
              <w:t xml:space="preserve"> in the </w:t>
            </w:r>
            <w:r>
              <w:t>June</w:t>
            </w:r>
            <w:r w:rsidRPr="00AC711C">
              <w:t xml:space="preserve"> quarter</w:t>
            </w:r>
            <w:r w:rsidR="00973BFB">
              <w:t> </w:t>
            </w:r>
            <w:r w:rsidRPr="00AC711C">
              <w:t xml:space="preserve">2025 when compared with the </w:t>
            </w:r>
            <w:r>
              <w:t>June</w:t>
            </w:r>
            <w:r w:rsidRPr="00AC711C">
              <w:t xml:space="preserve"> quarter 2024. </w:t>
            </w:r>
            <w:r>
              <w:t>Increases</w:t>
            </w:r>
            <w:r w:rsidRPr="00AC711C">
              <w:t xml:space="preserve"> in trips were seen in </w:t>
            </w:r>
            <w:r>
              <w:t>Victoria</w:t>
            </w:r>
            <w:r w:rsidRPr="00AC711C">
              <w:t xml:space="preserve"> (</w:t>
            </w:r>
            <w:r>
              <w:t>up</w:t>
            </w:r>
            <w:r w:rsidRPr="00AC711C">
              <w:t xml:space="preserve"> </w:t>
            </w:r>
            <w:r>
              <w:t>165</w:t>
            </w:r>
            <w:r w:rsidRPr="00AC711C">
              <w:t xml:space="preserve">,000 or </w:t>
            </w:r>
            <w:r>
              <w:t>2</w:t>
            </w:r>
            <w:r w:rsidRPr="00AC711C">
              <w:t xml:space="preserve">%), </w:t>
            </w:r>
            <w:r>
              <w:t>New South Wales</w:t>
            </w:r>
            <w:r w:rsidRPr="00AC711C">
              <w:t xml:space="preserve"> (</w:t>
            </w:r>
            <w:r>
              <w:t>up</w:t>
            </w:r>
            <w:r w:rsidRPr="00AC711C">
              <w:t xml:space="preserve"> </w:t>
            </w:r>
            <w:r>
              <w:t>147</w:t>
            </w:r>
            <w:r w:rsidRPr="00AC711C">
              <w:t xml:space="preserve">,000 or </w:t>
            </w:r>
            <w:r>
              <w:t>2</w:t>
            </w:r>
            <w:r w:rsidRPr="00AC711C">
              <w:t xml:space="preserve">%), </w:t>
            </w:r>
            <w:r>
              <w:t>Western Australia</w:t>
            </w:r>
            <w:r w:rsidRPr="00AC711C">
              <w:t xml:space="preserve"> (</w:t>
            </w:r>
            <w:r>
              <w:t>up</w:t>
            </w:r>
            <w:r w:rsidRPr="00AC711C">
              <w:t xml:space="preserve"> </w:t>
            </w:r>
            <w:r>
              <w:t>120</w:t>
            </w:r>
            <w:r w:rsidRPr="00AC711C">
              <w:t xml:space="preserve">,000 or </w:t>
            </w:r>
            <w:r>
              <w:t>5</w:t>
            </w:r>
            <w:r w:rsidRPr="00AC711C">
              <w:t xml:space="preserve">%), </w:t>
            </w:r>
            <w:r>
              <w:t>Queensland</w:t>
            </w:r>
            <w:r w:rsidRPr="00AC711C">
              <w:t xml:space="preserve"> (</w:t>
            </w:r>
            <w:r>
              <w:t>up</w:t>
            </w:r>
            <w:r w:rsidRPr="00AC711C">
              <w:t xml:space="preserve"> </w:t>
            </w:r>
            <w:r>
              <w:t>112</w:t>
            </w:r>
            <w:r w:rsidRPr="00AC711C">
              <w:t xml:space="preserve">,000 or </w:t>
            </w:r>
            <w:r>
              <w:t>2</w:t>
            </w:r>
            <w:r w:rsidRPr="00AC711C">
              <w:t xml:space="preserve">%), the </w:t>
            </w:r>
            <w:r>
              <w:t>Northern</w:t>
            </w:r>
            <w:r w:rsidRPr="00AC711C">
              <w:t xml:space="preserve"> Territory (</w:t>
            </w:r>
            <w:r>
              <w:t>up</w:t>
            </w:r>
            <w:r w:rsidRPr="00AC711C">
              <w:t xml:space="preserve"> </w:t>
            </w:r>
            <w:r>
              <w:t>57</w:t>
            </w:r>
            <w:r w:rsidRPr="00AC711C">
              <w:t>,000 or 2</w:t>
            </w:r>
            <w:r>
              <w:t>6</w:t>
            </w:r>
            <w:r w:rsidRPr="00AC711C">
              <w:t>%) and Tasmania (</w:t>
            </w:r>
            <w:r>
              <w:t>up</w:t>
            </w:r>
            <w:r w:rsidRPr="00AC711C">
              <w:t xml:space="preserve"> </w:t>
            </w:r>
            <w:r>
              <w:t>14</w:t>
            </w:r>
            <w:r w:rsidRPr="00AC711C">
              <w:t xml:space="preserve">,000 or </w:t>
            </w:r>
            <w:r>
              <w:t>2</w:t>
            </w:r>
            <w:r w:rsidRPr="00AC711C">
              <w:t xml:space="preserve">%). </w:t>
            </w:r>
            <w:r>
              <w:t>The Australian Capital Territory</w:t>
            </w:r>
            <w:r w:rsidRPr="00AC711C">
              <w:t xml:space="preserve"> remained on par</w:t>
            </w:r>
            <w:r>
              <w:t xml:space="preserve"> with the same quarter a year ago while South Australia saw a slight decrease in trips (down 21,000 or 1%)</w:t>
            </w:r>
            <w:r w:rsidRPr="00AC711C">
              <w:t>.</w:t>
            </w:r>
          </w:p>
          <w:p w14:paraId="496AA228" w14:textId="77777777" w:rsidR="000F2BCF" w:rsidRDefault="000F2BCF" w:rsidP="001C1693"/>
          <w:p w14:paraId="25D8124F" w14:textId="38B51DB0" w:rsidR="001C1693" w:rsidRDefault="001C1693" w:rsidP="001C1693">
            <w:r>
              <w:t>Overnight spend results were mixed.</w:t>
            </w:r>
            <w:r w:rsidRPr="00AC711C">
              <w:t xml:space="preserve"> </w:t>
            </w:r>
            <w:r>
              <w:t>Victoria</w:t>
            </w:r>
            <w:r w:rsidRPr="00AC711C">
              <w:t xml:space="preserve"> recorded the largest decrease (down $</w:t>
            </w:r>
            <w:r>
              <w:t>593</w:t>
            </w:r>
            <w:r w:rsidRPr="00AC711C">
              <w:t xml:space="preserve"> million or 1</w:t>
            </w:r>
            <w:r>
              <w:t>1</w:t>
            </w:r>
            <w:r w:rsidRPr="00AC711C">
              <w:t xml:space="preserve">%), followed by </w:t>
            </w:r>
            <w:r>
              <w:t>Western Australia</w:t>
            </w:r>
            <w:r w:rsidRPr="00AC711C">
              <w:t xml:space="preserve"> (down</w:t>
            </w:r>
            <w:r>
              <w:t> </w:t>
            </w:r>
            <w:r w:rsidRPr="00AC711C">
              <w:t>$</w:t>
            </w:r>
            <w:r>
              <w:t>383 </w:t>
            </w:r>
            <w:r w:rsidRPr="00AC711C">
              <w:t xml:space="preserve">million or </w:t>
            </w:r>
            <w:r>
              <w:t>14</w:t>
            </w:r>
            <w:r w:rsidRPr="00AC711C">
              <w:t>%), the Australian Capital Territory (down $</w:t>
            </w:r>
            <w:r>
              <w:t>146</w:t>
            </w:r>
            <w:r w:rsidR="00973BFB">
              <w:t> </w:t>
            </w:r>
            <w:r w:rsidRPr="00AC711C">
              <w:t xml:space="preserve">million or </w:t>
            </w:r>
            <w:r>
              <w:t>26</w:t>
            </w:r>
            <w:r w:rsidRPr="00AC711C">
              <w:t xml:space="preserve">%), </w:t>
            </w:r>
            <w:r>
              <w:t>Tasmania</w:t>
            </w:r>
            <w:r w:rsidRPr="00AC711C">
              <w:t xml:space="preserve"> (down $</w:t>
            </w:r>
            <w:r>
              <w:t>33</w:t>
            </w:r>
            <w:r w:rsidRPr="00AC711C">
              <w:t xml:space="preserve"> million or </w:t>
            </w:r>
            <w:r>
              <w:t>5</w:t>
            </w:r>
            <w:r w:rsidRPr="00AC711C">
              <w:t xml:space="preserve">%) and </w:t>
            </w:r>
            <w:r>
              <w:t>South Australia</w:t>
            </w:r>
            <w:r w:rsidRPr="00AC711C">
              <w:t xml:space="preserve"> (down $</w:t>
            </w:r>
            <w:r>
              <w:t>31</w:t>
            </w:r>
            <w:r w:rsidRPr="00AC711C">
              <w:t xml:space="preserve"> </w:t>
            </w:r>
            <w:r>
              <w:t>m</w:t>
            </w:r>
            <w:r w:rsidRPr="00AC711C">
              <w:t xml:space="preserve">illion or </w:t>
            </w:r>
            <w:r>
              <w:t>2</w:t>
            </w:r>
            <w:r w:rsidRPr="00AC711C">
              <w:t xml:space="preserve">%). </w:t>
            </w:r>
            <w:r>
              <w:t>Increases were seen in</w:t>
            </w:r>
            <w:r w:rsidRPr="00AC711C">
              <w:t xml:space="preserve"> the Northern Territory</w:t>
            </w:r>
            <w:r>
              <w:t xml:space="preserve"> (up $189 million or 89%), Queensland (up $80 million or 1%) and New South Wales (up $66 million or 1%).</w:t>
            </w:r>
          </w:p>
          <w:p w14:paraId="3709646D" w14:textId="77777777" w:rsidR="00A1413B" w:rsidRDefault="00A1413B" w:rsidP="001C1693"/>
          <w:p w14:paraId="6D43197E" w14:textId="5660C0C4" w:rsidR="001C1693" w:rsidRDefault="001C1693" w:rsidP="001C1693">
            <w:pPr>
              <w:rPr>
                <w:noProof/>
              </w:rPr>
            </w:pPr>
            <w:r w:rsidRPr="00121691">
              <w:rPr>
                <w:b/>
                <w:bCs/>
              </w:rPr>
              <w:t xml:space="preserve">Figure </w:t>
            </w:r>
            <w:r w:rsidR="00614C41">
              <w:rPr>
                <w:b/>
                <w:bCs/>
              </w:rPr>
              <w:t>5</w:t>
            </w:r>
            <w:r w:rsidRPr="00121691">
              <w:rPr>
                <w:b/>
                <w:bCs/>
              </w:rPr>
              <w:t xml:space="preserve">. Overnight trips and spend by state and territory, </w:t>
            </w:r>
            <w:r>
              <w:rPr>
                <w:b/>
                <w:bCs/>
              </w:rPr>
              <w:t>June quarter 2025 compared with June quarter 2024</w:t>
            </w:r>
            <w:r w:rsidRPr="00121691">
              <w:rPr>
                <w:noProof/>
              </w:rPr>
              <w:t xml:space="preserve"> </w:t>
            </w:r>
          </w:p>
          <w:p w14:paraId="4235EAD6" w14:textId="519E4D75" w:rsidR="001C1693" w:rsidRDefault="001C1693" w:rsidP="001C1693">
            <w:pPr>
              <w:rPr>
                <w:noProof/>
              </w:rPr>
            </w:pPr>
            <w:r>
              <w:rPr>
                <w:noProof/>
              </w:rPr>
              <w:drawing>
                <wp:inline distT="0" distB="0" distL="0" distR="0" wp14:anchorId="28D709A1" wp14:editId="0B2B403A">
                  <wp:extent cx="6644730" cy="3575050"/>
                  <wp:effectExtent l="0" t="0" r="3810" b="6350"/>
                  <wp:docPr id="460529967" name="Picture 1" descr="&#10;Figure 5 depicts an image of Australia that illustrates the number of trips and spend and change compared to the June quarter 2024 in each state or territory for the June quarter 2025. &#10;• New South Wales – 9.5 million trips and $6.2 billion spend, up by 2% and 1% respectively&#10;• Victoria – 7.5 million trips and $4.7 billion spend, up by 2% and down by 11% respectively&#10;• Queensland – 6.5 million trips and $5.7 billion spend, up by 2% and 1% respectively&#10;• South Australia – 1.9 million trips and $1.3 billion spend, down by 1% and 2% respectively&#10;• Western Australia – 2.5 million trips and $2.3 billion spend, up by 5% and down by 14% respectively&#10;• Tasmania – 0.7 million trips and $0.6 billion spend, up by 2% and down by 5% respectively&#10;• Northern Territory – 0.3 million trips and $0.4 billion spend, up by 26% and 89% respectively&#10;• Australian Capital Territory – 0.5 million trips and $0.4 billion spend, on par and down by 26% respectivel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529967" name="Picture 1" descr="&#10;Figure 5 depicts an image of Australia that illustrates the number of trips and spend and change compared to the June quarter 2024 in each state or territory for the June quarter 2025. &#10;• New South Wales – 9.5 million trips and $6.2 billion spend, up by 2% and 1% respectively&#10;• Victoria – 7.5 million trips and $4.7 billion spend, up by 2% and down by 11% respectively&#10;• Queensland – 6.5 million trips and $5.7 billion spend, up by 2% and 1% respectively&#10;• South Australia – 1.9 million trips and $1.3 billion spend, down by 1% and 2% respectively&#10;• Western Australia – 2.5 million trips and $2.3 billion spend, up by 5% and down by 14% respectively&#10;• Tasmania – 0.7 million trips and $0.6 billion spend, up by 2% and down by 5% respectively&#10;• Northern Territory – 0.3 million trips and $0.4 billion spend, up by 26% and 89% respectively&#10;• Australian Capital Territory – 0.5 million trips and $0.4 billion spend, on par and down by 26% respectively.&#10;"/>
                          <pic:cNvPicPr/>
                        </pic:nvPicPr>
                        <pic:blipFill>
                          <a:blip r:embed="rId31"/>
                          <a:stretch>
                            <a:fillRect/>
                          </a:stretch>
                        </pic:blipFill>
                        <pic:spPr>
                          <a:xfrm>
                            <a:off x="0" y="0"/>
                            <a:ext cx="6647788" cy="3576695"/>
                          </a:xfrm>
                          <a:prstGeom prst="rect">
                            <a:avLst/>
                          </a:prstGeom>
                        </pic:spPr>
                      </pic:pic>
                    </a:graphicData>
                  </a:graphic>
                </wp:inline>
              </w:drawing>
            </w:r>
          </w:p>
          <w:p w14:paraId="297EFB85" w14:textId="77777777" w:rsidR="001C1693" w:rsidRDefault="001C1693" w:rsidP="001C1693"/>
          <w:p w14:paraId="0783E6C0" w14:textId="2ABF0ABE" w:rsidR="001C1693" w:rsidRDefault="001C1693" w:rsidP="001C1693">
            <w:r w:rsidRPr="00FE0318">
              <w:rPr>
                <w:sz w:val="16"/>
                <w:szCs w:val="16"/>
              </w:rPr>
              <w:t xml:space="preserve">*Results prior to 2025 were </w:t>
            </w:r>
            <w:proofErr w:type="spellStart"/>
            <w:r w:rsidRPr="00FE0318">
              <w:rPr>
                <w:sz w:val="16"/>
                <w:szCs w:val="16"/>
              </w:rPr>
              <w:t>backcast</w:t>
            </w:r>
            <w:proofErr w:type="spellEnd"/>
            <w:r w:rsidRPr="00FE0318">
              <w:rPr>
                <w:sz w:val="16"/>
                <w:szCs w:val="16"/>
              </w:rPr>
              <w:t xml:space="preserve"> and adjusted using the new Domestic Tourism Statistics methodology which came into effect January 2025. </w:t>
            </w:r>
            <w:r w:rsidR="000F2BCF" w:rsidRPr="000F2BCF">
              <w:rPr>
                <w:sz w:val="16"/>
                <w:szCs w:val="16"/>
              </w:rPr>
              <w:t xml:space="preserve">Caution should be used when interpreting comparisons to the </w:t>
            </w:r>
            <w:proofErr w:type="spellStart"/>
            <w:r w:rsidR="000F2BCF" w:rsidRPr="000F2BCF">
              <w:rPr>
                <w:sz w:val="16"/>
                <w:szCs w:val="16"/>
              </w:rPr>
              <w:t>backcast</w:t>
            </w:r>
            <w:proofErr w:type="spellEnd"/>
            <w:r w:rsidR="000F2BCF" w:rsidRPr="000F2BCF">
              <w:rPr>
                <w:sz w:val="16"/>
                <w:szCs w:val="16"/>
              </w:rPr>
              <w:t xml:space="preserve"> data.</w:t>
            </w:r>
            <w:r w:rsidR="000F2BCF">
              <w:rPr>
                <w:sz w:val="16"/>
                <w:szCs w:val="16"/>
              </w:rPr>
              <w:t xml:space="preserve"> </w:t>
            </w:r>
            <w:r w:rsidRPr="00FE0318">
              <w:rPr>
                <w:sz w:val="16"/>
                <w:szCs w:val="16"/>
              </w:rPr>
              <w:t>For more information please visit</w:t>
            </w:r>
            <w:r w:rsidR="00A1413B" w:rsidRPr="00FE0318">
              <w:rPr>
                <w:sz w:val="16"/>
                <w:szCs w:val="16"/>
              </w:rPr>
              <w:t xml:space="preserve">: </w:t>
            </w:r>
            <w:hyperlink r:id="rId32" w:history="1">
              <w:r w:rsidR="00A1413B" w:rsidRPr="00FE0318">
                <w:rPr>
                  <w:rStyle w:val="Hyperlink"/>
                  <w:sz w:val="16"/>
                  <w:szCs w:val="16"/>
                </w:rPr>
                <w:t>Changes to the Australian resident tourism statistics collection in 2025 | Tourism Research Australia</w:t>
              </w:r>
            </w:hyperlink>
          </w:p>
          <w:p w14:paraId="6A380786" w14:textId="77777777" w:rsidR="001C1693" w:rsidRDefault="001C1693" w:rsidP="001C1693"/>
          <w:p w14:paraId="02858D3B" w14:textId="762BECA8" w:rsidR="001C1693" w:rsidRDefault="001C1693" w:rsidP="001C1693">
            <w:pPr>
              <w:rPr>
                <w:b/>
                <w:bCs/>
                <w:color w:val="1E988A" w:themeColor="background2"/>
                <w:sz w:val="26"/>
                <w:szCs w:val="26"/>
              </w:rPr>
            </w:pPr>
            <w:r w:rsidRPr="00D67609">
              <w:rPr>
                <w:b/>
                <w:bCs/>
                <w:color w:val="1E988A" w:themeColor="background2"/>
                <w:sz w:val="26"/>
                <w:szCs w:val="26"/>
              </w:rPr>
              <w:t>Daytrip</w:t>
            </w:r>
            <w:r>
              <w:rPr>
                <w:b/>
                <w:bCs/>
                <w:color w:val="1E988A" w:themeColor="background2"/>
                <w:sz w:val="26"/>
                <w:szCs w:val="26"/>
              </w:rPr>
              <w:t>s</w:t>
            </w:r>
          </w:p>
          <w:p w14:paraId="1075B037" w14:textId="77777777" w:rsidR="00D42E91" w:rsidRDefault="00D42E91" w:rsidP="001C1693">
            <w:pPr>
              <w:rPr>
                <w:b/>
                <w:bCs/>
                <w:color w:val="1E988A" w:themeColor="background2"/>
                <w:sz w:val="26"/>
                <w:szCs w:val="26"/>
              </w:rPr>
            </w:pPr>
          </w:p>
          <w:p w14:paraId="2B90E1A6" w14:textId="2C510FC6" w:rsidR="00D42E91" w:rsidRDefault="001C1693" w:rsidP="001C1693">
            <w:r>
              <w:t>In the June quarter 2025, Australians took 69</w:t>
            </w:r>
            <w:r w:rsidR="00D42E91">
              <w:t>.0</w:t>
            </w:r>
            <w:r>
              <w:t xml:space="preserve"> million daytrips</w:t>
            </w:r>
            <w:r w:rsidR="00973BFB">
              <w:t>,</w:t>
            </w:r>
            <w:r w:rsidR="00D42E91">
              <w:t xml:space="preserve"> </w:t>
            </w:r>
            <w:r>
              <w:t>spend</w:t>
            </w:r>
            <w:r w:rsidR="00D42E91">
              <w:t>ing</w:t>
            </w:r>
            <w:r>
              <w:t xml:space="preserve"> $11.2 billion. </w:t>
            </w:r>
          </w:p>
          <w:p w14:paraId="5887B2F9" w14:textId="25A20C06" w:rsidR="001C1693" w:rsidRDefault="001C1693" w:rsidP="001C1693">
            <w:r>
              <w:t>Of these:</w:t>
            </w:r>
          </w:p>
          <w:p w14:paraId="68E9F08B" w14:textId="77777777" w:rsidR="001C1693" w:rsidRDefault="001C1693" w:rsidP="001C1693">
            <w:pPr>
              <w:pStyle w:val="ListParagraph"/>
              <w:numPr>
                <w:ilvl w:val="0"/>
                <w:numId w:val="33"/>
              </w:numPr>
              <w:rPr>
                <w:rFonts w:asciiTheme="majorHAnsi" w:hAnsiTheme="majorHAnsi"/>
              </w:rPr>
            </w:pPr>
            <w:r>
              <w:rPr>
                <w:rFonts w:asciiTheme="majorHAnsi" w:hAnsiTheme="majorHAnsi"/>
              </w:rPr>
              <w:t>34.7 million daytrips were for holidays</w:t>
            </w:r>
          </w:p>
          <w:p w14:paraId="71BDFF87" w14:textId="77777777" w:rsidR="001C1693" w:rsidRDefault="001C1693" w:rsidP="001C1693">
            <w:pPr>
              <w:pStyle w:val="ListParagraph"/>
              <w:numPr>
                <w:ilvl w:val="0"/>
                <w:numId w:val="33"/>
              </w:numPr>
              <w:rPr>
                <w:rFonts w:asciiTheme="majorHAnsi" w:hAnsiTheme="majorHAnsi"/>
              </w:rPr>
            </w:pPr>
            <w:r>
              <w:rPr>
                <w:rFonts w:asciiTheme="majorHAnsi" w:hAnsiTheme="majorHAnsi"/>
              </w:rPr>
              <w:t>20.9 million daytrips were for visiting friends and relatives</w:t>
            </w:r>
          </w:p>
          <w:p w14:paraId="2100C1A0" w14:textId="77777777" w:rsidR="001C1693" w:rsidRPr="000104E6" w:rsidRDefault="001C1693" w:rsidP="001C1693">
            <w:pPr>
              <w:pStyle w:val="ListParagraph"/>
              <w:numPr>
                <w:ilvl w:val="0"/>
                <w:numId w:val="33"/>
              </w:numPr>
              <w:rPr>
                <w:rFonts w:asciiTheme="majorHAnsi" w:hAnsiTheme="majorHAnsi"/>
              </w:rPr>
            </w:pPr>
            <w:r>
              <w:rPr>
                <w:rFonts w:asciiTheme="majorHAnsi" w:hAnsiTheme="majorHAnsi"/>
              </w:rPr>
              <w:t>5.4 million daytrips were for business.</w:t>
            </w:r>
          </w:p>
          <w:p w14:paraId="3510DA09" w14:textId="77777777" w:rsidR="001C1693" w:rsidRDefault="001C1693" w:rsidP="001C1693"/>
          <w:p w14:paraId="37FC815A" w14:textId="77777777" w:rsidR="00D42E91" w:rsidRDefault="00D42E91" w:rsidP="00D42E91">
            <w:r>
              <w:t xml:space="preserve">In the year ending June 2025, Australians took 266.1 million daytrips, spending $41.2 billion. </w:t>
            </w:r>
          </w:p>
          <w:p w14:paraId="121B03B9" w14:textId="565558E8" w:rsidR="00EE2146" w:rsidRPr="00EE2146" w:rsidRDefault="00EE2146" w:rsidP="00A1413B">
            <w:pPr>
              <w:pStyle w:val="Caption"/>
            </w:pPr>
          </w:p>
        </w:tc>
      </w:tr>
    </w:tbl>
    <w:p w14:paraId="6621451A" w14:textId="77777777" w:rsidR="00A1413B" w:rsidRPr="009D3C84" w:rsidRDefault="00A1413B" w:rsidP="00A1413B">
      <w:pPr>
        <w:pStyle w:val="Caption"/>
        <w:rPr>
          <w:sz w:val="12"/>
          <w:szCs w:val="12"/>
        </w:rPr>
      </w:pPr>
      <w:r w:rsidRPr="00121691">
        <w:rPr>
          <w:sz w:val="12"/>
          <w:szCs w:val="12"/>
        </w:rPr>
        <w:lastRenderedPageBreak/>
        <w:t>This report has been prepared by the Commonwealth of Australia represented by the Australian Trade and Investment Commission (Austrade). The report is a general overview and is not intended to provide exhaustive coverage of the topic. The information is made available on the understanding that the Commonwealth of Australia is not providing professional advice. While care has been taken to ensure the information in this report is accurate, the Commonwealth does not accept any liability for any loss arising from reliance on the information, or from any error or omission, in the report.</w:t>
      </w:r>
    </w:p>
    <w:p w14:paraId="46023E48" w14:textId="5524E55D" w:rsidR="000104E6" w:rsidRPr="000104E6" w:rsidRDefault="000104E6" w:rsidP="000104E6">
      <w:pPr>
        <w:sectPr w:rsidR="000104E6" w:rsidRPr="000104E6" w:rsidSect="001C1693">
          <w:headerReference w:type="even" r:id="rId33"/>
          <w:headerReference w:type="default" r:id="rId34"/>
          <w:footerReference w:type="even" r:id="rId35"/>
          <w:footerReference w:type="default" r:id="rId36"/>
          <w:headerReference w:type="first" r:id="rId37"/>
          <w:footerReference w:type="first" r:id="rId38"/>
          <w:footnotePr>
            <w:numStart w:val="2"/>
          </w:footnotePr>
          <w:pgSz w:w="11906" w:h="16838" w:code="9"/>
          <w:pgMar w:top="720" w:right="720" w:bottom="720" w:left="720" w:header="454" w:footer="851" w:gutter="0"/>
          <w:cols w:space="720"/>
          <w:titlePg/>
          <w:docGrid w:linePitch="360"/>
        </w:sectPr>
      </w:pPr>
    </w:p>
    <w:p w14:paraId="70B23C5E" w14:textId="26B16B4F" w:rsidR="00475122" w:rsidRPr="009D3C84" w:rsidRDefault="00475122" w:rsidP="005F7C9A">
      <w:pPr>
        <w:pStyle w:val="Caption"/>
        <w:rPr>
          <w:sz w:val="12"/>
          <w:szCs w:val="12"/>
        </w:rPr>
      </w:pPr>
    </w:p>
    <w:sectPr w:rsidR="00475122" w:rsidRPr="009D3C84" w:rsidSect="008617F3">
      <w:footnotePr>
        <w:numStart w:val="2"/>
      </w:footnotePr>
      <w:type w:val="continuous"/>
      <w:pgSz w:w="11906" w:h="16838" w:code="9"/>
      <w:pgMar w:top="1021" w:right="1134" w:bottom="1474" w:left="1134" w:header="454"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2F63F" w14:textId="77777777" w:rsidR="00516834" w:rsidRDefault="00516834" w:rsidP="00D52B20">
      <w:pPr>
        <w:spacing w:after="0" w:line="240" w:lineRule="auto"/>
      </w:pPr>
      <w:r>
        <w:separator/>
      </w:r>
    </w:p>
  </w:endnote>
  <w:endnote w:type="continuationSeparator" w:id="0">
    <w:p w14:paraId="0224C3B5" w14:textId="77777777" w:rsidR="00516834" w:rsidRDefault="00516834" w:rsidP="00D52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U Sans BETA Text Light">
    <w:panose1 w:val="00000000000000000000"/>
    <w:charset w:val="00"/>
    <w:family w:val="modern"/>
    <w:notTrueType/>
    <w:pitch w:val="variable"/>
    <w:sig w:usb0="00000003" w:usb1="00000000" w:usb2="00000000" w:usb3="00000000" w:csb0="00000001" w:csb1="00000000"/>
  </w:font>
  <w:font w:name="AU Sans BETA Text Medium">
    <w:panose1 w:val="00000000000000000000"/>
    <w:charset w:val="00"/>
    <w:family w:val="modern"/>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33D9" w14:textId="35BFD4E2" w:rsidR="00561C8B" w:rsidRDefault="00561C8B">
    <w:pPr>
      <w:pStyle w:val="Footer"/>
    </w:pPr>
    <w:r>
      <w:rPr>
        <w:noProof/>
      </w:rPr>
      <mc:AlternateContent>
        <mc:Choice Requires="wps">
          <w:drawing>
            <wp:anchor distT="0" distB="0" distL="0" distR="0" simplePos="0" relativeHeight="251656192" behindDoc="0" locked="0" layoutInCell="1" allowOverlap="1" wp14:anchorId="1B56C2C3" wp14:editId="262A3EEE">
              <wp:simplePos x="635" y="635"/>
              <wp:positionH relativeFrom="page">
                <wp:align>center</wp:align>
              </wp:positionH>
              <wp:positionV relativeFrom="page">
                <wp:align>bottom</wp:align>
              </wp:positionV>
              <wp:extent cx="551815" cy="386080"/>
              <wp:effectExtent l="0" t="0" r="635" b="0"/>
              <wp:wrapNone/>
              <wp:docPr id="6809652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0176B1C3" w14:textId="418E441B" w:rsidR="00561C8B" w:rsidRPr="00561C8B" w:rsidRDefault="00561C8B"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56C2C3" id="_x0000_t202" coordsize="21600,21600" o:spt="202" path="m,l,21600r21600,l21600,xe">
              <v:stroke joinstyle="miter"/>
              <v:path gradientshapeok="t" o:connecttype="rect"/>
            </v:shapetype>
            <v:shape id="Text Box 5" o:spid="_x0000_s1028" type="#_x0000_t202" alt="OFFICIAL" style="position:absolute;margin-left:0;margin-top:0;width:43.45pt;height:30.4pt;z-index:251656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" filled="f" stroked="f">
              <v:textbox style="mso-fit-shape-to-text:t" inset="0,0,0,15pt">
                <w:txbxContent>
                  <w:p w14:paraId="0176B1C3" w14:textId="418E441B" w:rsidR="00561C8B" w:rsidRPr="00561C8B" w:rsidRDefault="00561C8B"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224D" w14:textId="046986C3" w:rsidR="006B3279" w:rsidRPr="006B3279" w:rsidRDefault="00561C8B" w:rsidP="006B3279">
    <w:pPr>
      <w:pStyle w:val="Footer"/>
    </w:pPr>
    <w:r>
      <w:rPr>
        <w:noProof/>
      </w:rPr>
      <mc:AlternateContent>
        <mc:Choice Requires="wps">
          <w:drawing>
            <wp:anchor distT="0" distB="0" distL="0" distR="0" simplePos="0" relativeHeight="251657216" behindDoc="0" locked="0" layoutInCell="1" allowOverlap="1" wp14:anchorId="2A211720" wp14:editId="039B7A8A">
              <wp:simplePos x="635" y="635"/>
              <wp:positionH relativeFrom="page">
                <wp:align>center</wp:align>
              </wp:positionH>
              <wp:positionV relativeFrom="page">
                <wp:align>bottom</wp:align>
              </wp:positionV>
              <wp:extent cx="551815" cy="386080"/>
              <wp:effectExtent l="0" t="0" r="635" b="0"/>
              <wp:wrapNone/>
              <wp:docPr id="101909423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4F88763C" w14:textId="06F4F266" w:rsidR="00561C8B" w:rsidRPr="00561C8B" w:rsidRDefault="00561C8B" w:rsidP="00561C8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211720" id="_x0000_t202" coordsize="21600,21600" o:spt="202" path="m,l,21600r21600,l21600,xe">
              <v:stroke joinstyle="miter"/>
              <v:path gradientshapeok="t" o:connecttype="rect"/>
            </v:shapetype>
            <v:shape id="Text Box 6" o:spid="_x0000_s1029" type="#_x0000_t202" alt="OFFICIAL" style="position:absolute;margin-left:0;margin-top:0;width:43.45pt;height:30.4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" filled="f" stroked="f">
              <v:textbox style="mso-fit-shape-to-text:t" inset="0,0,0,15pt">
                <w:txbxContent>
                  <w:p w14:paraId="4F88763C" w14:textId="06F4F266" w:rsidR="00561C8B" w:rsidRPr="00561C8B" w:rsidRDefault="00561C8B" w:rsidP="00561C8B">
                    <w:pPr>
                      <w:spacing w:after="0"/>
                      <w:rPr>
                        <w:rFonts w:ascii="Calibri" w:eastAsia="Calibri" w:hAnsi="Calibri" w:cs="Calibri"/>
                        <w:noProof/>
                        <w:color w:val="FF0000"/>
                        <w:sz w:val="24"/>
                        <w:szCs w:val="24"/>
                      </w:rPr>
                    </w:pPr>
                  </w:p>
                </w:txbxContent>
              </v:textbox>
              <w10:wrap anchorx="page" anchory="page"/>
            </v:shape>
          </w:pict>
        </mc:Fallback>
      </mc:AlternateContent>
    </w:r>
    <w:r w:rsidR="008B54C7" w:rsidRPr="008B54C7">
      <w:rPr>
        <w:noProof/>
      </w:rPr>
      <w:t xml:space="preserve"> </w:t>
    </w:r>
    <w:r w:rsidR="008B54C7">
      <w:rPr>
        <w:noProof/>
      </w:rPr>
      <w:t>DOMESTIC TOURISM STATISTICS</w:t>
    </w:r>
    <w:r w:rsidR="008B54C7">
      <w:t xml:space="preserve"> RESULTS – March quarter 2025, Tourism Research Australia </w:t>
    </w:r>
    <w:r w:rsidR="006B3279">
      <w:ptab w:relativeTo="margin" w:alignment="right" w:leader="none"/>
    </w:r>
    <w:r w:rsidR="006B3279" w:rsidRPr="006B3279">
      <w:fldChar w:fldCharType="begin"/>
    </w:r>
    <w:r w:rsidR="006B3279" w:rsidRPr="006B3279">
      <w:instrText xml:space="preserve"> PAGE   \* MERGEFORMAT </w:instrText>
    </w:r>
    <w:r w:rsidR="006B3279" w:rsidRPr="006B3279">
      <w:fldChar w:fldCharType="separate"/>
    </w:r>
    <w:r w:rsidR="0080458A">
      <w:rPr>
        <w:noProof/>
      </w:rPr>
      <w:t>2</w:t>
    </w:r>
    <w:r w:rsidR="006B3279" w:rsidRPr="006B327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43B9" w14:textId="34B3A1FD" w:rsidR="00B7523B" w:rsidRPr="00B7523B" w:rsidRDefault="00561C8B" w:rsidP="00B7523B">
    <w:pPr>
      <w:pStyle w:val="Footer"/>
    </w:pPr>
    <w:r>
      <w:rPr>
        <w:noProof/>
      </w:rPr>
      <mc:AlternateContent>
        <mc:Choice Requires="wps">
          <w:drawing>
            <wp:anchor distT="0" distB="0" distL="0" distR="0" simplePos="0" relativeHeight="251655168" behindDoc="0" locked="0" layoutInCell="1" allowOverlap="1" wp14:anchorId="487A5041" wp14:editId="0A74D091">
              <wp:simplePos x="457200" y="9944100"/>
              <wp:positionH relativeFrom="page">
                <wp:align>center</wp:align>
              </wp:positionH>
              <wp:positionV relativeFrom="page">
                <wp:align>bottom</wp:align>
              </wp:positionV>
              <wp:extent cx="551815" cy="386080"/>
              <wp:effectExtent l="0" t="0" r="635" b="0"/>
              <wp:wrapNone/>
              <wp:docPr id="180384223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51BBD60E" w14:textId="5E09B483" w:rsidR="00561C8B" w:rsidRPr="00561C8B" w:rsidRDefault="00561C8B" w:rsidP="00561C8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7A5041" id="_x0000_t202" coordsize="21600,21600" o:spt="202" path="m,l,21600r21600,l21600,xe">
              <v:stroke joinstyle="miter"/>
              <v:path gradientshapeok="t" o:connecttype="rect"/>
            </v:shapetype>
            <v:shape id="Text Box 4" o:spid="_x0000_s1030" type="#_x0000_t202" alt="OFFICIAL" style="position:absolute;margin-left:0;margin-top:0;width:43.45pt;height:30.4pt;z-index:2516551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" filled="f" stroked="f">
              <v:textbox style="mso-fit-shape-to-text:t" inset="0,0,0,15pt">
                <w:txbxContent>
                  <w:p w14:paraId="51BBD60E" w14:textId="5E09B483" w:rsidR="00561C8B" w:rsidRPr="00561C8B" w:rsidRDefault="00561C8B" w:rsidP="00561C8B">
                    <w:pPr>
                      <w:spacing w:after="0"/>
                      <w:rPr>
                        <w:rFonts w:ascii="Calibri" w:eastAsia="Calibri" w:hAnsi="Calibri" w:cs="Calibri"/>
                        <w:noProof/>
                        <w:color w:val="FF0000"/>
                        <w:sz w:val="24"/>
                        <w:szCs w:val="24"/>
                      </w:rPr>
                    </w:pPr>
                  </w:p>
                </w:txbxContent>
              </v:textbox>
              <w10:wrap anchorx="page" anchory="page"/>
            </v:shape>
          </w:pict>
        </mc:Fallback>
      </mc:AlternateContent>
    </w:r>
    <w:r w:rsidR="008B54C7">
      <w:rPr>
        <w:noProof/>
      </w:rPr>
      <w:t>DOMESTIC TOURISM STATISTICS</w:t>
    </w:r>
    <w:r w:rsidR="00BC216F">
      <w:t xml:space="preserve"> RESULTS</w:t>
    </w:r>
    <w:r w:rsidR="00750D77">
      <w:t xml:space="preserve"> – </w:t>
    </w:r>
    <w:r w:rsidR="005F1439">
      <w:t>June</w:t>
    </w:r>
    <w:r w:rsidR="008E7477">
      <w:t xml:space="preserve"> quarter 202</w:t>
    </w:r>
    <w:r w:rsidR="00FE0318">
      <w:t>5</w:t>
    </w:r>
    <w:r w:rsidR="00750D77">
      <w:t>, Tourism Research Australia</w:t>
    </w:r>
    <w:r w:rsidR="00B7523B">
      <w:tab/>
    </w:r>
    <w:r w:rsidR="00B7523B">
      <w:ptab w:relativeTo="margin" w:alignment="right" w:leader="none"/>
    </w:r>
    <w:r w:rsidR="00B7523B" w:rsidRPr="006B3279">
      <w:fldChar w:fldCharType="begin"/>
    </w:r>
    <w:r w:rsidR="00B7523B" w:rsidRPr="006B3279">
      <w:instrText xml:space="preserve"> PAGE   \* MERGEFORMAT </w:instrText>
    </w:r>
    <w:r w:rsidR="00B7523B" w:rsidRPr="006B3279">
      <w:fldChar w:fldCharType="separate"/>
    </w:r>
    <w:r w:rsidR="00DF172A">
      <w:rPr>
        <w:noProof/>
      </w:rPr>
      <w:t>1</w:t>
    </w:r>
    <w:r w:rsidR="00B7523B" w:rsidRPr="006B3279">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0257" w14:textId="77777777" w:rsidR="00434C64" w:rsidRDefault="00434C64">
    <w:pPr>
      <w:pStyle w:val="Footer"/>
    </w:pPr>
    <w:r>
      <w:rPr>
        <w:noProof/>
      </w:rPr>
      <mc:AlternateContent>
        <mc:Choice Requires="wps">
          <w:drawing>
            <wp:anchor distT="0" distB="0" distL="0" distR="0" simplePos="0" relativeHeight="251661312" behindDoc="0" locked="0" layoutInCell="1" allowOverlap="1" wp14:anchorId="60A5E09F" wp14:editId="56A72341">
              <wp:simplePos x="635" y="635"/>
              <wp:positionH relativeFrom="page">
                <wp:align>center</wp:align>
              </wp:positionH>
              <wp:positionV relativeFrom="page">
                <wp:align>bottom</wp:align>
              </wp:positionV>
              <wp:extent cx="551815" cy="386080"/>
              <wp:effectExtent l="0" t="0" r="635" b="0"/>
              <wp:wrapNone/>
              <wp:docPr id="78148093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17EC3EDA" w14:textId="77777777" w:rsidR="00434C64" w:rsidRPr="00561C8B" w:rsidRDefault="00434C64"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A5E09F" id="_x0000_t202" coordsize="21600,21600" o:spt="202" path="m,l,21600r21600,l21600,xe">
              <v:stroke joinstyle="miter"/>
              <v:path gradientshapeok="t" o:connecttype="rect"/>
            </v:shapetype>
            <v:shape id="_x0000_s1033" type="#_x0000_t202" alt="OFFICIAL" style="position:absolute;margin-left:0;margin-top:0;width:43.45pt;height:30.4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" filled="f" stroked="f">
              <v:textbox style="mso-fit-shape-to-text:t" inset="0,0,0,15pt">
                <w:txbxContent>
                  <w:p w14:paraId="17EC3EDA" w14:textId="77777777" w:rsidR="00434C64" w:rsidRPr="00561C8B" w:rsidRDefault="00434C64"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7730" w14:textId="6A5A2F97" w:rsidR="00434C64" w:rsidRPr="006B3279" w:rsidRDefault="00434C64" w:rsidP="006B3279">
    <w:pPr>
      <w:pStyle w:val="Footer"/>
    </w:pPr>
    <w:r>
      <w:rPr>
        <w:noProof/>
      </w:rPr>
      <mc:AlternateContent>
        <mc:Choice Requires="wps">
          <w:drawing>
            <wp:anchor distT="0" distB="0" distL="0" distR="0" simplePos="0" relativeHeight="251662336" behindDoc="0" locked="0" layoutInCell="1" allowOverlap="1" wp14:anchorId="01028111" wp14:editId="581E2C89">
              <wp:simplePos x="635" y="635"/>
              <wp:positionH relativeFrom="page">
                <wp:align>center</wp:align>
              </wp:positionH>
              <wp:positionV relativeFrom="page">
                <wp:align>bottom</wp:align>
              </wp:positionV>
              <wp:extent cx="551815" cy="386080"/>
              <wp:effectExtent l="0" t="0" r="635" b="0"/>
              <wp:wrapNone/>
              <wp:docPr id="107128684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6500593D" w14:textId="77777777" w:rsidR="00434C64" w:rsidRPr="00561C8B" w:rsidRDefault="00434C64" w:rsidP="00561C8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028111" id="_x0000_t202" coordsize="21600,21600" o:spt="202" path="m,l,21600r21600,l21600,xe">
              <v:stroke joinstyle="miter"/>
              <v:path gradientshapeok="t" o:connecttype="rect"/>
            </v:shapetype>
            <v:shape id="_x0000_s1034" type="#_x0000_t202" alt="OFFICIAL" style="position:absolute;margin-left:0;margin-top:0;width:43.45pt;height:30.4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" filled="f" stroked="f">
              <v:textbox style="mso-fit-shape-to-text:t" inset="0,0,0,15pt">
                <w:txbxContent>
                  <w:p w14:paraId="6500593D" w14:textId="77777777" w:rsidR="00434C64" w:rsidRPr="00561C8B" w:rsidRDefault="00434C64" w:rsidP="00561C8B">
                    <w:pPr>
                      <w:spacing w:after="0"/>
                      <w:rPr>
                        <w:rFonts w:ascii="Calibri" w:eastAsia="Calibri" w:hAnsi="Calibri" w:cs="Calibri"/>
                        <w:noProof/>
                        <w:color w:val="FF0000"/>
                        <w:sz w:val="24"/>
                        <w:szCs w:val="24"/>
                      </w:rPr>
                    </w:pPr>
                  </w:p>
                </w:txbxContent>
              </v:textbox>
              <w10:wrap anchorx="page" anchory="page"/>
            </v:shape>
          </w:pict>
        </mc:Fallback>
      </mc:AlternateContent>
    </w:r>
    <w:r w:rsidRPr="008B54C7">
      <w:rPr>
        <w:noProof/>
      </w:rPr>
      <w:t xml:space="preserve"> </w:t>
    </w:r>
    <w:r>
      <w:rPr>
        <w:noProof/>
      </w:rPr>
      <w:t>DOMESTIC TOURISM STATISTICS</w:t>
    </w:r>
    <w:r>
      <w:t xml:space="preserve"> RESULTS – </w:t>
    </w:r>
    <w:r w:rsidR="005F1439">
      <w:t>June</w:t>
    </w:r>
    <w:r>
      <w:t xml:space="preserve"> quarter 2025, Tourism Research Australia </w:t>
    </w:r>
    <w:r>
      <w:ptab w:relativeTo="margin" w:alignment="right" w:leader="none"/>
    </w:r>
    <w:r w:rsidRPr="006B3279">
      <w:fldChar w:fldCharType="begin"/>
    </w:r>
    <w:r w:rsidRPr="006B3279">
      <w:instrText xml:space="preserve"> PAGE   \* MERGEFORMAT </w:instrText>
    </w:r>
    <w:r w:rsidRPr="006B3279">
      <w:fldChar w:fldCharType="separate"/>
    </w:r>
    <w:r>
      <w:rPr>
        <w:noProof/>
      </w:rPr>
      <w:t>2</w:t>
    </w:r>
    <w:r w:rsidRPr="006B3279">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5CC2" w14:textId="20E0950A" w:rsidR="00434C64" w:rsidRPr="00B7523B" w:rsidRDefault="00434C64" w:rsidP="00B7523B">
    <w:pPr>
      <w:pStyle w:val="Footer"/>
    </w:pPr>
    <w:r>
      <w:rPr>
        <w:noProof/>
      </w:rPr>
      <mc:AlternateContent>
        <mc:Choice Requires="wps">
          <w:drawing>
            <wp:anchor distT="0" distB="0" distL="0" distR="0" simplePos="0" relativeHeight="251659264" behindDoc="0" locked="0" layoutInCell="1" allowOverlap="1" wp14:anchorId="2C8BD63A" wp14:editId="0BA6283E">
              <wp:simplePos x="457200" y="9944100"/>
              <wp:positionH relativeFrom="page">
                <wp:align>center</wp:align>
              </wp:positionH>
              <wp:positionV relativeFrom="page">
                <wp:align>bottom</wp:align>
              </wp:positionV>
              <wp:extent cx="551815" cy="386080"/>
              <wp:effectExtent l="0" t="0" r="635" b="0"/>
              <wp:wrapNone/>
              <wp:docPr id="22249311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5C1476CC" w14:textId="77777777" w:rsidR="00434C64" w:rsidRPr="00561C8B" w:rsidRDefault="00434C64" w:rsidP="00561C8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8BD63A" id="_x0000_t202" coordsize="21600,21600" o:spt="202" path="m,l,21600r21600,l21600,xe">
              <v:stroke joinstyle="miter"/>
              <v:path gradientshapeok="t" o:connecttype="rect"/>
            </v:shapetype>
            <v:shape id="_x0000_s1035" type="#_x0000_t202" alt="OFFICIAL" style="position:absolute;margin-left:0;margin-top:0;width:43.45pt;height:30.4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" filled="f" stroked="f">
              <v:textbox style="mso-fit-shape-to-text:t" inset="0,0,0,15pt">
                <w:txbxContent>
                  <w:p w14:paraId="5C1476CC" w14:textId="77777777" w:rsidR="00434C64" w:rsidRPr="00561C8B" w:rsidRDefault="00434C64" w:rsidP="00561C8B">
                    <w:pPr>
                      <w:spacing w:after="0"/>
                      <w:rPr>
                        <w:rFonts w:ascii="Calibri" w:eastAsia="Calibri" w:hAnsi="Calibri" w:cs="Calibri"/>
                        <w:noProof/>
                        <w:color w:val="FF0000"/>
                        <w:sz w:val="24"/>
                        <w:szCs w:val="24"/>
                      </w:rPr>
                    </w:pPr>
                  </w:p>
                </w:txbxContent>
              </v:textbox>
              <w10:wrap anchorx="page" anchory="page"/>
            </v:shape>
          </w:pict>
        </mc:Fallback>
      </mc:AlternateContent>
    </w:r>
    <w:r>
      <w:rPr>
        <w:noProof/>
      </w:rPr>
      <w:t>DOMESTIC TOURISM STATISTICS</w:t>
    </w:r>
    <w:r>
      <w:t xml:space="preserve"> RESULTS – </w:t>
    </w:r>
    <w:r w:rsidR="005F1439">
      <w:t>June</w:t>
    </w:r>
    <w:r>
      <w:t xml:space="preserve"> quarter 2025, Tourism Research Australia</w:t>
    </w:r>
    <w:r>
      <w:tab/>
    </w:r>
    <w:r>
      <w:ptab w:relativeTo="margin" w:alignment="right" w:leader="none"/>
    </w:r>
    <w:r w:rsidRPr="006B3279">
      <w:fldChar w:fldCharType="begin"/>
    </w:r>
    <w:r w:rsidRPr="006B3279">
      <w:instrText xml:space="preserve"> PAGE   \* MERGEFORMAT </w:instrText>
    </w:r>
    <w:r w:rsidRPr="006B3279">
      <w:fldChar w:fldCharType="separate"/>
    </w:r>
    <w:r>
      <w:rPr>
        <w:noProof/>
      </w:rPr>
      <w:t>1</w:t>
    </w:r>
    <w:r w:rsidRPr="006B327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43DA0" w14:textId="77777777" w:rsidR="00516834" w:rsidRDefault="00516834" w:rsidP="00D52B20">
      <w:pPr>
        <w:spacing w:after="0" w:line="240" w:lineRule="auto"/>
      </w:pPr>
    </w:p>
  </w:footnote>
  <w:footnote w:type="continuationSeparator" w:id="0">
    <w:p w14:paraId="41EB403D" w14:textId="77777777" w:rsidR="00516834" w:rsidRDefault="00516834" w:rsidP="00D52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A9C2" w14:textId="5B84EEA6" w:rsidR="00561C8B" w:rsidRDefault="00561C8B">
    <w:pPr>
      <w:pStyle w:val="Header"/>
    </w:pPr>
    <w:r>
      <w:rPr>
        <w:noProof/>
      </w:rPr>
      <mc:AlternateContent>
        <mc:Choice Requires="wps">
          <w:drawing>
            <wp:anchor distT="0" distB="0" distL="0" distR="0" simplePos="0" relativeHeight="251653120" behindDoc="0" locked="0" layoutInCell="1" allowOverlap="1" wp14:anchorId="15C4353E" wp14:editId="79B61DA1">
              <wp:simplePos x="635" y="635"/>
              <wp:positionH relativeFrom="page">
                <wp:align>center</wp:align>
              </wp:positionH>
              <wp:positionV relativeFrom="page">
                <wp:align>top</wp:align>
              </wp:positionV>
              <wp:extent cx="551815" cy="386080"/>
              <wp:effectExtent l="0" t="0" r="635" b="13970"/>
              <wp:wrapNone/>
              <wp:docPr id="6265610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5363621C" w14:textId="26B7B500" w:rsidR="00561C8B" w:rsidRPr="00561C8B" w:rsidRDefault="00561C8B"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C4353E" id="_x0000_t202" coordsize="21600,21600" o:spt="202" path="m,l,21600r21600,l21600,xe">
              <v:stroke joinstyle="miter"/>
              <v:path gradientshapeok="t" o:connecttype="rect"/>
            </v:shapetype>
            <v:shape id="Text Box 2" o:spid="_x0000_s1026" type="#_x0000_t202" alt="OFFICIAL" style="position:absolute;margin-left:0;margin-top:0;width:43.45pt;height:30.4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" filled="f" stroked="f">
              <v:textbox style="mso-fit-shape-to-text:t" inset="0,15pt,0,0">
                <w:txbxContent>
                  <w:p w14:paraId="5363621C" w14:textId="26B7B500" w:rsidR="00561C8B" w:rsidRPr="00561C8B" w:rsidRDefault="00561C8B"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C5CE" w14:textId="20A17EDC" w:rsidR="006B3279" w:rsidRDefault="00561C8B">
    <w:pPr>
      <w:pStyle w:val="Header"/>
    </w:pPr>
    <w:r>
      <w:rPr>
        <w:noProof/>
        <w:lang w:eastAsia="en-AU"/>
      </w:rPr>
      <mc:AlternateContent>
        <mc:Choice Requires="wps">
          <w:drawing>
            <wp:anchor distT="0" distB="0" distL="0" distR="0" simplePos="0" relativeHeight="251654144" behindDoc="0" locked="0" layoutInCell="1" allowOverlap="1" wp14:anchorId="6E8C8B3F" wp14:editId="2F017897">
              <wp:simplePos x="635" y="635"/>
              <wp:positionH relativeFrom="page">
                <wp:align>center</wp:align>
              </wp:positionH>
              <wp:positionV relativeFrom="page">
                <wp:align>top</wp:align>
              </wp:positionV>
              <wp:extent cx="551815" cy="386080"/>
              <wp:effectExtent l="0" t="0" r="635" b="13970"/>
              <wp:wrapNone/>
              <wp:docPr id="42457856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6870186A" w14:textId="46BACA70" w:rsidR="00561C8B" w:rsidRPr="00561C8B" w:rsidRDefault="00561C8B" w:rsidP="00561C8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8C8B3F" id="_x0000_t202" coordsize="21600,21600" o:spt="202" path="m,l,21600r21600,l21600,xe">
              <v:stroke joinstyle="miter"/>
              <v:path gradientshapeok="t" o:connecttype="rect"/>
            </v:shapetype>
            <v:shape id="Text Box 3" o:spid="_x0000_s1027" type="#_x0000_t202" alt="OFFICIAL" style="position:absolute;margin-left:0;margin-top:0;width:43.45pt;height:30.4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" filled="f" stroked="f">
              <v:textbox style="mso-fit-shape-to-text:t" inset="0,15pt,0,0">
                <w:txbxContent>
                  <w:p w14:paraId="6870186A" w14:textId="46BACA70" w:rsidR="00561C8B" w:rsidRPr="00561C8B" w:rsidRDefault="00561C8B" w:rsidP="00561C8B">
                    <w:pPr>
                      <w:spacing w:after="0"/>
                      <w:rPr>
                        <w:rFonts w:ascii="Calibri" w:eastAsia="Calibri" w:hAnsi="Calibri" w:cs="Calibri"/>
                        <w:noProof/>
                        <w:color w:val="FF0000"/>
                        <w:sz w:val="24"/>
                        <w:szCs w:val="24"/>
                      </w:rPr>
                    </w:pPr>
                  </w:p>
                </w:txbxContent>
              </v:textbox>
              <w10:wrap anchorx="page" anchory="page"/>
            </v:shape>
          </w:pict>
        </mc:Fallback>
      </mc:AlternateContent>
    </w:r>
    <w:r w:rsidR="00F5033A">
      <w:rPr>
        <w:noProof/>
        <w:lang w:eastAsia="en-AU"/>
      </w:rPr>
      <mc:AlternateContent>
        <mc:Choice Requires="wps">
          <w:drawing>
            <wp:anchor distT="0" distB="0" distL="114300" distR="114300" simplePos="0" relativeHeight="251651072" behindDoc="1" locked="1" layoutInCell="1" allowOverlap="1" wp14:anchorId="5C822561" wp14:editId="5009C840">
              <wp:simplePos x="368490" y="218364"/>
              <wp:positionH relativeFrom="column">
                <wp:align>center</wp:align>
              </wp:positionH>
              <wp:positionV relativeFrom="page">
                <wp:posOffset>288290</wp:posOffset>
              </wp:positionV>
              <wp:extent cx="6984000" cy="216000"/>
              <wp:effectExtent l="0" t="0" r="762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4000" cy="216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9C9C1" id="Rectangle 2" o:spid="_x0000_s1026" alt="&quot;&quot;" style="position:absolute;margin-left:0;margin-top:22.7pt;width:549.9pt;height:17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" fillcolor="#2e1a47 [3215]" stroked="f" strokeweight="2pt">
              <w10:wrap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61CC9" w14:textId="677DBEB3" w:rsidR="002F6F94" w:rsidRDefault="002F6F94">
    <w:pPr>
      <w:pStyle w:val="Header"/>
    </w:pPr>
    <w:r>
      <w:rPr>
        <w:noProof/>
        <w:lang w:eastAsia="en-AU"/>
      </w:rPr>
      <mc:AlternateContent>
        <mc:Choice Requires="wps">
          <w:drawing>
            <wp:anchor distT="0" distB="0" distL="114300" distR="114300" simplePos="0" relativeHeight="251652096" behindDoc="1" locked="1" layoutInCell="1" allowOverlap="1" wp14:anchorId="10E81AF6" wp14:editId="498FF8E2">
              <wp:simplePos x="0" y="0"/>
              <wp:positionH relativeFrom="margin">
                <wp:align>center</wp:align>
              </wp:positionH>
              <wp:positionV relativeFrom="topMargin">
                <wp:align>bottom</wp:align>
              </wp:positionV>
              <wp:extent cx="6983730" cy="215900"/>
              <wp:effectExtent l="0" t="0" r="7620" b="0"/>
              <wp:wrapNone/>
              <wp:docPr id="1259136355" name="Rectangle 12591363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3730" cy="215900"/>
                      </a:xfrm>
                      <a:prstGeom prst="rect">
                        <a:avLst/>
                      </a:prstGeom>
                      <a:solidFill>
                        <a:srgbClr val="2E1A47"/>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01088" id="Rectangle 1259136355" o:spid="_x0000_s1026" alt="&quot;&quot;" style="position:absolute;margin-left:0;margin-top:0;width:549.9pt;height:17pt;z-index:-251655168;visibility:visible;mso-wrap-style:square;mso-width-percent:0;mso-height-percent:0;mso-wrap-distance-left:9pt;mso-wrap-distance-top:0;mso-wrap-distance-right:9pt;mso-wrap-distance-bottom:0;mso-position-horizontal:center;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" fillcolor="#2e1a47" stroked="f" strokeweight="2pt">
              <w10:wrap anchorx="margin" anchory="margin"/>
              <w10:anchorlock/>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9429" w14:textId="77777777" w:rsidR="00434C64" w:rsidRDefault="00434C64">
    <w:pPr>
      <w:pStyle w:val="Header"/>
    </w:pPr>
    <w:r>
      <w:rPr>
        <w:noProof/>
      </w:rPr>
      <mc:AlternateContent>
        <mc:Choice Requires="wps">
          <w:drawing>
            <wp:anchor distT="0" distB="0" distL="0" distR="0" simplePos="0" relativeHeight="251660288" behindDoc="0" locked="0" layoutInCell="1" allowOverlap="1" wp14:anchorId="14E9AAD6" wp14:editId="634B9A53">
              <wp:simplePos x="635" y="635"/>
              <wp:positionH relativeFrom="page">
                <wp:align>center</wp:align>
              </wp:positionH>
              <wp:positionV relativeFrom="page">
                <wp:align>top</wp:align>
              </wp:positionV>
              <wp:extent cx="551815" cy="386080"/>
              <wp:effectExtent l="0" t="0" r="635" b="13970"/>
              <wp:wrapNone/>
              <wp:docPr id="6872475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5F1C2606" w14:textId="77777777" w:rsidR="00434C64" w:rsidRPr="00561C8B" w:rsidRDefault="00434C64"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E9AAD6" id="_x0000_t202" coordsize="21600,21600" o:spt="202" path="m,l,21600r21600,l21600,xe">
              <v:stroke joinstyle="miter"/>
              <v:path gradientshapeok="t" o:connecttype="rect"/>
            </v:shapetype>
            <v:shape id="_x0000_s1031" type="#_x0000_t202" alt="OFFICIAL" style="position:absolute;margin-left:0;margin-top:0;width:43.45pt;height:30.4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" filled="f" stroked="f">
              <v:textbox style="mso-fit-shape-to-text:t" inset="0,15pt,0,0">
                <w:txbxContent>
                  <w:p w14:paraId="5F1C2606" w14:textId="77777777" w:rsidR="00434C64" w:rsidRPr="00561C8B" w:rsidRDefault="00434C64"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89F6" w14:textId="77777777" w:rsidR="00434C64" w:rsidRDefault="00434C64">
    <w:pPr>
      <w:pStyle w:val="Header"/>
    </w:pPr>
    <w:r>
      <w:rPr>
        <w:noProof/>
        <w:lang w:eastAsia="en-AU"/>
      </w:rPr>
      <mc:AlternateContent>
        <mc:Choice Requires="wps">
          <w:drawing>
            <wp:anchor distT="0" distB="0" distL="0" distR="0" simplePos="0" relativeHeight="251664384" behindDoc="0" locked="0" layoutInCell="1" allowOverlap="1" wp14:anchorId="719BC282" wp14:editId="7F81E8FD">
              <wp:simplePos x="635" y="635"/>
              <wp:positionH relativeFrom="page">
                <wp:align>center</wp:align>
              </wp:positionH>
              <wp:positionV relativeFrom="page">
                <wp:align>top</wp:align>
              </wp:positionV>
              <wp:extent cx="551815" cy="386080"/>
              <wp:effectExtent l="0" t="0" r="635" b="13970"/>
              <wp:wrapNone/>
              <wp:docPr id="26585293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666C4009" w14:textId="77777777" w:rsidR="00434C64" w:rsidRPr="00561C8B" w:rsidRDefault="00434C64" w:rsidP="00561C8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9BC282" id="_x0000_t202" coordsize="21600,21600" o:spt="202" path="m,l,21600r21600,l21600,xe">
              <v:stroke joinstyle="miter"/>
              <v:path gradientshapeok="t" o:connecttype="rect"/>
            </v:shapetype>
            <v:shape id="_x0000_s1032" type="#_x0000_t202" alt="OFFICIAL" style="position:absolute;margin-left:0;margin-top:0;width:43.45pt;height:30.4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" filled="f" stroked="f">
              <v:textbox style="mso-fit-shape-to-text:t" inset="0,15pt,0,0">
                <w:txbxContent>
                  <w:p w14:paraId="666C4009" w14:textId="77777777" w:rsidR="00434C64" w:rsidRPr="00561C8B" w:rsidRDefault="00434C64" w:rsidP="00561C8B">
                    <w:pPr>
                      <w:spacing w:after="0"/>
                      <w:rPr>
                        <w:rFonts w:ascii="Calibri" w:eastAsia="Calibri" w:hAnsi="Calibri" w:cs="Calibri"/>
                        <w:noProof/>
                        <w:color w:val="FF0000"/>
                        <w:sz w:val="24"/>
                        <w:szCs w:val="24"/>
                      </w:rPr>
                    </w:pPr>
                  </w:p>
                </w:txbxContent>
              </v:textbox>
              <w10:wrap anchorx="page" anchory="page"/>
            </v:shape>
          </w:pict>
        </mc:Fallback>
      </mc:AlternateContent>
    </w:r>
    <w:r>
      <w:rPr>
        <w:noProof/>
        <w:lang w:eastAsia="en-AU"/>
      </w:rPr>
      <mc:AlternateContent>
        <mc:Choice Requires="wps">
          <w:drawing>
            <wp:anchor distT="0" distB="0" distL="114300" distR="114300" simplePos="0" relativeHeight="251663360" behindDoc="1" locked="1" layoutInCell="1" allowOverlap="1" wp14:anchorId="35D4242D" wp14:editId="267CAC57">
              <wp:simplePos x="368490" y="218364"/>
              <wp:positionH relativeFrom="column">
                <wp:align>center</wp:align>
              </wp:positionH>
              <wp:positionV relativeFrom="page">
                <wp:posOffset>288290</wp:posOffset>
              </wp:positionV>
              <wp:extent cx="6984000" cy="216000"/>
              <wp:effectExtent l="0" t="0" r="7620" b="0"/>
              <wp:wrapNone/>
              <wp:docPr id="1559214890" name="Rectangle 15592148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4000" cy="216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E0CE" id="Rectangle 1559214890" o:spid="_x0000_s1026" alt="&quot;&quot;" style="position:absolute;margin-left:0;margin-top:22.7pt;width:549.9pt;height:17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" fillcolor="#2e1a47 [3215]" stroked="f" strokeweight="2pt">
              <w10:wrap anchory="page"/>
              <w10:anchorlock/>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68ED" w14:textId="77777777" w:rsidR="00434C64" w:rsidRDefault="00434C64">
    <w:pPr>
      <w:pStyle w:val="Header"/>
    </w:pPr>
    <w:r>
      <w:rPr>
        <w:noProof/>
        <w:lang w:eastAsia="en-AU"/>
      </w:rPr>
      <mc:AlternateContent>
        <mc:Choice Requires="wps">
          <w:drawing>
            <wp:anchor distT="0" distB="0" distL="114300" distR="114300" simplePos="0" relativeHeight="251658240" behindDoc="1" locked="1" layoutInCell="1" allowOverlap="1" wp14:anchorId="43B57A10" wp14:editId="2418878A">
              <wp:simplePos x="0" y="0"/>
              <wp:positionH relativeFrom="margin">
                <wp:align>center</wp:align>
              </wp:positionH>
              <wp:positionV relativeFrom="topMargin">
                <wp:align>bottom</wp:align>
              </wp:positionV>
              <wp:extent cx="6983730" cy="215900"/>
              <wp:effectExtent l="0" t="0" r="7620" b="0"/>
              <wp:wrapNone/>
              <wp:docPr id="45192524" name="Rectangle 451925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3730" cy="215900"/>
                      </a:xfrm>
                      <a:prstGeom prst="rect">
                        <a:avLst/>
                      </a:prstGeom>
                      <a:solidFill>
                        <a:srgbClr val="2E1A47"/>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E8144" id="Rectangle 45192524" o:spid="_x0000_s1026" alt="&quot;&quot;" style="position:absolute;margin-left:0;margin-top:0;width:549.9pt;height:17pt;z-index:-251646976;visibility:visible;mso-wrap-style:square;mso-width-percent:0;mso-height-percent:0;mso-wrap-distance-left:9pt;mso-wrap-distance-top:0;mso-wrap-distance-right:9pt;mso-wrap-distance-bottom:0;mso-position-horizontal:center;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" fillcolor="#2e1a47" stroked="f" strokeweight="2pt">
              <w10:wrap anchorx="margin" anchory="margin"/>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65E"/>
    <w:multiLevelType w:val="multilevel"/>
    <w:tmpl w:val="C4AC7668"/>
    <w:styleLink w:val="Headings"/>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1E42B03"/>
    <w:multiLevelType w:val="hybridMultilevel"/>
    <w:tmpl w:val="75A4A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C1722F"/>
    <w:multiLevelType w:val="hybridMultilevel"/>
    <w:tmpl w:val="A2B0C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F13275"/>
    <w:multiLevelType w:val="hybridMultilevel"/>
    <w:tmpl w:val="BEAEC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CF21C7"/>
    <w:multiLevelType w:val="hybridMultilevel"/>
    <w:tmpl w:val="08A26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AE0496"/>
    <w:multiLevelType w:val="hybridMultilevel"/>
    <w:tmpl w:val="595A4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9F2587"/>
    <w:multiLevelType w:val="hybridMultilevel"/>
    <w:tmpl w:val="A6CA4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1C6898"/>
    <w:multiLevelType w:val="hybridMultilevel"/>
    <w:tmpl w:val="9E4EB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827144"/>
    <w:multiLevelType w:val="hybridMultilevel"/>
    <w:tmpl w:val="3940D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A769E8"/>
    <w:multiLevelType w:val="hybridMultilevel"/>
    <w:tmpl w:val="86C22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1D083E"/>
    <w:multiLevelType w:val="hybridMultilevel"/>
    <w:tmpl w:val="D870C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8508CD"/>
    <w:multiLevelType w:val="hybridMultilevel"/>
    <w:tmpl w:val="76A06530"/>
    <w:lvl w:ilvl="0" w:tplc="E94EF51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1E5DC9"/>
    <w:multiLevelType w:val="hybridMultilevel"/>
    <w:tmpl w:val="70749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02780A"/>
    <w:multiLevelType w:val="hybridMultilevel"/>
    <w:tmpl w:val="D65AE0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82B1AC2"/>
    <w:multiLevelType w:val="hybridMultilevel"/>
    <w:tmpl w:val="69A2D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D84D8A"/>
    <w:multiLevelType w:val="hybridMultilevel"/>
    <w:tmpl w:val="DCE26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002A1A"/>
    <w:multiLevelType w:val="hybridMultilevel"/>
    <w:tmpl w:val="B114D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FE43BE"/>
    <w:multiLevelType w:val="multilevel"/>
    <w:tmpl w:val="E124DA12"/>
    <w:lvl w:ilvl="0">
      <w:start w:val="1"/>
      <w:numFmt w:val="bullet"/>
      <w:pStyle w:val="ListBullet"/>
      <w:lvlText w:val=""/>
      <w:lvlJc w:val="left"/>
      <w:pPr>
        <w:ind w:left="284" w:hanging="284"/>
      </w:pPr>
      <w:rPr>
        <w:rFonts w:ascii="Symbol" w:hAnsi="Symbol" w:hint="default"/>
        <w:color w:val="1E988A" w:themeColor="background2"/>
      </w:rPr>
    </w:lvl>
    <w:lvl w:ilvl="1">
      <w:start w:val="1"/>
      <w:numFmt w:val="bullet"/>
      <w:pStyle w:val="ListBullet2"/>
      <w:lvlText w:val="–"/>
      <w:lvlJc w:val="left"/>
      <w:pPr>
        <w:ind w:left="568" w:hanging="284"/>
      </w:pPr>
      <w:rPr>
        <w:rFonts w:ascii="Calibri" w:hAnsi="Calibri" w:hint="default"/>
        <w:color w:val="1E988A" w:themeColor="background2"/>
      </w:rPr>
    </w:lvl>
    <w:lvl w:ilvl="2">
      <w:start w:val="1"/>
      <w:numFmt w:val="bullet"/>
      <w:pStyle w:val="ListBullet3"/>
      <w:lvlText w:val="–"/>
      <w:lvlJc w:val="left"/>
      <w:pPr>
        <w:ind w:left="852" w:hanging="284"/>
      </w:pPr>
      <w:rPr>
        <w:rFonts w:ascii="Calibri" w:hAnsi="Calibri" w:hint="default"/>
        <w:color w:val="1E988A" w:themeColor="background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447E5274"/>
    <w:multiLevelType w:val="multilevel"/>
    <w:tmpl w:val="BD8C3EF6"/>
    <w:lvl w:ilvl="0">
      <w:start w:val="1"/>
      <w:numFmt w:val="decimal"/>
      <w:pStyle w:val="ListNumber"/>
      <w:lvlText w:val="%1."/>
      <w:lvlJc w:val="left"/>
      <w:pPr>
        <w:ind w:left="284" w:hanging="284"/>
      </w:pPr>
      <w:rPr>
        <w:rFonts w:hint="default"/>
        <w:b/>
        <w:i w:val="0"/>
        <w:color w:val="auto"/>
      </w:rPr>
    </w:lvl>
    <w:lvl w:ilvl="1">
      <w:start w:val="1"/>
      <w:numFmt w:val="lowerLetter"/>
      <w:pStyle w:val="ListNumber2"/>
      <w:lvlText w:val="%2)"/>
      <w:lvlJc w:val="left"/>
      <w:pPr>
        <w:ind w:left="568" w:hanging="284"/>
      </w:pPr>
      <w:rPr>
        <w:rFonts w:hint="default"/>
        <w:color w:val="auto"/>
      </w:rPr>
    </w:lvl>
    <w:lvl w:ilvl="2">
      <w:start w:val="1"/>
      <w:numFmt w:val="lowerRoman"/>
      <w:pStyle w:val="ListNumber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463A5018"/>
    <w:multiLevelType w:val="hybridMultilevel"/>
    <w:tmpl w:val="EF2E7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5D225E"/>
    <w:multiLevelType w:val="hybridMultilevel"/>
    <w:tmpl w:val="4CA25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3439A9"/>
    <w:multiLevelType w:val="hybridMultilevel"/>
    <w:tmpl w:val="86422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1B63A0"/>
    <w:multiLevelType w:val="hybridMultilevel"/>
    <w:tmpl w:val="7E505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2A2434"/>
    <w:multiLevelType w:val="hybridMultilevel"/>
    <w:tmpl w:val="DC6241E0"/>
    <w:lvl w:ilvl="0" w:tplc="81728ACA">
      <w:start w:val="1"/>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5146D9"/>
    <w:multiLevelType w:val="hybridMultilevel"/>
    <w:tmpl w:val="82F22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AB57B8"/>
    <w:multiLevelType w:val="hybridMultilevel"/>
    <w:tmpl w:val="E7983E1C"/>
    <w:lvl w:ilvl="0" w:tplc="1DCA1D1A">
      <w:start w:val="1"/>
      <w:numFmt w:val="bullet"/>
      <w:lvlText w:val=""/>
      <w:lvlJc w:val="left"/>
      <w:pPr>
        <w:ind w:left="720" w:hanging="360"/>
      </w:pPr>
      <w:rPr>
        <w:rFonts w:ascii="Symbol" w:eastAsiaTheme="minorEastAsia" w:hAnsi="Symbol" w:cstheme="minorBidi" w:hint="default"/>
        <w:b w:val="0"/>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7C1CE7"/>
    <w:multiLevelType w:val="hybridMultilevel"/>
    <w:tmpl w:val="93467C44"/>
    <w:lvl w:ilvl="0" w:tplc="9D08D540">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2C2757A"/>
    <w:multiLevelType w:val="hybridMultilevel"/>
    <w:tmpl w:val="5686C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0E55EC"/>
    <w:multiLevelType w:val="hybridMultilevel"/>
    <w:tmpl w:val="3216F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79D3117"/>
    <w:multiLevelType w:val="hybridMultilevel"/>
    <w:tmpl w:val="01300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471F0D"/>
    <w:multiLevelType w:val="hybridMultilevel"/>
    <w:tmpl w:val="F2068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796D97"/>
    <w:multiLevelType w:val="hybridMultilevel"/>
    <w:tmpl w:val="FDB48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824897"/>
    <w:multiLevelType w:val="hybridMultilevel"/>
    <w:tmpl w:val="08343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3947521">
    <w:abstractNumId w:val="0"/>
  </w:num>
  <w:num w:numId="2" w16cid:durableId="1417286819">
    <w:abstractNumId w:val="17"/>
  </w:num>
  <w:num w:numId="3" w16cid:durableId="1999142564">
    <w:abstractNumId w:val="18"/>
  </w:num>
  <w:num w:numId="4" w16cid:durableId="1367485285">
    <w:abstractNumId w:val="4"/>
  </w:num>
  <w:num w:numId="5" w16cid:durableId="2001351968">
    <w:abstractNumId w:val="15"/>
  </w:num>
  <w:num w:numId="6" w16cid:durableId="1552571387">
    <w:abstractNumId w:val="28"/>
  </w:num>
  <w:num w:numId="7" w16cid:durableId="909195284">
    <w:abstractNumId w:val="9"/>
  </w:num>
  <w:num w:numId="8" w16cid:durableId="1125805596">
    <w:abstractNumId w:val="29"/>
  </w:num>
  <w:num w:numId="9" w16cid:durableId="816070247">
    <w:abstractNumId w:val="16"/>
  </w:num>
  <w:num w:numId="10" w16cid:durableId="1299341782">
    <w:abstractNumId w:val="12"/>
  </w:num>
  <w:num w:numId="11" w16cid:durableId="2065445768">
    <w:abstractNumId w:val="5"/>
  </w:num>
  <w:num w:numId="12" w16cid:durableId="1955280963">
    <w:abstractNumId w:val="25"/>
  </w:num>
  <w:num w:numId="13" w16cid:durableId="905339841">
    <w:abstractNumId w:val="23"/>
  </w:num>
  <w:num w:numId="14" w16cid:durableId="1875118829">
    <w:abstractNumId w:val="30"/>
  </w:num>
  <w:num w:numId="15" w16cid:durableId="1846818441">
    <w:abstractNumId w:val="27"/>
  </w:num>
  <w:num w:numId="16" w16cid:durableId="317267362">
    <w:abstractNumId w:val="2"/>
  </w:num>
  <w:num w:numId="17" w16cid:durableId="157115764">
    <w:abstractNumId w:val="31"/>
  </w:num>
  <w:num w:numId="18" w16cid:durableId="144710975">
    <w:abstractNumId w:val="13"/>
  </w:num>
  <w:num w:numId="19" w16cid:durableId="624626136">
    <w:abstractNumId w:val="20"/>
  </w:num>
  <w:num w:numId="20" w16cid:durableId="1256669293">
    <w:abstractNumId w:val="19"/>
  </w:num>
  <w:num w:numId="21" w16cid:durableId="736242403">
    <w:abstractNumId w:val="3"/>
  </w:num>
  <w:num w:numId="22" w16cid:durableId="1641498815">
    <w:abstractNumId w:val="7"/>
  </w:num>
  <w:num w:numId="23" w16cid:durableId="1375931918">
    <w:abstractNumId w:val="24"/>
  </w:num>
  <w:num w:numId="24" w16cid:durableId="528836772">
    <w:abstractNumId w:val="14"/>
  </w:num>
  <w:num w:numId="25" w16cid:durableId="919293779">
    <w:abstractNumId w:val="11"/>
  </w:num>
  <w:num w:numId="26" w16cid:durableId="74205090">
    <w:abstractNumId w:val="26"/>
  </w:num>
  <w:num w:numId="27" w16cid:durableId="57485732">
    <w:abstractNumId w:val="10"/>
  </w:num>
  <w:num w:numId="28" w16cid:durableId="2011784385">
    <w:abstractNumId w:val="8"/>
  </w:num>
  <w:num w:numId="29" w16cid:durableId="1335110028">
    <w:abstractNumId w:val="6"/>
  </w:num>
  <w:num w:numId="30" w16cid:durableId="473066859">
    <w:abstractNumId w:val="22"/>
  </w:num>
  <w:num w:numId="31" w16cid:durableId="796294218">
    <w:abstractNumId w:val="1"/>
  </w:num>
  <w:num w:numId="32" w16cid:durableId="1546597255">
    <w:abstractNumId w:val="32"/>
  </w:num>
  <w:num w:numId="33" w16cid:durableId="85068524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Start w:val="2"/>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648"/>
    <w:rsid w:val="0000002D"/>
    <w:rsid w:val="000011B3"/>
    <w:rsid w:val="00001E06"/>
    <w:rsid w:val="00003D16"/>
    <w:rsid w:val="00005326"/>
    <w:rsid w:val="00005880"/>
    <w:rsid w:val="00007835"/>
    <w:rsid w:val="00007E6F"/>
    <w:rsid w:val="000104E6"/>
    <w:rsid w:val="00011528"/>
    <w:rsid w:val="00012A80"/>
    <w:rsid w:val="00014AE8"/>
    <w:rsid w:val="00015FCE"/>
    <w:rsid w:val="00016225"/>
    <w:rsid w:val="000170DA"/>
    <w:rsid w:val="00017AC1"/>
    <w:rsid w:val="00017E07"/>
    <w:rsid w:val="00020147"/>
    <w:rsid w:val="000223BC"/>
    <w:rsid w:val="00023027"/>
    <w:rsid w:val="0002399C"/>
    <w:rsid w:val="00023AF0"/>
    <w:rsid w:val="00024E9B"/>
    <w:rsid w:val="000258DE"/>
    <w:rsid w:val="00027E60"/>
    <w:rsid w:val="0003347C"/>
    <w:rsid w:val="00034766"/>
    <w:rsid w:val="00034EC8"/>
    <w:rsid w:val="00036AEB"/>
    <w:rsid w:val="00036BF9"/>
    <w:rsid w:val="00036C75"/>
    <w:rsid w:val="00037106"/>
    <w:rsid w:val="00037937"/>
    <w:rsid w:val="00043F81"/>
    <w:rsid w:val="00045B6B"/>
    <w:rsid w:val="0005089E"/>
    <w:rsid w:val="00050B0A"/>
    <w:rsid w:val="00052CEA"/>
    <w:rsid w:val="0005495A"/>
    <w:rsid w:val="00054C78"/>
    <w:rsid w:val="00054CFC"/>
    <w:rsid w:val="00055488"/>
    <w:rsid w:val="00055731"/>
    <w:rsid w:val="00055757"/>
    <w:rsid w:val="00055EAC"/>
    <w:rsid w:val="000569C6"/>
    <w:rsid w:val="00060D64"/>
    <w:rsid w:val="00061606"/>
    <w:rsid w:val="00064649"/>
    <w:rsid w:val="00065B18"/>
    <w:rsid w:val="00070A7F"/>
    <w:rsid w:val="00071E18"/>
    <w:rsid w:val="000725FB"/>
    <w:rsid w:val="0007350A"/>
    <w:rsid w:val="000743C8"/>
    <w:rsid w:val="00074B85"/>
    <w:rsid w:val="000766D6"/>
    <w:rsid w:val="00077249"/>
    <w:rsid w:val="00077E23"/>
    <w:rsid w:val="0008002F"/>
    <w:rsid w:val="00080913"/>
    <w:rsid w:val="00080E22"/>
    <w:rsid w:val="00082067"/>
    <w:rsid w:val="00082CED"/>
    <w:rsid w:val="00082CFF"/>
    <w:rsid w:val="000833BF"/>
    <w:rsid w:val="00084C0E"/>
    <w:rsid w:val="00085998"/>
    <w:rsid w:val="00086C3F"/>
    <w:rsid w:val="00090233"/>
    <w:rsid w:val="00090AC2"/>
    <w:rsid w:val="0009117F"/>
    <w:rsid w:val="00093C32"/>
    <w:rsid w:val="00094D05"/>
    <w:rsid w:val="00095EE6"/>
    <w:rsid w:val="00096A24"/>
    <w:rsid w:val="00096DE3"/>
    <w:rsid w:val="00096ED6"/>
    <w:rsid w:val="000976EF"/>
    <w:rsid w:val="000A03F3"/>
    <w:rsid w:val="000A202B"/>
    <w:rsid w:val="000A202D"/>
    <w:rsid w:val="000A4AF1"/>
    <w:rsid w:val="000A52C4"/>
    <w:rsid w:val="000A58B7"/>
    <w:rsid w:val="000A5D74"/>
    <w:rsid w:val="000A7B4E"/>
    <w:rsid w:val="000B1492"/>
    <w:rsid w:val="000B1F2F"/>
    <w:rsid w:val="000B3E04"/>
    <w:rsid w:val="000B4A0D"/>
    <w:rsid w:val="000B627D"/>
    <w:rsid w:val="000B7FC6"/>
    <w:rsid w:val="000C162F"/>
    <w:rsid w:val="000C2B0C"/>
    <w:rsid w:val="000C2ECA"/>
    <w:rsid w:val="000C385A"/>
    <w:rsid w:val="000C43BC"/>
    <w:rsid w:val="000C4E42"/>
    <w:rsid w:val="000C5160"/>
    <w:rsid w:val="000D022E"/>
    <w:rsid w:val="000D05DA"/>
    <w:rsid w:val="000D05DD"/>
    <w:rsid w:val="000D073E"/>
    <w:rsid w:val="000D11A5"/>
    <w:rsid w:val="000D11ED"/>
    <w:rsid w:val="000D1742"/>
    <w:rsid w:val="000D291A"/>
    <w:rsid w:val="000D3201"/>
    <w:rsid w:val="000D33B5"/>
    <w:rsid w:val="000D3784"/>
    <w:rsid w:val="000D3CBE"/>
    <w:rsid w:val="000D4D84"/>
    <w:rsid w:val="000D5E02"/>
    <w:rsid w:val="000D69EC"/>
    <w:rsid w:val="000D7E16"/>
    <w:rsid w:val="000E0871"/>
    <w:rsid w:val="000E0A47"/>
    <w:rsid w:val="000E0B6C"/>
    <w:rsid w:val="000E4493"/>
    <w:rsid w:val="000E4A16"/>
    <w:rsid w:val="000E4DD3"/>
    <w:rsid w:val="000E5574"/>
    <w:rsid w:val="000E7BA2"/>
    <w:rsid w:val="000F1139"/>
    <w:rsid w:val="000F1352"/>
    <w:rsid w:val="000F1DE0"/>
    <w:rsid w:val="000F2BCF"/>
    <w:rsid w:val="000F3126"/>
    <w:rsid w:val="000F3AF5"/>
    <w:rsid w:val="000F3F9A"/>
    <w:rsid w:val="000F4805"/>
    <w:rsid w:val="000F4933"/>
    <w:rsid w:val="000F4ACE"/>
    <w:rsid w:val="000F4F93"/>
    <w:rsid w:val="000F51FC"/>
    <w:rsid w:val="000F5777"/>
    <w:rsid w:val="00100280"/>
    <w:rsid w:val="00100343"/>
    <w:rsid w:val="0010146C"/>
    <w:rsid w:val="00101D42"/>
    <w:rsid w:val="00101FE5"/>
    <w:rsid w:val="00102761"/>
    <w:rsid w:val="00103198"/>
    <w:rsid w:val="0010593E"/>
    <w:rsid w:val="00105B9A"/>
    <w:rsid w:val="00106927"/>
    <w:rsid w:val="00107337"/>
    <w:rsid w:val="00107DEC"/>
    <w:rsid w:val="00110806"/>
    <w:rsid w:val="00110847"/>
    <w:rsid w:val="00110B6B"/>
    <w:rsid w:val="00111C50"/>
    <w:rsid w:val="00112CDC"/>
    <w:rsid w:val="00113B87"/>
    <w:rsid w:val="0011418F"/>
    <w:rsid w:val="00114FC2"/>
    <w:rsid w:val="001153CF"/>
    <w:rsid w:val="001155C9"/>
    <w:rsid w:val="00116E4E"/>
    <w:rsid w:val="0011785C"/>
    <w:rsid w:val="00121691"/>
    <w:rsid w:val="00121799"/>
    <w:rsid w:val="001221CA"/>
    <w:rsid w:val="001223E4"/>
    <w:rsid w:val="0012274D"/>
    <w:rsid w:val="00122DC6"/>
    <w:rsid w:val="00123340"/>
    <w:rsid w:val="001235B5"/>
    <w:rsid w:val="00123D56"/>
    <w:rsid w:val="00125C7D"/>
    <w:rsid w:val="00126B19"/>
    <w:rsid w:val="00131618"/>
    <w:rsid w:val="00132683"/>
    <w:rsid w:val="00132E0E"/>
    <w:rsid w:val="001330B3"/>
    <w:rsid w:val="0013397D"/>
    <w:rsid w:val="001353D9"/>
    <w:rsid w:val="0013590D"/>
    <w:rsid w:val="00135D53"/>
    <w:rsid w:val="00136719"/>
    <w:rsid w:val="001378CD"/>
    <w:rsid w:val="00140126"/>
    <w:rsid w:val="001401BD"/>
    <w:rsid w:val="00140D0C"/>
    <w:rsid w:val="00140FD0"/>
    <w:rsid w:val="001412FD"/>
    <w:rsid w:val="001418CE"/>
    <w:rsid w:val="00143E5C"/>
    <w:rsid w:val="00144BBC"/>
    <w:rsid w:val="00145C2D"/>
    <w:rsid w:val="00146F4A"/>
    <w:rsid w:val="00147EE9"/>
    <w:rsid w:val="00151590"/>
    <w:rsid w:val="00152657"/>
    <w:rsid w:val="00152795"/>
    <w:rsid w:val="00152A24"/>
    <w:rsid w:val="00153DB1"/>
    <w:rsid w:val="00154B17"/>
    <w:rsid w:val="00155344"/>
    <w:rsid w:val="00155B23"/>
    <w:rsid w:val="0015677C"/>
    <w:rsid w:val="00160FDA"/>
    <w:rsid w:val="0016215E"/>
    <w:rsid w:val="0016231B"/>
    <w:rsid w:val="0016423D"/>
    <w:rsid w:val="00165559"/>
    <w:rsid w:val="00165E47"/>
    <w:rsid w:val="00166AA8"/>
    <w:rsid w:val="00167017"/>
    <w:rsid w:val="00167250"/>
    <w:rsid w:val="00171585"/>
    <w:rsid w:val="00174A50"/>
    <w:rsid w:val="00174B20"/>
    <w:rsid w:val="00175578"/>
    <w:rsid w:val="0017579A"/>
    <w:rsid w:val="0017667A"/>
    <w:rsid w:val="00176A27"/>
    <w:rsid w:val="00176A44"/>
    <w:rsid w:val="00177AC9"/>
    <w:rsid w:val="001808DA"/>
    <w:rsid w:val="00180FF0"/>
    <w:rsid w:val="0018327C"/>
    <w:rsid w:val="00183DB0"/>
    <w:rsid w:val="0018454E"/>
    <w:rsid w:val="001863CA"/>
    <w:rsid w:val="00186F6A"/>
    <w:rsid w:val="00187B2E"/>
    <w:rsid w:val="00187BDA"/>
    <w:rsid w:val="00187E9F"/>
    <w:rsid w:val="00191D95"/>
    <w:rsid w:val="00192280"/>
    <w:rsid w:val="001922A2"/>
    <w:rsid w:val="001924FB"/>
    <w:rsid w:val="00192F22"/>
    <w:rsid w:val="00193271"/>
    <w:rsid w:val="00193392"/>
    <w:rsid w:val="001939D9"/>
    <w:rsid w:val="00193A80"/>
    <w:rsid w:val="00194AE7"/>
    <w:rsid w:val="001953CB"/>
    <w:rsid w:val="001961E5"/>
    <w:rsid w:val="001A119C"/>
    <w:rsid w:val="001A1F56"/>
    <w:rsid w:val="001A2FE9"/>
    <w:rsid w:val="001A333C"/>
    <w:rsid w:val="001A50D9"/>
    <w:rsid w:val="001A5137"/>
    <w:rsid w:val="001A5B12"/>
    <w:rsid w:val="001A68D4"/>
    <w:rsid w:val="001A6C65"/>
    <w:rsid w:val="001A77DB"/>
    <w:rsid w:val="001A7D05"/>
    <w:rsid w:val="001B09C9"/>
    <w:rsid w:val="001B3311"/>
    <w:rsid w:val="001B370E"/>
    <w:rsid w:val="001B3AB6"/>
    <w:rsid w:val="001B4078"/>
    <w:rsid w:val="001B42B6"/>
    <w:rsid w:val="001B57C1"/>
    <w:rsid w:val="001B5E50"/>
    <w:rsid w:val="001B6009"/>
    <w:rsid w:val="001B6910"/>
    <w:rsid w:val="001B6EB8"/>
    <w:rsid w:val="001B7065"/>
    <w:rsid w:val="001B72B0"/>
    <w:rsid w:val="001C12FD"/>
    <w:rsid w:val="001C1693"/>
    <w:rsid w:val="001C2C56"/>
    <w:rsid w:val="001C43A2"/>
    <w:rsid w:val="001C4FDC"/>
    <w:rsid w:val="001C586D"/>
    <w:rsid w:val="001C6520"/>
    <w:rsid w:val="001C6D8F"/>
    <w:rsid w:val="001C7017"/>
    <w:rsid w:val="001C76FF"/>
    <w:rsid w:val="001D0762"/>
    <w:rsid w:val="001D168B"/>
    <w:rsid w:val="001D3CCE"/>
    <w:rsid w:val="001D61A7"/>
    <w:rsid w:val="001D66DF"/>
    <w:rsid w:val="001D7014"/>
    <w:rsid w:val="001E00A3"/>
    <w:rsid w:val="001E0769"/>
    <w:rsid w:val="001E1037"/>
    <w:rsid w:val="001E1C5B"/>
    <w:rsid w:val="001E25CB"/>
    <w:rsid w:val="001E33B7"/>
    <w:rsid w:val="001E5110"/>
    <w:rsid w:val="001F48F9"/>
    <w:rsid w:val="001F5A0A"/>
    <w:rsid w:val="001F62B3"/>
    <w:rsid w:val="001F7E1F"/>
    <w:rsid w:val="00200A49"/>
    <w:rsid w:val="002012F6"/>
    <w:rsid w:val="00203A05"/>
    <w:rsid w:val="00205330"/>
    <w:rsid w:val="0020657C"/>
    <w:rsid w:val="00206636"/>
    <w:rsid w:val="0020670F"/>
    <w:rsid w:val="0020730A"/>
    <w:rsid w:val="0021123D"/>
    <w:rsid w:val="00211554"/>
    <w:rsid w:val="00212D26"/>
    <w:rsid w:val="00213652"/>
    <w:rsid w:val="002137B8"/>
    <w:rsid w:val="002159FF"/>
    <w:rsid w:val="00215A80"/>
    <w:rsid w:val="00215D34"/>
    <w:rsid w:val="002160F2"/>
    <w:rsid w:val="00222B84"/>
    <w:rsid w:val="00223B2F"/>
    <w:rsid w:val="00223B43"/>
    <w:rsid w:val="00224059"/>
    <w:rsid w:val="0022438A"/>
    <w:rsid w:val="00224C94"/>
    <w:rsid w:val="002259D6"/>
    <w:rsid w:val="0023098B"/>
    <w:rsid w:val="0023123F"/>
    <w:rsid w:val="002312D1"/>
    <w:rsid w:val="00231354"/>
    <w:rsid w:val="00231858"/>
    <w:rsid w:val="00233572"/>
    <w:rsid w:val="002345AE"/>
    <w:rsid w:val="0023602F"/>
    <w:rsid w:val="002376C5"/>
    <w:rsid w:val="00240083"/>
    <w:rsid w:val="002412B8"/>
    <w:rsid w:val="002413D4"/>
    <w:rsid w:val="002416A0"/>
    <w:rsid w:val="00241C1A"/>
    <w:rsid w:val="002425AB"/>
    <w:rsid w:val="00245A97"/>
    <w:rsid w:val="00247796"/>
    <w:rsid w:val="00247F45"/>
    <w:rsid w:val="00251A1D"/>
    <w:rsid w:val="0025201A"/>
    <w:rsid w:val="00252502"/>
    <w:rsid w:val="00252908"/>
    <w:rsid w:val="00253E09"/>
    <w:rsid w:val="00255492"/>
    <w:rsid w:val="0025575C"/>
    <w:rsid w:val="00255B47"/>
    <w:rsid w:val="00255E68"/>
    <w:rsid w:val="00261CC2"/>
    <w:rsid w:val="0026226E"/>
    <w:rsid w:val="002625AA"/>
    <w:rsid w:val="00263735"/>
    <w:rsid w:val="00266E7A"/>
    <w:rsid w:val="00273412"/>
    <w:rsid w:val="00274E7F"/>
    <w:rsid w:val="00275672"/>
    <w:rsid w:val="002771A0"/>
    <w:rsid w:val="00277B6D"/>
    <w:rsid w:val="00280403"/>
    <w:rsid w:val="00280A82"/>
    <w:rsid w:val="00280EB7"/>
    <w:rsid w:val="0028211B"/>
    <w:rsid w:val="00282F7B"/>
    <w:rsid w:val="0028452F"/>
    <w:rsid w:val="00284F90"/>
    <w:rsid w:val="0028543C"/>
    <w:rsid w:val="0028550E"/>
    <w:rsid w:val="0028604D"/>
    <w:rsid w:val="002864E8"/>
    <w:rsid w:val="00286595"/>
    <w:rsid w:val="00286D3B"/>
    <w:rsid w:val="002872E1"/>
    <w:rsid w:val="0028780F"/>
    <w:rsid w:val="00292FAE"/>
    <w:rsid w:val="00293C88"/>
    <w:rsid w:val="00294D4F"/>
    <w:rsid w:val="00294EEA"/>
    <w:rsid w:val="00295B18"/>
    <w:rsid w:val="00297773"/>
    <w:rsid w:val="002A0270"/>
    <w:rsid w:val="002A0532"/>
    <w:rsid w:val="002A1B3E"/>
    <w:rsid w:val="002A1D54"/>
    <w:rsid w:val="002A273D"/>
    <w:rsid w:val="002A3A5D"/>
    <w:rsid w:val="002A41CB"/>
    <w:rsid w:val="002A6A70"/>
    <w:rsid w:val="002B049C"/>
    <w:rsid w:val="002B1EA3"/>
    <w:rsid w:val="002B2121"/>
    <w:rsid w:val="002B2872"/>
    <w:rsid w:val="002B300C"/>
    <w:rsid w:val="002B4139"/>
    <w:rsid w:val="002B41DB"/>
    <w:rsid w:val="002B5344"/>
    <w:rsid w:val="002B5B06"/>
    <w:rsid w:val="002B64CF"/>
    <w:rsid w:val="002C0E46"/>
    <w:rsid w:val="002C1647"/>
    <w:rsid w:val="002C28C8"/>
    <w:rsid w:val="002C360C"/>
    <w:rsid w:val="002C3686"/>
    <w:rsid w:val="002C44EA"/>
    <w:rsid w:val="002C46BB"/>
    <w:rsid w:val="002C612D"/>
    <w:rsid w:val="002C6A4A"/>
    <w:rsid w:val="002C6A53"/>
    <w:rsid w:val="002C7FF4"/>
    <w:rsid w:val="002D0266"/>
    <w:rsid w:val="002D1005"/>
    <w:rsid w:val="002D1F99"/>
    <w:rsid w:val="002D2648"/>
    <w:rsid w:val="002D27F1"/>
    <w:rsid w:val="002D306D"/>
    <w:rsid w:val="002D34CE"/>
    <w:rsid w:val="002D362E"/>
    <w:rsid w:val="002D614F"/>
    <w:rsid w:val="002D63CB"/>
    <w:rsid w:val="002D7EDD"/>
    <w:rsid w:val="002E0AC1"/>
    <w:rsid w:val="002E38BF"/>
    <w:rsid w:val="002E3998"/>
    <w:rsid w:val="002E48C1"/>
    <w:rsid w:val="002F0987"/>
    <w:rsid w:val="002F0BB5"/>
    <w:rsid w:val="002F13AC"/>
    <w:rsid w:val="002F157E"/>
    <w:rsid w:val="002F296F"/>
    <w:rsid w:val="002F35A2"/>
    <w:rsid w:val="002F4B83"/>
    <w:rsid w:val="002F4E0D"/>
    <w:rsid w:val="002F4EE0"/>
    <w:rsid w:val="002F5987"/>
    <w:rsid w:val="002F6B31"/>
    <w:rsid w:val="002F6E49"/>
    <w:rsid w:val="002F6F94"/>
    <w:rsid w:val="002F7959"/>
    <w:rsid w:val="002F7AE5"/>
    <w:rsid w:val="003015BF"/>
    <w:rsid w:val="0030177F"/>
    <w:rsid w:val="0030282D"/>
    <w:rsid w:val="00303764"/>
    <w:rsid w:val="00303D60"/>
    <w:rsid w:val="00305F78"/>
    <w:rsid w:val="0030653B"/>
    <w:rsid w:val="00310F8D"/>
    <w:rsid w:val="00311FA7"/>
    <w:rsid w:val="00312555"/>
    <w:rsid w:val="00313275"/>
    <w:rsid w:val="00313B2B"/>
    <w:rsid w:val="003152C0"/>
    <w:rsid w:val="00316A7F"/>
    <w:rsid w:val="00316F0E"/>
    <w:rsid w:val="00317BFF"/>
    <w:rsid w:val="003202E6"/>
    <w:rsid w:val="003206D7"/>
    <w:rsid w:val="00321FE4"/>
    <w:rsid w:val="0032327B"/>
    <w:rsid w:val="003266AE"/>
    <w:rsid w:val="003270E1"/>
    <w:rsid w:val="00327B43"/>
    <w:rsid w:val="00330586"/>
    <w:rsid w:val="00330C7D"/>
    <w:rsid w:val="00330F4C"/>
    <w:rsid w:val="00331304"/>
    <w:rsid w:val="00331EC7"/>
    <w:rsid w:val="00334DD7"/>
    <w:rsid w:val="00335760"/>
    <w:rsid w:val="00335C51"/>
    <w:rsid w:val="003400E2"/>
    <w:rsid w:val="00340D9C"/>
    <w:rsid w:val="00341016"/>
    <w:rsid w:val="0034163B"/>
    <w:rsid w:val="00341DCC"/>
    <w:rsid w:val="00343003"/>
    <w:rsid w:val="0034310A"/>
    <w:rsid w:val="00343399"/>
    <w:rsid w:val="003437EE"/>
    <w:rsid w:val="00343D07"/>
    <w:rsid w:val="00343F90"/>
    <w:rsid w:val="0034446B"/>
    <w:rsid w:val="00347537"/>
    <w:rsid w:val="003514B2"/>
    <w:rsid w:val="00351BEA"/>
    <w:rsid w:val="003522E4"/>
    <w:rsid w:val="003548D0"/>
    <w:rsid w:val="00355D4A"/>
    <w:rsid w:val="003569E6"/>
    <w:rsid w:val="003573C9"/>
    <w:rsid w:val="00360AD8"/>
    <w:rsid w:val="003616C0"/>
    <w:rsid w:val="00362521"/>
    <w:rsid w:val="00362E9D"/>
    <w:rsid w:val="003646C0"/>
    <w:rsid w:val="003657F4"/>
    <w:rsid w:val="00366A29"/>
    <w:rsid w:val="00367966"/>
    <w:rsid w:val="0037394E"/>
    <w:rsid w:val="00373A9A"/>
    <w:rsid w:val="003745D7"/>
    <w:rsid w:val="00374CF6"/>
    <w:rsid w:val="00375265"/>
    <w:rsid w:val="00376485"/>
    <w:rsid w:val="00376724"/>
    <w:rsid w:val="00377D1C"/>
    <w:rsid w:val="003819B4"/>
    <w:rsid w:val="00381A51"/>
    <w:rsid w:val="0038333D"/>
    <w:rsid w:val="0038379B"/>
    <w:rsid w:val="00384E45"/>
    <w:rsid w:val="003865DA"/>
    <w:rsid w:val="00386C13"/>
    <w:rsid w:val="00387F88"/>
    <w:rsid w:val="00387F8C"/>
    <w:rsid w:val="00391E4F"/>
    <w:rsid w:val="00392741"/>
    <w:rsid w:val="00393473"/>
    <w:rsid w:val="00393A8F"/>
    <w:rsid w:val="0039551E"/>
    <w:rsid w:val="003959B0"/>
    <w:rsid w:val="00395D62"/>
    <w:rsid w:val="00396170"/>
    <w:rsid w:val="003963F8"/>
    <w:rsid w:val="00397239"/>
    <w:rsid w:val="003A017A"/>
    <w:rsid w:val="003A04F7"/>
    <w:rsid w:val="003A09F5"/>
    <w:rsid w:val="003A2209"/>
    <w:rsid w:val="003A427A"/>
    <w:rsid w:val="003A4639"/>
    <w:rsid w:val="003A6D04"/>
    <w:rsid w:val="003A7509"/>
    <w:rsid w:val="003B24E8"/>
    <w:rsid w:val="003B4DF0"/>
    <w:rsid w:val="003B573F"/>
    <w:rsid w:val="003B7192"/>
    <w:rsid w:val="003B79DD"/>
    <w:rsid w:val="003B7F1A"/>
    <w:rsid w:val="003C1DA4"/>
    <w:rsid w:val="003C28A9"/>
    <w:rsid w:val="003C3EE7"/>
    <w:rsid w:val="003C4062"/>
    <w:rsid w:val="003C57FD"/>
    <w:rsid w:val="003C5AE2"/>
    <w:rsid w:val="003C6093"/>
    <w:rsid w:val="003C6F54"/>
    <w:rsid w:val="003C78FC"/>
    <w:rsid w:val="003D02C5"/>
    <w:rsid w:val="003D08E5"/>
    <w:rsid w:val="003D2BBE"/>
    <w:rsid w:val="003D340E"/>
    <w:rsid w:val="003D365E"/>
    <w:rsid w:val="003D4C6A"/>
    <w:rsid w:val="003D5229"/>
    <w:rsid w:val="003D5FE0"/>
    <w:rsid w:val="003D686E"/>
    <w:rsid w:val="003E0BD1"/>
    <w:rsid w:val="003E0BE0"/>
    <w:rsid w:val="003E1D51"/>
    <w:rsid w:val="003E233C"/>
    <w:rsid w:val="003E2A30"/>
    <w:rsid w:val="003E303D"/>
    <w:rsid w:val="003E346D"/>
    <w:rsid w:val="003E64D9"/>
    <w:rsid w:val="003E704E"/>
    <w:rsid w:val="003F07B9"/>
    <w:rsid w:val="003F1E74"/>
    <w:rsid w:val="003F3904"/>
    <w:rsid w:val="003F3CC3"/>
    <w:rsid w:val="003F4AB7"/>
    <w:rsid w:val="003F700A"/>
    <w:rsid w:val="00401B40"/>
    <w:rsid w:val="00401C62"/>
    <w:rsid w:val="00401D95"/>
    <w:rsid w:val="00403DEA"/>
    <w:rsid w:val="004051F5"/>
    <w:rsid w:val="00406362"/>
    <w:rsid w:val="0040648A"/>
    <w:rsid w:val="00407047"/>
    <w:rsid w:val="004072BA"/>
    <w:rsid w:val="004078A0"/>
    <w:rsid w:val="004078E0"/>
    <w:rsid w:val="0041050D"/>
    <w:rsid w:val="004150E0"/>
    <w:rsid w:val="00415C0C"/>
    <w:rsid w:val="00416004"/>
    <w:rsid w:val="00420E6E"/>
    <w:rsid w:val="00420E8B"/>
    <w:rsid w:val="00421281"/>
    <w:rsid w:val="0042201B"/>
    <w:rsid w:val="0042337C"/>
    <w:rsid w:val="004260F1"/>
    <w:rsid w:val="00426559"/>
    <w:rsid w:val="00426994"/>
    <w:rsid w:val="00427150"/>
    <w:rsid w:val="004274DC"/>
    <w:rsid w:val="004316FE"/>
    <w:rsid w:val="004329A5"/>
    <w:rsid w:val="00432AEB"/>
    <w:rsid w:val="004330A7"/>
    <w:rsid w:val="0043404B"/>
    <w:rsid w:val="004343C8"/>
    <w:rsid w:val="004348BC"/>
    <w:rsid w:val="00434B66"/>
    <w:rsid w:val="00434C64"/>
    <w:rsid w:val="0043585B"/>
    <w:rsid w:val="00435B0E"/>
    <w:rsid w:val="00436471"/>
    <w:rsid w:val="00436642"/>
    <w:rsid w:val="004367B5"/>
    <w:rsid w:val="004367D0"/>
    <w:rsid w:val="00441363"/>
    <w:rsid w:val="00442733"/>
    <w:rsid w:val="00443404"/>
    <w:rsid w:val="00444B7B"/>
    <w:rsid w:val="00446565"/>
    <w:rsid w:val="00446CF1"/>
    <w:rsid w:val="00452B90"/>
    <w:rsid w:val="00454D44"/>
    <w:rsid w:val="0045522C"/>
    <w:rsid w:val="004559CB"/>
    <w:rsid w:val="00455A07"/>
    <w:rsid w:val="0045679F"/>
    <w:rsid w:val="0045692B"/>
    <w:rsid w:val="004605E3"/>
    <w:rsid w:val="00460ED6"/>
    <w:rsid w:val="0046114D"/>
    <w:rsid w:val="004618AA"/>
    <w:rsid w:val="00461E86"/>
    <w:rsid w:val="00462CFD"/>
    <w:rsid w:val="00464990"/>
    <w:rsid w:val="00464B6A"/>
    <w:rsid w:val="00465848"/>
    <w:rsid w:val="00466FB9"/>
    <w:rsid w:val="004677B9"/>
    <w:rsid w:val="0047061A"/>
    <w:rsid w:val="0047121E"/>
    <w:rsid w:val="00472341"/>
    <w:rsid w:val="004736F2"/>
    <w:rsid w:val="004745F9"/>
    <w:rsid w:val="00475122"/>
    <w:rsid w:val="004769E2"/>
    <w:rsid w:val="00477089"/>
    <w:rsid w:val="00477351"/>
    <w:rsid w:val="0048086E"/>
    <w:rsid w:val="0048124C"/>
    <w:rsid w:val="004816B1"/>
    <w:rsid w:val="0048259D"/>
    <w:rsid w:val="0048419C"/>
    <w:rsid w:val="00486998"/>
    <w:rsid w:val="0048706A"/>
    <w:rsid w:val="00487922"/>
    <w:rsid w:val="0049133A"/>
    <w:rsid w:val="00491EBC"/>
    <w:rsid w:val="00491F26"/>
    <w:rsid w:val="00492DA1"/>
    <w:rsid w:val="00492EB1"/>
    <w:rsid w:val="00494C91"/>
    <w:rsid w:val="004A01B1"/>
    <w:rsid w:val="004A0D20"/>
    <w:rsid w:val="004A337E"/>
    <w:rsid w:val="004A33DA"/>
    <w:rsid w:val="004A5042"/>
    <w:rsid w:val="004B1EFD"/>
    <w:rsid w:val="004B2FDC"/>
    <w:rsid w:val="004B3586"/>
    <w:rsid w:val="004B3D29"/>
    <w:rsid w:val="004B4F73"/>
    <w:rsid w:val="004B5EC6"/>
    <w:rsid w:val="004B6255"/>
    <w:rsid w:val="004B6969"/>
    <w:rsid w:val="004B6C0C"/>
    <w:rsid w:val="004B6FAA"/>
    <w:rsid w:val="004B740D"/>
    <w:rsid w:val="004B7423"/>
    <w:rsid w:val="004B79EC"/>
    <w:rsid w:val="004B7DF6"/>
    <w:rsid w:val="004C206F"/>
    <w:rsid w:val="004C33EC"/>
    <w:rsid w:val="004C3559"/>
    <w:rsid w:val="004C5A6F"/>
    <w:rsid w:val="004D21DB"/>
    <w:rsid w:val="004D3377"/>
    <w:rsid w:val="004D5976"/>
    <w:rsid w:val="004D5A14"/>
    <w:rsid w:val="004D68CD"/>
    <w:rsid w:val="004D68D2"/>
    <w:rsid w:val="004D7FA1"/>
    <w:rsid w:val="004E2881"/>
    <w:rsid w:val="004E56AF"/>
    <w:rsid w:val="004E7D20"/>
    <w:rsid w:val="004F0E3F"/>
    <w:rsid w:val="004F1B24"/>
    <w:rsid w:val="004F1EEA"/>
    <w:rsid w:val="004F1FFC"/>
    <w:rsid w:val="004F537E"/>
    <w:rsid w:val="004F5B2B"/>
    <w:rsid w:val="004F5C4D"/>
    <w:rsid w:val="004F6B38"/>
    <w:rsid w:val="004F6E14"/>
    <w:rsid w:val="004F6E2F"/>
    <w:rsid w:val="004F7D22"/>
    <w:rsid w:val="005016EE"/>
    <w:rsid w:val="00504D0B"/>
    <w:rsid w:val="00505091"/>
    <w:rsid w:val="0050658A"/>
    <w:rsid w:val="0050710A"/>
    <w:rsid w:val="00510418"/>
    <w:rsid w:val="00510B0F"/>
    <w:rsid w:val="00511A7D"/>
    <w:rsid w:val="00511B5A"/>
    <w:rsid w:val="00511EA9"/>
    <w:rsid w:val="0051222F"/>
    <w:rsid w:val="00512E2C"/>
    <w:rsid w:val="00513F6D"/>
    <w:rsid w:val="00514953"/>
    <w:rsid w:val="005158C4"/>
    <w:rsid w:val="005159F8"/>
    <w:rsid w:val="00515C54"/>
    <w:rsid w:val="0051674E"/>
    <w:rsid w:val="00516834"/>
    <w:rsid w:val="00523970"/>
    <w:rsid w:val="00523B99"/>
    <w:rsid w:val="00523C39"/>
    <w:rsid w:val="00523CFF"/>
    <w:rsid w:val="0052404D"/>
    <w:rsid w:val="0052491E"/>
    <w:rsid w:val="0052670A"/>
    <w:rsid w:val="00527233"/>
    <w:rsid w:val="00530418"/>
    <w:rsid w:val="005306C9"/>
    <w:rsid w:val="005318A1"/>
    <w:rsid w:val="0053222C"/>
    <w:rsid w:val="005326E1"/>
    <w:rsid w:val="00533E79"/>
    <w:rsid w:val="005367E8"/>
    <w:rsid w:val="00536B38"/>
    <w:rsid w:val="00537743"/>
    <w:rsid w:val="00537D74"/>
    <w:rsid w:val="0054013A"/>
    <w:rsid w:val="0054060E"/>
    <w:rsid w:val="0054151E"/>
    <w:rsid w:val="00541949"/>
    <w:rsid w:val="00541CC9"/>
    <w:rsid w:val="005434B0"/>
    <w:rsid w:val="005435AF"/>
    <w:rsid w:val="00544F35"/>
    <w:rsid w:val="005458FF"/>
    <w:rsid w:val="00545DB5"/>
    <w:rsid w:val="00545DEB"/>
    <w:rsid w:val="00546669"/>
    <w:rsid w:val="00550DBF"/>
    <w:rsid w:val="005515BA"/>
    <w:rsid w:val="00551E38"/>
    <w:rsid w:val="0055278F"/>
    <w:rsid w:val="00554137"/>
    <w:rsid w:val="0055598B"/>
    <w:rsid w:val="00555DD2"/>
    <w:rsid w:val="00556B95"/>
    <w:rsid w:val="00556BE4"/>
    <w:rsid w:val="00556C15"/>
    <w:rsid w:val="00556E3E"/>
    <w:rsid w:val="00557B48"/>
    <w:rsid w:val="00560343"/>
    <w:rsid w:val="005604E3"/>
    <w:rsid w:val="00561C8B"/>
    <w:rsid w:val="0056392D"/>
    <w:rsid w:val="00563FEE"/>
    <w:rsid w:val="0056446E"/>
    <w:rsid w:val="005648C7"/>
    <w:rsid w:val="005667EE"/>
    <w:rsid w:val="00566ED3"/>
    <w:rsid w:val="00567372"/>
    <w:rsid w:val="00571327"/>
    <w:rsid w:val="0057135A"/>
    <w:rsid w:val="00572276"/>
    <w:rsid w:val="0057356B"/>
    <w:rsid w:val="0057364C"/>
    <w:rsid w:val="00573BD9"/>
    <w:rsid w:val="00574F2F"/>
    <w:rsid w:val="00575101"/>
    <w:rsid w:val="005772CD"/>
    <w:rsid w:val="005775A4"/>
    <w:rsid w:val="005805E5"/>
    <w:rsid w:val="00580F73"/>
    <w:rsid w:val="00584BF4"/>
    <w:rsid w:val="00585215"/>
    <w:rsid w:val="0058609E"/>
    <w:rsid w:val="005876A1"/>
    <w:rsid w:val="005901D9"/>
    <w:rsid w:val="0059044C"/>
    <w:rsid w:val="00590E7C"/>
    <w:rsid w:val="0059110F"/>
    <w:rsid w:val="005912C7"/>
    <w:rsid w:val="0059173E"/>
    <w:rsid w:val="00591B22"/>
    <w:rsid w:val="00594767"/>
    <w:rsid w:val="00596098"/>
    <w:rsid w:val="00596245"/>
    <w:rsid w:val="00596A10"/>
    <w:rsid w:val="005A0A5E"/>
    <w:rsid w:val="005A0DAE"/>
    <w:rsid w:val="005A1207"/>
    <w:rsid w:val="005A160D"/>
    <w:rsid w:val="005A1936"/>
    <w:rsid w:val="005A2B65"/>
    <w:rsid w:val="005A3169"/>
    <w:rsid w:val="005A324E"/>
    <w:rsid w:val="005A331B"/>
    <w:rsid w:val="005A628D"/>
    <w:rsid w:val="005A65AD"/>
    <w:rsid w:val="005A6F07"/>
    <w:rsid w:val="005B03F8"/>
    <w:rsid w:val="005B121B"/>
    <w:rsid w:val="005B3210"/>
    <w:rsid w:val="005B4313"/>
    <w:rsid w:val="005B466C"/>
    <w:rsid w:val="005B47F7"/>
    <w:rsid w:val="005B53A8"/>
    <w:rsid w:val="005B586A"/>
    <w:rsid w:val="005B58D5"/>
    <w:rsid w:val="005B7297"/>
    <w:rsid w:val="005C32DA"/>
    <w:rsid w:val="005C4C00"/>
    <w:rsid w:val="005C527C"/>
    <w:rsid w:val="005C59EA"/>
    <w:rsid w:val="005C6211"/>
    <w:rsid w:val="005C6385"/>
    <w:rsid w:val="005C6DD4"/>
    <w:rsid w:val="005C7274"/>
    <w:rsid w:val="005D1384"/>
    <w:rsid w:val="005D1CB3"/>
    <w:rsid w:val="005D2F75"/>
    <w:rsid w:val="005D2F98"/>
    <w:rsid w:val="005D3534"/>
    <w:rsid w:val="005E060D"/>
    <w:rsid w:val="005E079D"/>
    <w:rsid w:val="005E37C9"/>
    <w:rsid w:val="005E5C83"/>
    <w:rsid w:val="005F0B47"/>
    <w:rsid w:val="005F0F42"/>
    <w:rsid w:val="005F1439"/>
    <w:rsid w:val="005F1BE3"/>
    <w:rsid w:val="005F524E"/>
    <w:rsid w:val="005F6C65"/>
    <w:rsid w:val="005F74B1"/>
    <w:rsid w:val="005F7C9A"/>
    <w:rsid w:val="005F7D19"/>
    <w:rsid w:val="00600F2D"/>
    <w:rsid w:val="006025AE"/>
    <w:rsid w:val="00603236"/>
    <w:rsid w:val="00603975"/>
    <w:rsid w:val="00605049"/>
    <w:rsid w:val="00605FFD"/>
    <w:rsid w:val="00606398"/>
    <w:rsid w:val="00607D25"/>
    <w:rsid w:val="00610CDC"/>
    <w:rsid w:val="006123CC"/>
    <w:rsid w:val="0061300D"/>
    <w:rsid w:val="00613926"/>
    <w:rsid w:val="006145A0"/>
    <w:rsid w:val="00614C41"/>
    <w:rsid w:val="00615C85"/>
    <w:rsid w:val="00621484"/>
    <w:rsid w:val="00623E94"/>
    <w:rsid w:val="006254B3"/>
    <w:rsid w:val="0062562C"/>
    <w:rsid w:val="006272AA"/>
    <w:rsid w:val="00627C77"/>
    <w:rsid w:val="00627E18"/>
    <w:rsid w:val="00627FEF"/>
    <w:rsid w:val="006314E7"/>
    <w:rsid w:val="0063213C"/>
    <w:rsid w:val="00633215"/>
    <w:rsid w:val="006336D7"/>
    <w:rsid w:val="00633A13"/>
    <w:rsid w:val="006351EF"/>
    <w:rsid w:val="006355DF"/>
    <w:rsid w:val="00636860"/>
    <w:rsid w:val="00637487"/>
    <w:rsid w:val="00637B8C"/>
    <w:rsid w:val="006443BE"/>
    <w:rsid w:val="006455A6"/>
    <w:rsid w:val="00647085"/>
    <w:rsid w:val="00647903"/>
    <w:rsid w:val="00647B89"/>
    <w:rsid w:val="00647CBF"/>
    <w:rsid w:val="0065284F"/>
    <w:rsid w:val="00653FDB"/>
    <w:rsid w:val="00654751"/>
    <w:rsid w:val="00655E7E"/>
    <w:rsid w:val="006565AE"/>
    <w:rsid w:val="006571DF"/>
    <w:rsid w:val="00657547"/>
    <w:rsid w:val="00657F97"/>
    <w:rsid w:val="00660693"/>
    <w:rsid w:val="006610E6"/>
    <w:rsid w:val="006638D5"/>
    <w:rsid w:val="00663962"/>
    <w:rsid w:val="00663FCF"/>
    <w:rsid w:val="00665959"/>
    <w:rsid w:val="00665E56"/>
    <w:rsid w:val="0066636C"/>
    <w:rsid w:val="0066636D"/>
    <w:rsid w:val="00666ABF"/>
    <w:rsid w:val="00667C08"/>
    <w:rsid w:val="00670519"/>
    <w:rsid w:val="00670864"/>
    <w:rsid w:val="0067127F"/>
    <w:rsid w:val="0067284F"/>
    <w:rsid w:val="0067337C"/>
    <w:rsid w:val="00673853"/>
    <w:rsid w:val="00673B32"/>
    <w:rsid w:val="00674085"/>
    <w:rsid w:val="006745CA"/>
    <w:rsid w:val="0067595C"/>
    <w:rsid w:val="006763EE"/>
    <w:rsid w:val="00676F0F"/>
    <w:rsid w:val="0068106B"/>
    <w:rsid w:val="00681284"/>
    <w:rsid w:val="006833C9"/>
    <w:rsid w:val="00684CBA"/>
    <w:rsid w:val="0068535B"/>
    <w:rsid w:val="0068577D"/>
    <w:rsid w:val="00687FBC"/>
    <w:rsid w:val="00691270"/>
    <w:rsid w:val="00692329"/>
    <w:rsid w:val="00693636"/>
    <w:rsid w:val="00694F21"/>
    <w:rsid w:val="0069564C"/>
    <w:rsid w:val="00697684"/>
    <w:rsid w:val="00697CEC"/>
    <w:rsid w:val="006A0C6B"/>
    <w:rsid w:val="006A2908"/>
    <w:rsid w:val="006A2CCF"/>
    <w:rsid w:val="006A319D"/>
    <w:rsid w:val="006A375C"/>
    <w:rsid w:val="006A5505"/>
    <w:rsid w:val="006A5BF3"/>
    <w:rsid w:val="006A6383"/>
    <w:rsid w:val="006A6D7F"/>
    <w:rsid w:val="006A7BE1"/>
    <w:rsid w:val="006B056F"/>
    <w:rsid w:val="006B120C"/>
    <w:rsid w:val="006B1417"/>
    <w:rsid w:val="006B1491"/>
    <w:rsid w:val="006B25EF"/>
    <w:rsid w:val="006B2BC7"/>
    <w:rsid w:val="006B3245"/>
    <w:rsid w:val="006B3279"/>
    <w:rsid w:val="006B36B8"/>
    <w:rsid w:val="006B4350"/>
    <w:rsid w:val="006B485F"/>
    <w:rsid w:val="006B4B9B"/>
    <w:rsid w:val="006B5C5B"/>
    <w:rsid w:val="006B6BDE"/>
    <w:rsid w:val="006C0BD8"/>
    <w:rsid w:val="006C32BA"/>
    <w:rsid w:val="006C32D0"/>
    <w:rsid w:val="006C3E97"/>
    <w:rsid w:val="006C6596"/>
    <w:rsid w:val="006C6BF6"/>
    <w:rsid w:val="006D16DB"/>
    <w:rsid w:val="006D1AA7"/>
    <w:rsid w:val="006D4C87"/>
    <w:rsid w:val="006E0759"/>
    <w:rsid w:val="006E0987"/>
    <w:rsid w:val="006E1DAE"/>
    <w:rsid w:val="006E23DB"/>
    <w:rsid w:val="006E2874"/>
    <w:rsid w:val="006E2C51"/>
    <w:rsid w:val="006E39F9"/>
    <w:rsid w:val="006E43CB"/>
    <w:rsid w:val="006E60C2"/>
    <w:rsid w:val="006E6CCD"/>
    <w:rsid w:val="006E6D55"/>
    <w:rsid w:val="006F0280"/>
    <w:rsid w:val="006F0E5C"/>
    <w:rsid w:val="006F1996"/>
    <w:rsid w:val="006F24AB"/>
    <w:rsid w:val="006F2F37"/>
    <w:rsid w:val="006F5866"/>
    <w:rsid w:val="006F694E"/>
    <w:rsid w:val="007015A0"/>
    <w:rsid w:val="00702EED"/>
    <w:rsid w:val="007038BF"/>
    <w:rsid w:val="0070578D"/>
    <w:rsid w:val="00705E50"/>
    <w:rsid w:val="007073D4"/>
    <w:rsid w:val="007076D2"/>
    <w:rsid w:val="00707726"/>
    <w:rsid w:val="00707AEB"/>
    <w:rsid w:val="00710CCC"/>
    <w:rsid w:val="00713A34"/>
    <w:rsid w:val="00713D0D"/>
    <w:rsid w:val="00714245"/>
    <w:rsid w:val="00714F76"/>
    <w:rsid w:val="00716B8F"/>
    <w:rsid w:val="00721501"/>
    <w:rsid w:val="00721B82"/>
    <w:rsid w:val="00722FC1"/>
    <w:rsid w:val="00723C2B"/>
    <w:rsid w:val="007242D9"/>
    <w:rsid w:val="00724698"/>
    <w:rsid w:val="00725A6A"/>
    <w:rsid w:val="00725B35"/>
    <w:rsid w:val="00726AEF"/>
    <w:rsid w:val="007334C7"/>
    <w:rsid w:val="00734CC5"/>
    <w:rsid w:val="0073556D"/>
    <w:rsid w:val="00737584"/>
    <w:rsid w:val="0074039F"/>
    <w:rsid w:val="00741442"/>
    <w:rsid w:val="00742387"/>
    <w:rsid w:val="007441FE"/>
    <w:rsid w:val="00744CB7"/>
    <w:rsid w:val="00745287"/>
    <w:rsid w:val="00745777"/>
    <w:rsid w:val="00745C78"/>
    <w:rsid w:val="00745D1B"/>
    <w:rsid w:val="00746531"/>
    <w:rsid w:val="00747D02"/>
    <w:rsid w:val="00750D77"/>
    <w:rsid w:val="00751C7B"/>
    <w:rsid w:val="0075235E"/>
    <w:rsid w:val="00753FF7"/>
    <w:rsid w:val="00755E8B"/>
    <w:rsid w:val="00756A90"/>
    <w:rsid w:val="00756FDE"/>
    <w:rsid w:val="0075715C"/>
    <w:rsid w:val="00757798"/>
    <w:rsid w:val="00757E37"/>
    <w:rsid w:val="00761629"/>
    <w:rsid w:val="00761685"/>
    <w:rsid w:val="00761737"/>
    <w:rsid w:val="00761D0F"/>
    <w:rsid w:val="00761D5A"/>
    <w:rsid w:val="0076509D"/>
    <w:rsid w:val="007700BC"/>
    <w:rsid w:val="00771C48"/>
    <w:rsid w:val="00773C4B"/>
    <w:rsid w:val="00774425"/>
    <w:rsid w:val="00775DA3"/>
    <w:rsid w:val="007761C7"/>
    <w:rsid w:val="00777A70"/>
    <w:rsid w:val="00780CAB"/>
    <w:rsid w:val="007814A5"/>
    <w:rsid w:val="0078284B"/>
    <w:rsid w:val="0078356C"/>
    <w:rsid w:val="0078373F"/>
    <w:rsid w:val="007850A9"/>
    <w:rsid w:val="00785A6B"/>
    <w:rsid w:val="00786121"/>
    <w:rsid w:val="00786C3C"/>
    <w:rsid w:val="007874E4"/>
    <w:rsid w:val="00787DB8"/>
    <w:rsid w:val="00787E01"/>
    <w:rsid w:val="00792C81"/>
    <w:rsid w:val="007938C2"/>
    <w:rsid w:val="007955A3"/>
    <w:rsid w:val="00795B31"/>
    <w:rsid w:val="00796586"/>
    <w:rsid w:val="007A0085"/>
    <w:rsid w:val="007A02E3"/>
    <w:rsid w:val="007A0E20"/>
    <w:rsid w:val="007A11B5"/>
    <w:rsid w:val="007A23CF"/>
    <w:rsid w:val="007A2FE1"/>
    <w:rsid w:val="007A4FA7"/>
    <w:rsid w:val="007A5AFC"/>
    <w:rsid w:val="007B09D5"/>
    <w:rsid w:val="007B24B5"/>
    <w:rsid w:val="007B3CE1"/>
    <w:rsid w:val="007B3DBD"/>
    <w:rsid w:val="007B454A"/>
    <w:rsid w:val="007B489C"/>
    <w:rsid w:val="007B4E2E"/>
    <w:rsid w:val="007B5BCF"/>
    <w:rsid w:val="007B67E4"/>
    <w:rsid w:val="007B7319"/>
    <w:rsid w:val="007B741F"/>
    <w:rsid w:val="007B7B79"/>
    <w:rsid w:val="007C07F4"/>
    <w:rsid w:val="007C153F"/>
    <w:rsid w:val="007C1C95"/>
    <w:rsid w:val="007C1D9A"/>
    <w:rsid w:val="007C204D"/>
    <w:rsid w:val="007C2126"/>
    <w:rsid w:val="007C23E6"/>
    <w:rsid w:val="007C275A"/>
    <w:rsid w:val="007C5112"/>
    <w:rsid w:val="007C620F"/>
    <w:rsid w:val="007C655E"/>
    <w:rsid w:val="007C6B17"/>
    <w:rsid w:val="007D0912"/>
    <w:rsid w:val="007D2859"/>
    <w:rsid w:val="007D3B7F"/>
    <w:rsid w:val="007D3EBB"/>
    <w:rsid w:val="007D4F95"/>
    <w:rsid w:val="007D65AA"/>
    <w:rsid w:val="007D680B"/>
    <w:rsid w:val="007D69C5"/>
    <w:rsid w:val="007D7774"/>
    <w:rsid w:val="007E1D77"/>
    <w:rsid w:val="007E2161"/>
    <w:rsid w:val="007E26AF"/>
    <w:rsid w:val="007E331A"/>
    <w:rsid w:val="007E345B"/>
    <w:rsid w:val="007E3872"/>
    <w:rsid w:val="007E4F89"/>
    <w:rsid w:val="007F0E66"/>
    <w:rsid w:val="007F533D"/>
    <w:rsid w:val="007F641D"/>
    <w:rsid w:val="007F70A1"/>
    <w:rsid w:val="007F7251"/>
    <w:rsid w:val="0080037A"/>
    <w:rsid w:val="008013D4"/>
    <w:rsid w:val="00801618"/>
    <w:rsid w:val="00801914"/>
    <w:rsid w:val="008031B8"/>
    <w:rsid w:val="0080416E"/>
    <w:rsid w:val="0080458A"/>
    <w:rsid w:val="00804594"/>
    <w:rsid w:val="0080608F"/>
    <w:rsid w:val="008060D4"/>
    <w:rsid w:val="008066C4"/>
    <w:rsid w:val="00811115"/>
    <w:rsid w:val="00811654"/>
    <w:rsid w:val="00813C62"/>
    <w:rsid w:val="00814FD6"/>
    <w:rsid w:val="00815579"/>
    <w:rsid w:val="00816108"/>
    <w:rsid w:val="00816870"/>
    <w:rsid w:val="0082007F"/>
    <w:rsid w:val="008205BB"/>
    <w:rsid w:val="00820990"/>
    <w:rsid w:val="00821AC0"/>
    <w:rsid w:val="00822182"/>
    <w:rsid w:val="00822838"/>
    <w:rsid w:val="008232B5"/>
    <w:rsid w:val="00824140"/>
    <w:rsid w:val="00827965"/>
    <w:rsid w:val="00827F3F"/>
    <w:rsid w:val="00830B68"/>
    <w:rsid w:val="00830BEC"/>
    <w:rsid w:val="00833D38"/>
    <w:rsid w:val="008355CD"/>
    <w:rsid w:val="008368F4"/>
    <w:rsid w:val="0083707A"/>
    <w:rsid w:val="00840F2D"/>
    <w:rsid w:val="00841AD8"/>
    <w:rsid w:val="00843580"/>
    <w:rsid w:val="00843A98"/>
    <w:rsid w:val="00843C90"/>
    <w:rsid w:val="0084462C"/>
    <w:rsid w:val="0084637C"/>
    <w:rsid w:val="00850C5F"/>
    <w:rsid w:val="00850CB2"/>
    <w:rsid w:val="0085241C"/>
    <w:rsid w:val="008538EB"/>
    <w:rsid w:val="00853BE4"/>
    <w:rsid w:val="008541C7"/>
    <w:rsid w:val="00857792"/>
    <w:rsid w:val="008577CF"/>
    <w:rsid w:val="00857F33"/>
    <w:rsid w:val="00860D15"/>
    <w:rsid w:val="008617F3"/>
    <w:rsid w:val="008622EA"/>
    <w:rsid w:val="008625F4"/>
    <w:rsid w:val="0086339C"/>
    <w:rsid w:val="0086435D"/>
    <w:rsid w:val="008710DB"/>
    <w:rsid w:val="008729E4"/>
    <w:rsid w:val="00873B9B"/>
    <w:rsid w:val="00873CD2"/>
    <w:rsid w:val="00875BBB"/>
    <w:rsid w:val="00876868"/>
    <w:rsid w:val="00876A6E"/>
    <w:rsid w:val="00876D2D"/>
    <w:rsid w:val="00877087"/>
    <w:rsid w:val="0087730A"/>
    <w:rsid w:val="0087752C"/>
    <w:rsid w:val="008776F1"/>
    <w:rsid w:val="008802BA"/>
    <w:rsid w:val="008805E0"/>
    <w:rsid w:val="008832A3"/>
    <w:rsid w:val="008843AF"/>
    <w:rsid w:val="00884A08"/>
    <w:rsid w:val="00885451"/>
    <w:rsid w:val="0088603C"/>
    <w:rsid w:val="008904B7"/>
    <w:rsid w:val="008916DE"/>
    <w:rsid w:val="00891CF6"/>
    <w:rsid w:val="008921D8"/>
    <w:rsid w:val="00892CD4"/>
    <w:rsid w:val="00892EA3"/>
    <w:rsid w:val="00893451"/>
    <w:rsid w:val="0089365A"/>
    <w:rsid w:val="00893ADF"/>
    <w:rsid w:val="00896858"/>
    <w:rsid w:val="008A1BD1"/>
    <w:rsid w:val="008A2A20"/>
    <w:rsid w:val="008A38A1"/>
    <w:rsid w:val="008A3979"/>
    <w:rsid w:val="008A50EB"/>
    <w:rsid w:val="008A605B"/>
    <w:rsid w:val="008B191A"/>
    <w:rsid w:val="008B1CBD"/>
    <w:rsid w:val="008B377D"/>
    <w:rsid w:val="008B52D9"/>
    <w:rsid w:val="008B54C7"/>
    <w:rsid w:val="008B5922"/>
    <w:rsid w:val="008B593B"/>
    <w:rsid w:val="008B79B0"/>
    <w:rsid w:val="008B7F2C"/>
    <w:rsid w:val="008C13E5"/>
    <w:rsid w:val="008C1C50"/>
    <w:rsid w:val="008C2CCB"/>
    <w:rsid w:val="008C412F"/>
    <w:rsid w:val="008C56AC"/>
    <w:rsid w:val="008C581E"/>
    <w:rsid w:val="008C5B3C"/>
    <w:rsid w:val="008C6848"/>
    <w:rsid w:val="008C68FE"/>
    <w:rsid w:val="008D123A"/>
    <w:rsid w:val="008D17B7"/>
    <w:rsid w:val="008D3534"/>
    <w:rsid w:val="008D4E3D"/>
    <w:rsid w:val="008D4FE2"/>
    <w:rsid w:val="008D674A"/>
    <w:rsid w:val="008D73E7"/>
    <w:rsid w:val="008D77F3"/>
    <w:rsid w:val="008E11EE"/>
    <w:rsid w:val="008E1593"/>
    <w:rsid w:val="008E1D7B"/>
    <w:rsid w:val="008E2C79"/>
    <w:rsid w:val="008E2D24"/>
    <w:rsid w:val="008E4411"/>
    <w:rsid w:val="008E4416"/>
    <w:rsid w:val="008E47E7"/>
    <w:rsid w:val="008E6205"/>
    <w:rsid w:val="008E7477"/>
    <w:rsid w:val="008E7854"/>
    <w:rsid w:val="008F1404"/>
    <w:rsid w:val="008F1608"/>
    <w:rsid w:val="008F2711"/>
    <w:rsid w:val="008F3930"/>
    <w:rsid w:val="008F3EC3"/>
    <w:rsid w:val="008F400C"/>
    <w:rsid w:val="008F491E"/>
    <w:rsid w:val="008F60CF"/>
    <w:rsid w:val="008F60EF"/>
    <w:rsid w:val="008F62D8"/>
    <w:rsid w:val="008F6CE2"/>
    <w:rsid w:val="009002DA"/>
    <w:rsid w:val="009006E5"/>
    <w:rsid w:val="00900804"/>
    <w:rsid w:val="00901666"/>
    <w:rsid w:val="00904A33"/>
    <w:rsid w:val="00905818"/>
    <w:rsid w:val="009074EA"/>
    <w:rsid w:val="00910778"/>
    <w:rsid w:val="00910ADF"/>
    <w:rsid w:val="0091226E"/>
    <w:rsid w:val="009124A8"/>
    <w:rsid w:val="0091295D"/>
    <w:rsid w:val="00912DD0"/>
    <w:rsid w:val="00913D5D"/>
    <w:rsid w:val="009141C6"/>
    <w:rsid w:val="00914290"/>
    <w:rsid w:val="00914899"/>
    <w:rsid w:val="00914FC9"/>
    <w:rsid w:val="009153AA"/>
    <w:rsid w:val="00920CA4"/>
    <w:rsid w:val="009215C4"/>
    <w:rsid w:val="00923BB8"/>
    <w:rsid w:val="0092497C"/>
    <w:rsid w:val="009262FD"/>
    <w:rsid w:val="0092683F"/>
    <w:rsid w:val="00927BDA"/>
    <w:rsid w:val="00931202"/>
    <w:rsid w:val="00932BC2"/>
    <w:rsid w:val="00933D28"/>
    <w:rsid w:val="00933E82"/>
    <w:rsid w:val="009344F1"/>
    <w:rsid w:val="0093498F"/>
    <w:rsid w:val="00935EA7"/>
    <w:rsid w:val="00942592"/>
    <w:rsid w:val="00942705"/>
    <w:rsid w:val="0094280B"/>
    <w:rsid w:val="00942F95"/>
    <w:rsid w:val="00943959"/>
    <w:rsid w:val="00943D78"/>
    <w:rsid w:val="00945597"/>
    <w:rsid w:val="00950DF6"/>
    <w:rsid w:val="009529AA"/>
    <w:rsid w:val="00953277"/>
    <w:rsid w:val="009539EC"/>
    <w:rsid w:val="00954701"/>
    <w:rsid w:val="00954865"/>
    <w:rsid w:val="00954A36"/>
    <w:rsid w:val="0095601B"/>
    <w:rsid w:val="009562EB"/>
    <w:rsid w:val="00956747"/>
    <w:rsid w:val="009634C1"/>
    <w:rsid w:val="00964DAB"/>
    <w:rsid w:val="00965359"/>
    <w:rsid w:val="0096560B"/>
    <w:rsid w:val="009658A3"/>
    <w:rsid w:val="00966202"/>
    <w:rsid w:val="0097079E"/>
    <w:rsid w:val="00970BBF"/>
    <w:rsid w:val="0097233C"/>
    <w:rsid w:val="00973BFB"/>
    <w:rsid w:val="00973EA6"/>
    <w:rsid w:val="00974159"/>
    <w:rsid w:val="00974A55"/>
    <w:rsid w:val="00974E98"/>
    <w:rsid w:val="00974FE8"/>
    <w:rsid w:val="00975927"/>
    <w:rsid w:val="00975EAE"/>
    <w:rsid w:val="00976F6B"/>
    <w:rsid w:val="00977142"/>
    <w:rsid w:val="00977250"/>
    <w:rsid w:val="0098217F"/>
    <w:rsid w:val="009822C6"/>
    <w:rsid w:val="00983573"/>
    <w:rsid w:val="009837EA"/>
    <w:rsid w:val="00986190"/>
    <w:rsid w:val="00986DFB"/>
    <w:rsid w:val="009870C9"/>
    <w:rsid w:val="0098798C"/>
    <w:rsid w:val="009920A1"/>
    <w:rsid w:val="00993423"/>
    <w:rsid w:val="00995439"/>
    <w:rsid w:val="00995B0E"/>
    <w:rsid w:val="00995D1C"/>
    <w:rsid w:val="009A0B20"/>
    <w:rsid w:val="009A1DD8"/>
    <w:rsid w:val="009A359A"/>
    <w:rsid w:val="009A3FFC"/>
    <w:rsid w:val="009A4720"/>
    <w:rsid w:val="009A5915"/>
    <w:rsid w:val="009A6276"/>
    <w:rsid w:val="009B15EB"/>
    <w:rsid w:val="009B3879"/>
    <w:rsid w:val="009B5004"/>
    <w:rsid w:val="009B5067"/>
    <w:rsid w:val="009B58A9"/>
    <w:rsid w:val="009B604D"/>
    <w:rsid w:val="009B7247"/>
    <w:rsid w:val="009B7554"/>
    <w:rsid w:val="009B7EF5"/>
    <w:rsid w:val="009C095D"/>
    <w:rsid w:val="009C13A4"/>
    <w:rsid w:val="009C3795"/>
    <w:rsid w:val="009C47C1"/>
    <w:rsid w:val="009C679D"/>
    <w:rsid w:val="009C74EC"/>
    <w:rsid w:val="009C7765"/>
    <w:rsid w:val="009D0881"/>
    <w:rsid w:val="009D208D"/>
    <w:rsid w:val="009D3C84"/>
    <w:rsid w:val="009D4615"/>
    <w:rsid w:val="009D6091"/>
    <w:rsid w:val="009D638E"/>
    <w:rsid w:val="009D7684"/>
    <w:rsid w:val="009E2199"/>
    <w:rsid w:val="009E5373"/>
    <w:rsid w:val="009E5719"/>
    <w:rsid w:val="009F0527"/>
    <w:rsid w:val="009F11B6"/>
    <w:rsid w:val="009F20B5"/>
    <w:rsid w:val="009F27EF"/>
    <w:rsid w:val="009F2A2D"/>
    <w:rsid w:val="009F2C12"/>
    <w:rsid w:val="009F3F52"/>
    <w:rsid w:val="009F53B0"/>
    <w:rsid w:val="00A0102D"/>
    <w:rsid w:val="00A03AC5"/>
    <w:rsid w:val="00A04171"/>
    <w:rsid w:val="00A04343"/>
    <w:rsid w:val="00A04492"/>
    <w:rsid w:val="00A06A93"/>
    <w:rsid w:val="00A070B8"/>
    <w:rsid w:val="00A072C5"/>
    <w:rsid w:val="00A07482"/>
    <w:rsid w:val="00A079A5"/>
    <w:rsid w:val="00A1128D"/>
    <w:rsid w:val="00A1176C"/>
    <w:rsid w:val="00A118AB"/>
    <w:rsid w:val="00A1413B"/>
    <w:rsid w:val="00A14C58"/>
    <w:rsid w:val="00A169CE"/>
    <w:rsid w:val="00A20F62"/>
    <w:rsid w:val="00A21901"/>
    <w:rsid w:val="00A22C22"/>
    <w:rsid w:val="00A23680"/>
    <w:rsid w:val="00A2579A"/>
    <w:rsid w:val="00A26004"/>
    <w:rsid w:val="00A27BB2"/>
    <w:rsid w:val="00A30950"/>
    <w:rsid w:val="00A318F6"/>
    <w:rsid w:val="00A32CAA"/>
    <w:rsid w:val="00A34CFD"/>
    <w:rsid w:val="00A35908"/>
    <w:rsid w:val="00A365A8"/>
    <w:rsid w:val="00A37575"/>
    <w:rsid w:val="00A37915"/>
    <w:rsid w:val="00A37C72"/>
    <w:rsid w:val="00A40019"/>
    <w:rsid w:val="00A41382"/>
    <w:rsid w:val="00A4163E"/>
    <w:rsid w:val="00A41B44"/>
    <w:rsid w:val="00A41B5A"/>
    <w:rsid w:val="00A4376A"/>
    <w:rsid w:val="00A45902"/>
    <w:rsid w:val="00A46B9F"/>
    <w:rsid w:val="00A4718C"/>
    <w:rsid w:val="00A47904"/>
    <w:rsid w:val="00A50959"/>
    <w:rsid w:val="00A52140"/>
    <w:rsid w:val="00A52927"/>
    <w:rsid w:val="00A55081"/>
    <w:rsid w:val="00A553F8"/>
    <w:rsid w:val="00A558A2"/>
    <w:rsid w:val="00A5675F"/>
    <w:rsid w:val="00A56FE6"/>
    <w:rsid w:val="00A5786C"/>
    <w:rsid w:val="00A57D81"/>
    <w:rsid w:val="00A606A6"/>
    <w:rsid w:val="00A62F09"/>
    <w:rsid w:val="00A63C24"/>
    <w:rsid w:val="00A63CDE"/>
    <w:rsid w:val="00A66F76"/>
    <w:rsid w:val="00A674D8"/>
    <w:rsid w:val="00A6795B"/>
    <w:rsid w:val="00A700C5"/>
    <w:rsid w:val="00A749CC"/>
    <w:rsid w:val="00A762C9"/>
    <w:rsid w:val="00A767A8"/>
    <w:rsid w:val="00A76916"/>
    <w:rsid w:val="00A81CF8"/>
    <w:rsid w:val="00A8280C"/>
    <w:rsid w:val="00A82978"/>
    <w:rsid w:val="00A83B57"/>
    <w:rsid w:val="00A84879"/>
    <w:rsid w:val="00A86422"/>
    <w:rsid w:val="00A870F1"/>
    <w:rsid w:val="00A874D1"/>
    <w:rsid w:val="00A90360"/>
    <w:rsid w:val="00A909DE"/>
    <w:rsid w:val="00A90D57"/>
    <w:rsid w:val="00A91B92"/>
    <w:rsid w:val="00A929EA"/>
    <w:rsid w:val="00A92E28"/>
    <w:rsid w:val="00A93D9A"/>
    <w:rsid w:val="00A94125"/>
    <w:rsid w:val="00A95C2D"/>
    <w:rsid w:val="00A9712B"/>
    <w:rsid w:val="00AA00CE"/>
    <w:rsid w:val="00AA1F32"/>
    <w:rsid w:val="00AA286D"/>
    <w:rsid w:val="00AA465D"/>
    <w:rsid w:val="00AA697E"/>
    <w:rsid w:val="00AA7FEF"/>
    <w:rsid w:val="00AB02F4"/>
    <w:rsid w:val="00AB13FF"/>
    <w:rsid w:val="00AB1460"/>
    <w:rsid w:val="00AB16B1"/>
    <w:rsid w:val="00AB1C06"/>
    <w:rsid w:val="00AB1E67"/>
    <w:rsid w:val="00AB438B"/>
    <w:rsid w:val="00AB6B5F"/>
    <w:rsid w:val="00AC0BE1"/>
    <w:rsid w:val="00AC1280"/>
    <w:rsid w:val="00AC1722"/>
    <w:rsid w:val="00AC25D4"/>
    <w:rsid w:val="00AC514A"/>
    <w:rsid w:val="00AC54B7"/>
    <w:rsid w:val="00AC711C"/>
    <w:rsid w:val="00AD192D"/>
    <w:rsid w:val="00AD3D0E"/>
    <w:rsid w:val="00AD4228"/>
    <w:rsid w:val="00AD4340"/>
    <w:rsid w:val="00AD4B10"/>
    <w:rsid w:val="00AD697A"/>
    <w:rsid w:val="00AD77D8"/>
    <w:rsid w:val="00AD7809"/>
    <w:rsid w:val="00AE0B25"/>
    <w:rsid w:val="00AE1088"/>
    <w:rsid w:val="00AE2464"/>
    <w:rsid w:val="00AE27E1"/>
    <w:rsid w:val="00AE39DD"/>
    <w:rsid w:val="00AE3FD0"/>
    <w:rsid w:val="00AE6CA8"/>
    <w:rsid w:val="00AE74F4"/>
    <w:rsid w:val="00AE7CEB"/>
    <w:rsid w:val="00AE7DFF"/>
    <w:rsid w:val="00AF0559"/>
    <w:rsid w:val="00AF43A3"/>
    <w:rsid w:val="00AF5AE1"/>
    <w:rsid w:val="00AF5D5E"/>
    <w:rsid w:val="00AF6EBD"/>
    <w:rsid w:val="00B00760"/>
    <w:rsid w:val="00B01395"/>
    <w:rsid w:val="00B016CF"/>
    <w:rsid w:val="00B03315"/>
    <w:rsid w:val="00B0348E"/>
    <w:rsid w:val="00B040D3"/>
    <w:rsid w:val="00B04760"/>
    <w:rsid w:val="00B0480E"/>
    <w:rsid w:val="00B117FD"/>
    <w:rsid w:val="00B13D79"/>
    <w:rsid w:val="00B149AE"/>
    <w:rsid w:val="00B15A27"/>
    <w:rsid w:val="00B163B1"/>
    <w:rsid w:val="00B20EBA"/>
    <w:rsid w:val="00B21353"/>
    <w:rsid w:val="00B2138C"/>
    <w:rsid w:val="00B2197B"/>
    <w:rsid w:val="00B2313A"/>
    <w:rsid w:val="00B235A9"/>
    <w:rsid w:val="00B2364D"/>
    <w:rsid w:val="00B241BA"/>
    <w:rsid w:val="00B244C9"/>
    <w:rsid w:val="00B24DBA"/>
    <w:rsid w:val="00B258EA"/>
    <w:rsid w:val="00B25A18"/>
    <w:rsid w:val="00B267E4"/>
    <w:rsid w:val="00B30D6E"/>
    <w:rsid w:val="00B3152A"/>
    <w:rsid w:val="00B31E97"/>
    <w:rsid w:val="00B32801"/>
    <w:rsid w:val="00B3444F"/>
    <w:rsid w:val="00B351F1"/>
    <w:rsid w:val="00B352B0"/>
    <w:rsid w:val="00B35D4A"/>
    <w:rsid w:val="00B36E00"/>
    <w:rsid w:val="00B36E14"/>
    <w:rsid w:val="00B37935"/>
    <w:rsid w:val="00B37EDE"/>
    <w:rsid w:val="00B412F5"/>
    <w:rsid w:val="00B41713"/>
    <w:rsid w:val="00B4176F"/>
    <w:rsid w:val="00B4239B"/>
    <w:rsid w:val="00B42947"/>
    <w:rsid w:val="00B42C2C"/>
    <w:rsid w:val="00B43476"/>
    <w:rsid w:val="00B434F1"/>
    <w:rsid w:val="00B44D3E"/>
    <w:rsid w:val="00B45D31"/>
    <w:rsid w:val="00B511CF"/>
    <w:rsid w:val="00B51664"/>
    <w:rsid w:val="00B5178F"/>
    <w:rsid w:val="00B51C7B"/>
    <w:rsid w:val="00B51DCC"/>
    <w:rsid w:val="00B51E6A"/>
    <w:rsid w:val="00B522E1"/>
    <w:rsid w:val="00B52F0E"/>
    <w:rsid w:val="00B5303E"/>
    <w:rsid w:val="00B538AA"/>
    <w:rsid w:val="00B53DBC"/>
    <w:rsid w:val="00B541A3"/>
    <w:rsid w:val="00B545A4"/>
    <w:rsid w:val="00B54889"/>
    <w:rsid w:val="00B54EA3"/>
    <w:rsid w:val="00B55F07"/>
    <w:rsid w:val="00B56C33"/>
    <w:rsid w:val="00B5737F"/>
    <w:rsid w:val="00B6018C"/>
    <w:rsid w:val="00B60885"/>
    <w:rsid w:val="00B618C2"/>
    <w:rsid w:val="00B61E12"/>
    <w:rsid w:val="00B62147"/>
    <w:rsid w:val="00B62683"/>
    <w:rsid w:val="00B63151"/>
    <w:rsid w:val="00B63635"/>
    <w:rsid w:val="00B645DA"/>
    <w:rsid w:val="00B64C3A"/>
    <w:rsid w:val="00B70076"/>
    <w:rsid w:val="00B71AAA"/>
    <w:rsid w:val="00B71E33"/>
    <w:rsid w:val="00B72ABD"/>
    <w:rsid w:val="00B72F01"/>
    <w:rsid w:val="00B74086"/>
    <w:rsid w:val="00B7523B"/>
    <w:rsid w:val="00B76FF8"/>
    <w:rsid w:val="00B77ADF"/>
    <w:rsid w:val="00B81331"/>
    <w:rsid w:val="00B816C8"/>
    <w:rsid w:val="00B82769"/>
    <w:rsid w:val="00B82FD2"/>
    <w:rsid w:val="00B82FE0"/>
    <w:rsid w:val="00B84EFF"/>
    <w:rsid w:val="00B85691"/>
    <w:rsid w:val="00B86987"/>
    <w:rsid w:val="00B87AAD"/>
    <w:rsid w:val="00B92789"/>
    <w:rsid w:val="00B9347C"/>
    <w:rsid w:val="00B94C35"/>
    <w:rsid w:val="00B9564A"/>
    <w:rsid w:val="00B96FF7"/>
    <w:rsid w:val="00B975D3"/>
    <w:rsid w:val="00B978AB"/>
    <w:rsid w:val="00BA003E"/>
    <w:rsid w:val="00BA1B28"/>
    <w:rsid w:val="00BA2A4E"/>
    <w:rsid w:val="00BA3385"/>
    <w:rsid w:val="00BA3479"/>
    <w:rsid w:val="00BA3D77"/>
    <w:rsid w:val="00BA443A"/>
    <w:rsid w:val="00BA50C7"/>
    <w:rsid w:val="00BA5517"/>
    <w:rsid w:val="00BA55BC"/>
    <w:rsid w:val="00BB0254"/>
    <w:rsid w:val="00BB0D9F"/>
    <w:rsid w:val="00BB39C6"/>
    <w:rsid w:val="00BB5DFE"/>
    <w:rsid w:val="00BB614C"/>
    <w:rsid w:val="00BC17CB"/>
    <w:rsid w:val="00BC216F"/>
    <w:rsid w:val="00BC4677"/>
    <w:rsid w:val="00BC59BB"/>
    <w:rsid w:val="00BC6403"/>
    <w:rsid w:val="00BC6BC1"/>
    <w:rsid w:val="00BC7621"/>
    <w:rsid w:val="00BC7C46"/>
    <w:rsid w:val="00BD05C2"/>
    <w:rsid w:val="00BD1741"/>
    <w:rsid w:val="00BD1BEA"/>
    <w:rsid w:val="00BD6C26"/>
    <w:rsid w:val="00BD7B38"/>
    <w:rsid w:val="00BD7F10"/>
    <w:rsid w:val="00BE048A"/>
    <w:rsid w:val="00BE0650"/>
    <w:rsid w:val="00BE2251"/>
    <w:rsid w:val="00BE29EB"/>
    <w:rsid w:val="00BE4A58"/>
    <w:rsid w:val="00BE5599"/>
    <w:rsid w:val="00BE574A"/>
    <w:rsid w:val="00BE5776"/>
    <w:rsid w:val="00BE5948"/>
    <w:rsid w:val="00BF0C18"/>
    <w:rsid w:val="00BF1991"/>
    <w:rsid w:val="00BF24B7"/>
    <w:rsid w:val="00BF268D"/>
    <w:rsid w:val="00BF28AE"/>
    <w:rsid w:val="00BF36E6"/>
    <w:rsid w:val="00BF3AC8"/>
    <w:rsid w:val="00BF3F1E"/>
    <w:rsid w:val="00BF4445"/>
    <w:rsid w:val="00BF6781"/>
    <w:rsid w:val="00BF73C9"/>
    <w:rsid w:val="00BF78BB"/>
    <w:rsid w:val="00C002FB"/>
    <w:rsid w:val="00C0062D"/>
    <w:rsid w:val="00C012DF"/>
    <w:rsid w:val="00C03D68"/>
    <w:rsid w:val="00C04FC3"/>
    <w:rsid w:val="00C0542B"/>
    <w:rsid w:val="00C05571"/>
    <w:rsid w:val="00C07A55"/>
    <w:rsid w:val="00C10710"/>
    <w:rsid w:val="00C10998"/>
    <w:rsid w:val="00C10A93"/>
    <w:rsid w:val="00C11F15"/>
    <w:rsid w:val="00C132E8"/>
    <w:rsid w:val="00C15D5E"/>
    <w:rsid w:val="00C16725"/>
    <w:rsid w:val="00C20C2B"/>
    <w:rsid w:val="00C21626"/>
    <w:rsid w:val="00C21635"/>
    <w:rsid w:val="00C23180"/>
    <w:rsid w:val="00C23399"/>
    <w:rsid w:val="00C2477A"/>
    <w:rsid w:val="00C24DC5"/>
    <w:rsid w:val="00C2611E"/>
    <w:rsid w:val="00C265E3"/>
    <w:rsid w:val="00C26997"/>
    <w:rsid w:val="00C27472"/>
    <w:rsid w:val="00C27F8C"/>
    <w:rsid w:val="00C30801"/>
    <w:rsid w:val="00C31B93"/>
    <w:rsid w:val="00C31F22"/>
    <w:rsid w:val="00C32CDD"/>
    <w:rsid w:val="00C32F82"/>
    <w:rsid w:val="00C33E9A"/>
    <w:rsid w:val="00C35322"/>
    <w:rsid w:val="00C37BF5"/>
    <w:rsid w:val="00C37DB5"/>
    <w:rsid w:val="00C40C7A"/>
    <w:rsid w:val="00C40CAD"/>
    <w:rsid w:val="00C41A75"/>
    <w:rsid w:val="00C43C01"/>
    <w:rsid w:val="00C45A13"/>
    <w:rsid w:val="00C46B63"/>
    <w:rsid w:val="00C46FBD"/>
    <w:rsid w:val="00C501CD"/>
    <w:rsid w:val="00C5105D"/>
    <w:rsid w:val="00C51C80"/>
    <w:rsid w:val="00C53891"/>
    <w:rsid w:val="00C53EE2"/>
    <w:rsid w:val="00C5418F"/>
    <w:rsid w:val="00C54861"/>
    <w:rsid w:val="00C5526E"/>
    <w:rsid w:val="00C55361"/>
    <w:rsid w:val="00C5551A"/>
    <w:rsid w:val="00C557B5"/>
    <w:rsid w:val="00C558DB"/>
    <w:rsid w:val="00C63020"/>
    <w:rsid w:val="00C6354D"/>
    <w:rsid w:val="00C64025"/>
    <w:rsid w:val="00C651E7"/>
    <w:rsid w:val="00C677FC"/>
    <w:rsid w:val="00C723B5"/>
    <w:rsid w:val="00C72BCD"/>
    <w:rsid w:val="00C736CD"/>
    <w:rsid w:val="00C73C3D"/>
    <w:rsid w:val="00C75031"/>
    <w:rsid w:val="00C75C73"/>
    <w:rsid w:val="00C76C2D"/>
    <w:rsid w:val="00C77A5D"/>
    <w:rsid w:val="00C77D53"/>
    <w:rsid w:val="00C80335"/>
    <w:rsid w:val="00C818BC"/>
    <w:rsid w:val="00C81EC5"/>
    <w:rsid w:val="00C82285"/>
    <w:rsid w:val="00C82449"/>
    <w:rsid w:val="00C85746"/>
    <w:rsid w:val="00C86133"/>
    <w:rsid w:val="00C9295A"/>
    <w:rsid w:val="00C92EB2"/>
    <w:rsid w:val="00C935BF"/>
    <w:rsid w:val="00C94092"/>
    <w:rsid w:val="00C95C02"/>
    <w:rsid w:val="00C96636"/>
    <w:rsid w:val="00C97972"/>
    <w:rsid w:val="00CA0F59"/>
    <w:rsid w:val="00CA192C"/>
    <w:rsid w:val="00CA3820"/>
    <w:rsid w:val="00CA4BB4"/>
    <w:rsid w:val="00CA570B"/>
    <w:rsid w:val="00CA5DE9"/>
    <w:rsid w:val="00CA67B3"/>
    <w:rsid w:val="00CA7BF2"/>
    <w:rsid w:val="00CB03FC"/>
    <w:rsid w:val="00CB2236"/>
    <w:rsid w:val="00CB4A9A"/>
    <w:rsid w:val="00CB59C4"/>
    <w:rsid w:val="00CC16B3"/>
    <w:rsid w:val="00CC1F0B"/>
    <w:rsid w:val="00CC562C"/>
    <w:rsid w:val="00CC578C"/>
    <w:rsid w:val="00CC5940"/>
    <w:rsid w:val="00CC6CF9"/>
    <w:rsid w:val="00CC7BC5"/>
    <w:rsid w:val="00CD0319"/>
    <w:rsid w:val="00CD3DC9"/>
    <w:rsid w:val="00CD3FD6"/>
    <w:rsid w:val="00CD5B62"/>
    <w:rsid w:val="00CD6F8E"/>
    <w:rsid w:val="00CE02EE"/>
    <w:rsid w:val="00CE076D"/>
    <w:rsid w:val="00CF050B"/>
    <w:rsid w:val="00CF24AA"/>
    <w:rsid w:val="00CF363B"/>
    <w:rsid w:val="00CF3C99"/>
    <w:rsid w:val="00CF4202"/>
    <w:rsid w:val="00CF60A7"/>
    <w:rsid w:val="00CF7690"/>
    <w:rsid w:val="00CF7963"/>
    <w:rsid w:val="00CF7BEB"/>
    <w:rsid w:val="00CF7F3E"/>
    <w:rsid w:val="00D00E6E"/>
    <w:rsid w:val="00D00EE0"/>
    <w:rsid w:val="00D015BC"/>
    <w:rsid w:val="00D01BF8"/>
    <w:rsid w:val="00D0325A"/>
    <w:rsid w:val="00D03B5C"/>
    <w:rsid w:val="00D0419F"/>
    <w:rsid w:val="00D041E2"/>
    <w:rsid w:val="00D0473B"/>
    <w:rsid w:val="00D0648C"/>
    <w:rsid w:val="00D0690C"/>
    <w:rsid w:val="00D109A5"/>
    <w:rsid w:val="00D145A6"/>
    <w:rsid w:val="00D14600"/>
    <w:rsid w:val="00D15D0C"/>
    <w:rsid w:val="00D16443"/>
    <w:rsid w:val="00D17F34"/>
    <w:rsid w:val="00D204C3"/>
    <w:rsid w:val="00D20D17"/>
    <w:rsid w:val="00D22DC7"/>
    <w:rsid w:val="00D2782A"/>
    <w:rsid w:val="00D30FA4"/>
    <w:rsid w:val="00D31C36"/>
    <w:rsid w:val="00D31CFA"/>
    <w:rsid w:val="00D31E05"/>
    <w:rsid w:val="00D32FEA"/>
    <w:rsid w:val="00D33B6C"/>
    <w:rsid w:val="00D340A2"/>
    <w:rsid w:val="00D34105"/>
    <w:rsid w:val="00D348AB"/>
    <w:rsid w:val="00D36912"/>
    <w:rsid w:val="00D372C9"/>
    <w:rsid w:val="00D41570"/>
    <w:rsid w:val="00D42E91"/>
    <w:rsid w:val="00D42F64"/>
    <w:rsid w:val="00D42FD5"/>
    <w:rsid w:val="00D432DF"/>
    <w:rsid w:val="00D43BB3"/>
    <w:rsid w:val="00D45C5A"/>
    <w:rsid w:val="00D46AE6"/>
    <w:rsid w:val="00D46E4B"/>
    <w:rsid w:val="00D473DD"/>
    <w:rsid w:val="00D47495"/>
    <w:rsid w:val="00D47E24"/>
    <w:rsid w:val="00D50424"/>
    <w:rsid w:val="00D52B20"/>
    <w:rsid w:val="00D53465"/>
    <w:rsid w:val="00D536BC"/>
    <w:rsid w:val="00D53ADE"/>
    <w:rsid w:val="00D575CE"/>
    <w:rsid w:val="00D6210C"/>
    <w:rsid w:val="00D6261D"/>
    <w:rsid w:val="00D62FB1"/>
    <w:rsid w:val="00D63C9B"/>
    <w:rsid w:val="00D63FFC"/>
    <w:rsid w:val="00D648C4"/>
    <w:rsid w:val="00D649D1"/>
    <w:rsid w:val="00D65AF6"/>
    <w:rsid w:val="00D65FFD"/>
    <w:rsid w:val="00D670F5"/>
    <w:rsid w:val="00D67609"/>
    <w:rsid w:val="00D714F1"/>
    <w:rsid w:val="00D71671"/>
    <w:rsid w:val="00D732CA"/>
    <w:rsid w:val="00D73AE4"/>
    <w:rsid w:val="00D74FA6"/>
    <w:rsid w:val="00D754B5"/>
    <w:rsid w:val="00D760E5"/>
    <w:rsid w:val="00D76594"/>
    <w:rsid w:val="00D7676C"/>
    <w:rsid w:val="00D82214"/>
    <w:rsid w:val="00D83F1C"/>
    <w:rsid w:val="00D86BAF"/>
    <w:rsid w:val="00D87367"/>
    <w:rsid w:val="00D90052"/>
    <w:rsid w:val="00D90B71"/>
    <w:rsid w:val="00D90E3D"/>
    <w:rsid w:val="00D91189"/>
    <w:rsid w:val="00D917F1"/>
    <w:rsid w:val="00D92013"/>
    <w:rsid w:val="00D92E8D"/>
    <w:rsid w:val="00D93D39"/>
    <w:rsid w:val="00D93DD9"/>
    <w:rsid w:val="00D95368"/>
    <w:rsid w:val="00D95B30"/>
    <w:rsid w:val="00D95EFB"/>
    <w:rsid w:val="00D96878"/>
    <w:rsid w:val="00DA004E"/>
    <w:rsid w:val="00DA0CE4"/>
    <w:rsid w:val="00DA0F0A"/>
    <w:rsid w:val="00DA3BE9"/>
    <w:rsid w:val="00DA6C2A"/>
    <w:rsid w:val="00DA6EAC"/>
    <w:rsid w:val="00DB02DF"/>
    <w:rsid w:val="00DB316D"/>
    <w:rsid w:val="00DB3564"/>
    <w:rsid w:val="00DB3DA4"/>
    <w:rsid w:val="00DB7F56"/>
    <w:rsid w:val="00DC058D"/>
    <w:rsid w:val="00DC0B71"/>
    <w:rsid w:val="00DC0D52"/>
    <w:rsid w:val="00DC3655"/>
    <w:rsid w:val="00DC534C"/>
    <w:rsid w:val="00DC5BC3"/>
    <w:rsid w:val="00DC6899"/>
    <w:rsid w:val="00DC777D"/>
    <w:rsid w:val="00DD21E9"/>
    <w:rsid w:val="00DD2BDE"/>
    <w:rsid w:val="00DD3014"/>
    <w:rsid w:val="00DD6348"/>
    <w:rsid w:val="00DD6353"/>
    <w:rsid w:val="00DD7324"/>
    <w:rsid w:val="00DD7BAC"/>
    <w:rsid w:val="00DE0314"/>
    <w:rsid w:val="00DE048D"/>
    <w:rsid w:val="00DE06D1"/>
    <w:rsid w:val="00DE17FD"/>
    <w:rsid w:val="00DE2135"/>
    <w:rsid w:val="00DE439F"/>
    <w:rsid w:val="00DE4FC6"/>
    <w:rsid w:val="00DE5356"/>
    <w:rsid w:val="00DE5C71"/>
    <w:rsid w:val="00DE75FB"/>
    <w:rsid w:val="00DF172A"/>
    <w:rsid w:val="00DF3151"/>
    <w:rsid w:val="00DF52C5"/>
    <w:rsid w:val="00DF6D66"/>
    <w:rsid w:val="00E006C4"/>
    <w:rsid w:val="00E0072B"/>
    <w:rsid w:val="00E03846"/>
    <w:rsid w:val="00E04B0C"/>
    <w:rsid w:val="00E053C2"/>
    <w:rsid w:val="00E054E3"/>
    <w:rsid w:val="00E05AFF"/>
    <w:rsid w:val="00E1075E"/>
    <w:rsid w:val="00E10A00"/>
    <w:rsid w:val="00E112F3"/>
    <w:rsid w:val="00E1171E"/>
    <w:rsid w:val="00E121E3"/>
    <w:rsid w:val="00E12B6D"/>
    <w:rsid w:val="00E14794"/>
    <w:rsid w:val="00E14946"/>
    <w:rsid w:val="00E16CDD"/>
    <w:rsid w:val="00E21A11"/>
    <w:rsid w:val="00E22659"/>
    <w:rsid w:val="00E23294"/>
    <w:rsid w:val="00E23A23"/>
    <w:rsid w:val="00E24CEB"/>
    <w:rsid w:val="00E24F8B"/>
    <w:rsid w:val="00E25B66"/>
    <w:rsid w:val="00E268A9"/>
    <w:rsid w:val="00E270AB"/>
    <w:rsid w:val="00E2779A"/>
    <w:rsid w:val="00E30DB2"/>
    <w:rsid w:val="00E3115C"/>
    <w:rsid w:val="00E31522"/>
    <w:rsid w:val="00E31696"/>
    <w:rsid w:val="00E31CA8"/>
    <w:rsid w:val="00E31CDB"/>
    <w:rsid w:val="00E34AC5"/>
    <w:rsid w:val="00E354E5"/>
    <w:rsid w:val="00E406ED"/>
    <w:rsid w:val="00E411C0"/>
    <w:rsid w:val="00E41E92"/>
    <w:rsid w:val="00E41FA5"/>
    <w:rsid w:val="00E4250D"/>
    <w:rsid w:val="00E42ABF"/>
    <w:rsid w:val="00E42DBD"/>
    <w:rsid w:val="00E4349F"/>
    <w:rsid w:val="00E44593"/>
    <w:rsid w:val="00E4490A"/>
    <w:rsid w:val="00E44EBC"/>
    <w:rsid w:val="00E44FDA"/>
    <w:rsid w:val="00E4607E"/>
    <w:rsid w:val="00E46867"/>
    <w:rsid w:val="00E500AC"/>
    <w:rsid w:val="00E503D6"/>
    <w:rsid w:val="00E5076E"/>
    <w:rsid w:val="00E55B52"/>
    <w:rsid w:val="00E625B5"/>
    <w:rsid w:val="00E629EA"/>
    <w:rsid w:val="00E630AD"/>
    <w:rsid w:val="00E63726"/>
    <w:rsid w:val="00E65EDE"/>
    <w:rsid w:val="00E6607A"/>
    <w:rsid w:val="00E66E76"/>
    <w:rsid w:val="00E67582"/>
    <w:rsid w:val="00E6784B"/>
    <w:rsid w:val="00E67AF9"/>
    <w:rsid w:val="00E70B43"/>
    <w:rsid w:val="00E70D94"/>
    <w:rsid w:val="00E71A3F"/>
    <w:rsid w:val="00E721A4"/>
    <w:rsid w:val="00E72F47"/>
    <w:rsid w:val="00E74D55"/>
    <w:rsid w:val="00E7510D"/>
    <w:rsid w:val="00E75D11"/>
    <w:rsid w:val="00E75D78"/>
    <w:rsid w:val="00E772ED"/>
    <w:rsid w:val="00E7731B"/>
    <w:rsid w:val="00E80444"/>
    <w:rsid w:val="00E80D85"/>
    <w:rsid w:val="00E80E08"/>
    <w:rsid w:val="00E833C7"/>
    <w:rsid w:val="00E846FD"/>
    <w:rsid w:val="00E85BCC"/>
    <w:rsid w:val="00E862A1"/>
    <w:rsid w:val="00E86DCA"/>
    <w:rsid w:val="00E87658"/>
    <w:rsid w:val="00E87CF0"/>
    <w:rsid w:val="00E909BD"/>
    <w:rsid w:val="00E9135D"/>
    <w:rsid w:val="00E91929"/>
    <w:rsid w:val="00E9204D"/>
    <w:rsid w:val="00E93D24"/>
    <w:rsid w:val="00E94643"/>
    <w:rsid w:val="00E948F8"/>
    <w:rsid w:val="00E95088"/>
    <w:rsid w:val="00E95F24"/>
    <w:rsid w:val="00E965A8"/>
    <w:rsid w:val="00E97AB7"/>
    <w:rsid w:val="00E97C3C"/>
    <w:rsid w:val="00E97CAA"/>
    <w:rsid w:val="00E97F13"/>
    <w:rsid w:val="00EA05AF"/>
    <w:rsid w:val="00EA0E17"/>
    <w:rsid w:val="00EA1A25"/>
    <w:rsid w:val="00EA1F22"/>
    <w:rsid w:val="00EA236E"/>
    <w:rsid w:val="00EA2682"/>
    <w:rsid w:val="00EA2C03"/>
    <w:rsid w:val="00EA33E4"/>
    <w:rsid w:val="00EA377D"/>
    <w:rsid w:val="00EA5D03"/>
    <w:rsid w:val="00EA6387"/>
    <w:rsid w:val="00EA6C02"/>
    <w:rsid w:val="00EA7821"/>
    <w:rsid w:val="00EB006A"/>
    <w:rsid w:val="00EB0403"/>
    <w:rsid w:val="00EB28BE"/>
    <w:rsid w:val="00EB55D9"/>
    <w:rsid w:val="00EB55EE"/>
    <w:rsid w:val="00EB6438"/>
    <w:rsid w:val="00EB6704"/>
    <w:rsid w:val="00EB7605"/>
    <w:rsid w:val="00EB77CC"/>
    <w:rsid w:val="00EC22BF"/>
    <w:rsid w:val="00EC2F1B"/>
    <w:rsid w:val="00EC3125"/>
    <w:rsid w:val="00EC4480"/>
    <w:rsid w:val="00EC46CE"/>
    <w:rsid w:val="00EC4D34"/>
    <w:rsid w:val="00EC5114"/>
    <w:rsid w:val="00EC66F2"/>
    <w:rsid w:val="00EC72D5"/>
    <w:rsid w:val="00EC73BC"/>
    <w:rsid w:val="00EC74CF"/>
    <w:rsid w:val="00ED2526"/>
    <w:rsid w:val="00ED2D11"/>
    <w:rsid w:val="00ED3667"/>
    <w:rsid w:val="00ED586D"/>
    <w:rsid w:val="00ED6553"/>
    <w:rsid w:val="00ED663B"/>
    <w:rsid w:val="00ED6F02"/>
    <w:rsid w:val="00ED778E"/>
    <w:rsid w:val="00ED7FA4"/>
    <w:rsid w:val="00EE01B5"/>
    <w:rsid w:val="00EE0298"/>
    <w:rsid w:val="00EE0C61"/>
    <w:rsid w:val="00EE2146"/>
    <w:rsid w:val="00EE3559"/>
    <w:rsid w:val="00EE3B68"/>
    <w:rsid w:val="00EE3C2E"/>
    <w:rsid w:val="00EE5629"/>
    <w:rsid w:val="00EE570A"/>
    <w:rsid w:val="00EE5C05"/>
    <w:rsid w:val="00EE5F40"/>
    <w:rsid w:val="00EE7393"/>
    <w:rsid w:val="00EE7BB1"/>
    <w:rsid w:val="00EF06B2"/>
    <w:rsid w:val="00EF089C"/>
    <w:rsid w:val="00EF0A02"/>
    <w:rsid w:val="00EF1AF5"/>
    <w:rsid w:val="00EF1CD9"/>
    <w:rsid w:val="00EF2D70"/>
    <w:rsid w:val="00EF2E35"/>
    <w:rsid w:val="00EF3134"/>
    <w:rsid w:val="00EF4661"/>
    <w:rsid w:val="00EF46F9"/>
    <w:rsid w:val="00EF4B2E"/>
    <w:rsid w:val="00EF4D75"/>
    <w:rsid w:val="00EF6E23"/>
    <w:rsid w:val="00EF741C"/>
    <w:rsid w:val="00EF75DC"/>
    <w:rsid w:val="00EF76DD"/>
    <w:rsid w:val="00EF7EA6"/>
    <w:rsid w:val="00F0247A"/>
    <w:rsid w:val="00F02ECB"/>
    <w:rsid w:val="00F02F9F"/>
    <w:rsid w:val="00F03FA5"/>
    <w:rsid w:val="00F06DC6"/>
    <w:rsid w:val="00F07501"/>
    <w:rsid w:val="00F10681"/>
    <w:rsid w:val="00F10B6D"/>
    <w:rsid w:val="00F10FAE"/>
    <w:rsid w:val="00F1258B"/>
    <w:rsid w:val="00F16160"/>
    <w:rsid w:val="00F1717C"/>
    <w:rsid w:val="00F17DB1"/>
    <w:rsid w:val="00F17F62"/>
    <w:rsid w:val="00F216BC"/>
    <w:rsid w:val="00F21968"/>
    <w:rsid w:val="00F23D12"/>
    <w:rsid w:val="00F2507F"/>
    <w:rsid w:val="00F277DD"/>
    <w:rsid w:val="00F27A22"/>
    <w:rsid w:val="00F27E04"/>
    <w:rsid w:val="00F320B5"/>
    <w:rsid w:val="00F32461"/>
    <w:rsid w:val="00F32E9B"/>
    <w:rsid w:val="00F33EC4"/>
    <w:rsid w:val="00F34D84"/>
    <w:rsid w:val="00F37A1B"/>
    <w:rsid w:val="00F40877"/>
    <w:rsid w:val="00F41B77"/>
    <w:rsid w:val="00F4210C"/>
    <w:rsid w:val="00F44041"/>
    <w:rsid w:val="00F44F4E"/>
    <w:rsid w:val="00F46CC5"/>
    <w:rsid w:val="00F47375"/>
    <w:rsid w:val="00F476A0"/>
    <w:rsid w:val="00F47D3D"/>
    <w:rsid w:val="00F5033A"/>
    <w:rsid w:val="00F50F42"/>
    <w:rsid w:val="00F51B12"/>
    <w:rsid w:val="00F5285D"/>
    <w:rsid w:val="00F60A99"/>
    <w:rsid w:val="00F62B40"/>
    <w:rsid w:val="00F62F86"/>
    <w:rsid w:val="00F63E73"/>
    <w:rsid w:val="00F647C9"/>
    <w:rsid w:val="00F6528A"/>
    <w:rsid w:val="00F655AC"/>
    <w:rsid w:val="00F66978"/>
    <w:rsid w:val="00F67602"/>
    <w:rsid w:val="00F67974"/>
    <w:rsid w:val="00F70FFC"/>
    <w:rsid w:val="00F732A3"/>
    <w:rsid w:val="00F73C0E"/>
    <w:rsid w:val="00F77FCC"/>
    <w:rsid w:val="00F8147D"/>
    <w:rsid w:val="00F8171A"/>
    <w:rsid w:val="00F81F86"/>
    <w:rsid w:val="00F828ED"/>
    <w:rsid w:val="00F82EF4"/>
    <w:rsid w:val="00F83446"/>
    <w:rsid w:val="00F83748"/>
    <w:rsid w:val="00F8432B"/>
    <w:rsid w:val="00F84EB8"/>
    <w:rsid w:val="00F851B1"/>
    <w:rsid w:val="00F85829"/>
    <w:rsid w:val="00F85B59"/>
    <w:rsid w:val="00F85FCC"/>
    <w:rsid w:val="00F86621"/>
    <w:rsid w:val="00F8663C"/>
    <w:rsid w:val="00F87AF2"/>
    <w:rsid w:val="00F91BC0"/>
    <w:rsid w:val="00F92EBE"/>
    <w:rsid w:val="00F93938"/>
    <w:rsid w:val="00F96C2D"/>
    <w:rsid w:val="00F97797"/>
    <w:rsid w:val="00F97EFC"/>
    <w:rsid w:val="00FA134B"/>
    <w:rsid w:val="00FA2422"/>
    <w:rsid w:val="00FA24A2"/>
    <w:rsid w:val="00FA27DF"/>
    <w:rsid w:val="00FA2C34"/>
    <w:rsid w:val="00FA4991"/>
    <w:rsid w:val="00FA50B5"/>
    <w:rsid w:val="00FA6EDB"/>
    <w:rsid w:val="00FA77C7"/>
    <w:rsid w:val="00FB0679"/>
    <w:rsid w:val="00FB0BDC"/>
    <w:rsid w:val="00FB1257"/>
    <w:rsid w:val="00FB169F"/>
    <w:rsid w:val="00FB3F64"/>
    <w:rsid w:val="00FB5684"/>
    <w:rsid w:val="00FB64DC"/>
    <w:rsid w:val="00FB7EDE"/>
    <w:rsid w:val="00FC2A6A"/>
    <w:rsid w:val="00FC3DD3"/>
    <w:rsid w:val="00FC6FE5"/>
    <w:rsid w:val="00FC7BA0"/>
    <w:rsid w:val="00FD28C3"/>
    <w:rsid w:val="00FD2920"/>
    <w:rsid w:val="00FD3ACE"/>
    <w:rsid w:val="00FD3AFF"/>
    <w:rsid w:val="00FD403E"/>
    <w:rsid w:val="00FD4567"/>
    <w:rsid w:val="00FD5012"/>
    <w:rsid w:val="00FD5168"/>
    <w:rsid w:val="00FD54B0"/>
    <w:rsid w:val="00FD62A3"/>
    <w:rsid w:val="00FE0318"/>
    <w:rsid w:val="00FE0649"/>
    <w:rsid w:val="00FE11FB"/>
    <w:rsid w:val="00FE1671"/>
    <w:rsid w:val="00FE41C6"/>
    <w:rsid w:val="00FF0357"/>
    <w:rsid w:val="00FF05C4"/>
    <w:rsid w:val="00FF173F"/>
    <w:rsid w:val="00FF3130"/>
    <w:rsid w:val="00FF4280"/>
    <w:rsid w:val="00FF4F4C"/>
    <w:rsid w:val="00FF61C7"/>
    <w:rsid w:val="00FF6E60"/>
    <w:rsid w:val="00FF7A0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364F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zh-CN" w:bidi="ar-SA"/>
      </w:rPr>
    </w:rPrDefault>
    <w:pPrDefault>
      <w:pPr>
        <w:spacing w:after="12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146"/>
  </w:style>
  <w:style w:type="paragraph" w:styleId="Heading1">
    <w:name w:val="heading 1"/>
    <w:basedOn w:val="Normal"/>
    <w:next w:val="Normal"/>
    <w:link w:val="Heading1Char"/>
    <w:uiPriority w:val="9"/>
    <w:qFormat/>
    <w:rsid w:val="00DD7324"/>
    <w:pPr>
      <w:keepNext/>
      <w:keepLines/>
      <w:pageBreakBefore/>
      <w:spacing w:after="800"/>
      <w:outlineLvl w:val="0"/>
    </w:pPr>
    <w:rPr>
      <w:b/>
      <w:bCs/>
      <w:color w:val="2E1A47" w:themeColor="text2"/>
      <w:sz w:val="44"/>
      <w:szCs w:val="44"/>
    </w:rPr>
  </w:style>
  <w:style w:type="paragraph" w:styleId="Heading2">
    <w:name w:val="heading 2"/>
    <w:basedOn w:val="Normal"/>
    <w:next w:val="Normal"/>
    <w:link w:val="Heading2Char"/>
    <w:uiPriority w:val="9"/>
    <w:unhideWhenUsed/>
    <w:qFormat/>
    <w:rsid w:val="00DD7324"/>
    <w:pPr>
      <w:keepNext/>
      <w:keepLines/>
      <w:spacing w:before="360" w:after="160"/>
      <w:outlineLvl w:val="1"/>
    </w:pPr>
    <w:rPr>
      <w:b/>
      <w:bCs/>
      <w:color w:val="1E988A" w:themeColor="background2"/>
      <w:sz w:val="26"/>
      <w:szCs w:val="26"/>
    </w:rPr>
  </w:style>
  <w:style w:type="paragraph" w:styleId="Heading3">
    <w:name w:val="heading 3"/>
    <w:basedOn w:val="Normal"/>
    <w:next w:val="Normal"/>
    <w:link w:val="Heading3Char"/>
    <w:uiPriority w:val="9"/>
    <w:unhideWhenUsed/>
    <w:qFormat/>
    <w:rsid w:val="006E39F9"/>
    <w:pPr>
      <w:keepNext/>
      <w:keepLines/>
      <w:spacing w:before="160" w:after="60"/>
      <w:outlineLvl w:val="2"/>
    </w:pPr>
    <w:rPr>
      <w:b/>
      <w:bCs/>
      <w:caps/>
      <w:color w:val="2E1A47" w:themeColor="text2"/>
    </w:rPr>
  </w:style>
  <w:style w:type="paragraph" w:styleId="Heading4">
    <w:name w:val="heading 4"/>
    <w:basedOn w:val="Normal"/>
    <w:next w:val="Normal"/>
    <w:link w:val="Heading4Char"/>
    <w:uiPriority w:val="9"/>
    <w:unhideWhenUsed/>
    <w:qFormat/>
    <w:rsid w:val="00DD7324"/>
    <w:pPr>
      <w:keepNext/>
      <w:keepLines/>
      <w:spacing w:before="160" w:after="0"/>
      <w:outlineLvl w:val="3"/>
    </w:pPr>
    <w:rPr>
      <w:b/>
      <w:bCs/>
      <w:color w:val="2E1A4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s">
    <w:name w:val="Headings"/>
    <w:uiPriority w:val="99"/>
    <w:rsid w:val="00D65FFD"/>
    <w:pPr>
      <w:numPr>
        <w:numId w:val="1"/>
      </w:numPr>
    </w:pPr>
  </w:style>
  <w:style w:type="paragraph" w:styleId="Date">
    <w:name w:val="Date"/>
    <w:basedOn w:val="Normal"/>
    <w:next w:val="Normal"/>
    <w:link w:val="DateChar"/>
    <w:uiPriority w:val="99"/>
    <w:unhideWhenUsed/>
    <w:rsid w:val="00F73C0E"/>
    <w:pPr>
      <w:spacing w:after="780"/>
    </w:pPr>
    <w:rPr>
      <w:color w:val="FFFFFF" w:themeColor="background1"/>
      <w:sz w:val="26"/>
    </w:rPr>
  </w:style>
  <w:style w:type="character" w:customStyle="1" w:styleId="DateChar">
    <w:name w:val="Date Char"/>
    <w:basedOn w:val="DefaultParagraphFont"/>
    <w:link w:val="Date"/>
    <w:uiPriority w:val="99"/>
    <w:rsid w:val="00F73C0E"/>
    <w:rPr>
      <w:color w:val="FFFFFF" w:themeColor="background1"/>
      <w:sz w:val="26"/>
    </w:rPr>
  </w:style>
  <w:style w:type="character" w:customStyle="1" w:styleId="Heading1Char">
    <w:name w:val="Heading 1 Char"/>
    <w:basedOn w:val="DefaultParagraphFont"/>
    <w:link w:val="Heading1"/>
    <w:uiPriority w:val="9"/>
    <w:rsid w:val="00DD7324"/>
    <w:rPr>
      <w:b/>
      <w:bCs/>
      <w:color w:val="2E1A47" w:themeColor="text2"/>
      <w:sz w:val="44"/>
      <w:szCs w:val="44"/>
    </w:rPr>
  </w:style>
  <w:style w:type="paragraph" w:customStyle="1" w:styleId="IntroPara">
    <w:name w:val="Intro Para"/>
    <w:basedOn w:val="Normal"/>
    <w:qFormat/>
    <w:rsid w:val="006E39F9"/>
    <w:pPr>
      <w:spacing w:after="440"/>
    </w:pPr>
    <w:rPr>
      <w:color w:val="2E1A47" w:themeColor="text2"/>
      <w:sz w:val="24"/>
      <w:szCs w:val="24"/>
    </w:rPr>
  </w:style>
  <w:style w:type="character" w:customStyle="1" w:styleId="Heading2Char">
    <w:name w:val="Heading 2 Char"/>
    <w:basedOn w:val="DefaultParagraphFont"/>
    <w:link w:val="Heading2"/>
    <w:uiPriority w:val="9"/>
    <w:rsid w:val="00DD7324"/>
    <w:rPr>
      <w:b/>
      <w:bCs/>
      <w:color w:val="1E988A" w:themeColor="background2"/>
      <w:sz w:val="26"/>
      <w:szCs w:val="26"/>
    </w:rPr>
  </w:style>
  <w:style w:type="character" w:customStyle="1" w:styleId="Heading3Char">
    <w:name w:val="Heading 3 Char"/>
    <w:basedOn w:val="DefaultParagraphFont"/>
    <w:link w:val="Heading3"/>
    <w:uiPriority w:val="9"/>
    <w:rsid w:val="006E39F9"/>
    <w:rPr>
      <w:b/>
      <w:bCs/>
      <w:caps/>
      <w:color w:val="2E1A47" w:themeColor="text2"/>
    </w:rPr>
  </w:style>
  <w:style w:type="character" w:customStyle="1" w:styleId="Heading4Char">
    <w:name w:val="Heading 4 Char"/>
    <w:basedOn w:val="DefaultParagraphFont"/>
    <w:link w:val="Heading4"/>
    <w:uiPriority w:val="9"/>
    <w:rsid w:val="00DD7324"/>
    <w:rPr>
      <w:b/>
      <w:bCs/>
      <w:color w:val="2E1A47" w:themeColor="text2"/>
    </w:rPr>
  </w:style>
  <w:style w:type="paragraph" w:styleId="ListBullet">
    <w:name w:val="List Bullet"/>
    <w:basedOn w:val="Normal"/>
    <w:uiPriority w:val="99"/>
    <w:unhideWhenUsed/>
    <w:qFormat/>
    <w:rsid w:val="00DD7324"/>
    <w:pPr>
      <w:numPr>
        <w:numId w:val="2"/>
      </w:numPr>
      <w:snapToGrid w:val="0"/>
      <w:spacing w:after="40"/>
    </w:pPr>
  </w:style>
  <w:style w:type="paragraph" w:styleId="ListBullet2">
    <w:name w:val="List Bullet 2"/>
    <w:basedOn w:val="Normal"/>
    <w:uiPriority w:val="99"/>
    <w:unhideWhenUsed/>
    <w:qFormat/>
    <w:rsid w:val="00E94643"/>
    <w:pPr>
      <w:numPr>
        <w:ilvl w:val="1"/>
        <w:numId w:val="2"/>
      </w:numPr>
      <w:snapToGrid w:val="0"/>
      <w:spacing w:after="40"/>
    </w:pPr>
  </w:style>
  <w:style w:type="paragraph" w:styleId="ListBullet3">
    <w:name w:val="List Bullet 3"/>
    <w:basedOn w:val="Normal"/>
    <w:uiPriority w:val="99"/>
    <w:unhideWhenUsed/>
    <w:qFormat/>
    <w:rsid w:val="00E94643"/>
    <w:pPr>
      <w:numPr>
        <w:ilvl w:val="2"/>
        <w:numId w:val="2"/>
      </w:numPr>
      <w:snapToGrid w:val="0"/>
      <w:spacing w:after="40"/>
    </w:pPr>
  </w:style>
  <w:style w:type="paragraph" w:styleId="Quote">
    <w:name w:val="Quote"/>
    <w:basedOn w:val="Normal"/>
    <w:next w:val="Normal"/>
    <w:link w:val="QuoteChar"/>
    <w:uiPriority w:val="29"/>
    <w:qFormat/>
    <w:rsid w:val="00DD7324"/>
    <w:pPr>
      <w:pBdr>
        <w:top w:val="single" w:sz="4" w:space="10" w:color="2E1A47" w:themeColor="text2"/>
        <w:bottom w:val="single" w:sz="4" w:space="10" w:color="2E1A47" w:themeColor="text2"/>
      </w:pBdr>
      <w:spacing w:before="360" w:after="360"/>
      <w:ind w:right="3402"/>
    </w:pPr>
    <w:rPr>
      <w:i/>
      <w:iCs/>
      <w:color w:val="2E1A47" w:themeColor="text2"/>
      <w:sz w:val="24"/>
      <w:szCs w:val="24"/>
    </w:rPr>
  </w:style>
  <w:style w:type="character" w:customStyle="1" w:styleId="QuoteChar">
    <w:name w:val="Quote Char"/>
    <w:basedOn w:val="DefaultParagraphFont"/>
    <w:link w:val="Quote"/>
    <w:uiPriority w:val="29"/>
    <w:rsid w:val="00DD7324"/>
    <w:rPr>
      <w:i/>
      <w:iCs/>
      <w:color w:val="2E1A47" w:themeColor="text2"/>
      <w:sz w:val="24"/>
      <w:szCs w:val="24"/>
    </w:rPr>
  </w:style>
  <w:style w:type="paragraph" w:styleId="FootnoteText">
    <w:name w:val="footnote text"/>
    <w:basedOn w:val="Normal"/>
    <w:link w:val="FootnoteTextChar"/>
    <w:uiPriority w:val="99"/>
    <w:unhideWhenUsed/>
    <w:rsid w:val="008A38A1"/>
    <w:pPr>
      <w:tabs>
        <w:tab w:val="left" w:pos="142"/>
      </w:tabs>
      <w:spacing w:after="0" w:line="180" w:lineRule="exact"/>
      <w:ind w:left="142" w:hanging="142"/>
    </w:pPr>
    <w:rPr>
      <w:sz w:val="16"/>
    </w:rPr>
  </w:style>
  <w:style w:type="character" w:customStyle="1" w:styleId="FootnoteTextChar">
    <w:name w:val="Footnote Text Char"/>
    <w:basedOn w:val="DefaultParagraphFont"/>
    <w:link w:val="FootnoteText"/>
    <w:uiPriority w:val="99"/>
    <w:rsid w:val="008A38A1"/>
    <w:rPr>
      <w:sz w:val="16"/>
    </w:rPr>
  </w:style>
  <w:style w:type="character" w:styleId="Strong">
    <w:name w:val="Strong"/>
    <w:basedOn w:val="DefaultParagraphFont"/>
    <w:uiPriority w:val="22"/>
    <w:qFormat/>
    <w:rsid w:val="00D52B20"/>
    <w:rPr>
      <w:b/>
      <w:bCs/>
    </w:rPr>
  </w:style>
  <w:style w:type="character" w:styleId="FootnoteReference">
    <w:name w:val="footnote reference"/>
    <w:basedOn w:val="DefaultParagraphFont"/>
    <w:uiPriority w:val="99"/>
    <w:semiHidden/>
    <w:unhideWhenUsed/>
    <w:rsid w:val="00D52B20"/>
    <w:rPr>
      <w:vertAlign w:val="superscript"/>
    </w:rPr>
  </w:style>
  <w:style w:type="paragraph" w:styleId="Header">
    <w:name w:val="header"/>
    <w:basedOn w:val="Normal"/>
    <w:link w:val="HeaderChar"/>
    <w:uiPriority w:val="99"/>
    <w:unhideWhenUsed/>
    <w:rsid w:val="006B3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279"/>
  </w:style>
  <w:style w:type="paragraph" w:styleId="Footer">
    <w:name w:val="footer"/>
    <w:basedOn w:val="Normal"/>
    <w:link w:val="FooterChar"/>
    <w:uiPriority w:val="99"/>
    <w:unhideWhenUsed/>
    <w:rsid w:val="006B3279"/>
    <w:pPr>
      <w:pBdr>
        <w:top w:val="single" w:sz="6" w:space="6" w:color="000000" w:themeColor="text1"/>
      </w:pBdr>
      <w:tabs>
        <w:tab w:val="center" w:pos="4513"/>
        <w:tab w:val="right" w:pos="9026"/>
      </w:tabs>
      <w:spacing w:after="0" w:line="240" w:lineRule="auto"/>
    </w:pPr>
    <w:rPr>
      <w:sz w:val="16"/>
      <w:szCs w:val="16"/>
    </w:rPr>
  </w:style>
  <w:style w:type="character" w:customStyle="1" w:styleId="FooterChar">
    <w:name w:val="Footer Char"/>
    <w:basedOn w:val="DefaultParagraphFont"/>
    <w:link w:val="Footer"/>
    <w:uiPriority w:val="99"/>
    <w:rsid w:val="006B3279"/>
    <w:rPr>
      <w:sz w:val="16"/>
      <w:szCs w:val="16"/>
    </w:rPr>
  </w:style>
  <w:style w:type="paragraph" w:styleId="Title">
    <w:name w:val="Title"/>
    <w:basedOn w:val="Normal"/>
    <w:next w:val="Normal"/>
    <w:link w:val="TitleChar"/>
    <w:uiPriority w:val="10"/>
    <w:qFormat/>
    <w:rsid w:val="00223B43"/>
    <w:pPr>
      <w:spacing w:after="80" w:line="480" w:lineRule="exact"/>
    </w:pPr>
    <w:rPr>
      <w:b/>
      <w:bCs/>
      <w:color w:val="FFFFFF" w:themeColor="background1"/>
      <w:sz w:val="44"/>
      <w:szCs w:val="44"/>
    </w:rPr>
  </w:style>
  <w:style w:type="character" w:customStyle="1" w:styleId="TitleChar">
    <w:name w:val="Title Char"/>
    <w:basedOn w:val="DefaultParagraphFont"/>
    <w:link w:val="Title"/>
    <w:uiPriority w:val="10"/>
    <w:rsid w:val="00223B43"/>
    <w:rPr>
      <w:b/>
      <w:bCs/>
      <w:color w:val="FFFFFF" w:themeColor="background1"/>
      <w:sz w:val="44"/>
      <w:szCs w:val="44"/>
    </w:rPr>
  </w:style>
  <w:style w:type="paragraph" w:styleId="Subtitle">
    <w:name w:val="Subtitle"/>
    <w:basedOn w:val="Normal"/>
    <w:next w:val="Normal"/>
    <w:link w:val="SubtitleChar"/>
    <w:uiPriority w:val="11"/>
    <w:qFormat/>
    <w:rsid w:val="00397239"/>
    <w:pPr>
      <w:spacing w:after="60"/>
      <w:ind w:right="1700"/>
    </w:pPr>
    <w:rPr>
      <w:color w:val="FFFFFF" w:themeColor="background1"/>
      <w:sz w:val="26"/>
      <w:szCs w:val="26"/>
    </w:rPr>
  </w:style>
  <w:style w:type="character" w:customStyle="1" w:styleId="SubtitleChar">
    <w:name w:val="Subtitle Char"/>
    <w:basedOn w:val="DefaultParagraphFont"/>
    <w:link w:val="Subtitle"/>
    <w:uiPriority w:val="11"/>
    <w:rsid w:val="00397239"/>
    <w:rPr>
      <w:color w:val="FFFFFF" w:themeColor="background1"/>
      <w:sz w:val="26"/>
      <w:szCs w:val="26"/>
    </w:rPr>
  </w:style>
  <w:style w:type="paragraph" w:customStyle="1" w:styleId="Spacer-cover">
    <w:name w:val="Spacer - cover"/>
    <w:basedOn w:val="Normal"/>
    <w:rsid w:val="00223B43"/>
    <w:pPr>
      <w:spacing w:after="1060"/>
    </w:pPr>
  </w:style>
  <w:style w:type="paragraph" w:styleId="ListNumber">
    <w:name w:val="List Number"/>
    <w:basedOn w:val="Normal"/>
    <w:uiPriority w:val="99"/>
    <w:unhideWhenUsed/>
    <w:qFormat/>
    <w:rsid w:val="006314E7"/>
    <w:pPr>
      <w:numPr>
        <w:numId w:val="3"/>
      </w:numPr>
      <w:snapToGrid w:val="0"/>
      <w:spacing w:after="40"/>
    </w:pPr>
  </w:style>
  <w:style w:type="paragraph" w:styleId="ListNumber2">
    <w:name w:val="List Number 2"/>
    <w:basedOn w:val="Normal"/>
    <w:uiPriority w:val="99"/>
    <w:unhideWhenUsed/>
    <w:qFormat/>
    <w:rsid w:val="006314E7"/>
    <w:pPr>
      <w:numPr>
        <w:ilvl w:val="1"/>
        <w:numId w:val="3"/>
      </w:numPr>
      <w:spacing w:after="40"/>
    </w:pPr>
  </w:style>
  <w:style w:type="paragraph" w:styleId="ListNumber3">
    <w:name w:val="List Number 3"/>
    <w:basedOn w:val="Normal"/>
    <w:uiPriority w:val="99"/>
    <w:unhideWhenUsed/>
    <w:qFormat/>
    <w:rsid w:val="006314E7"/>
    <w:pPr>
      <w:numPr>
        <w:ilvl w:val="2"/>
        <w:numId w:val="3"/>
      </w:numPr>
      <w:snapToGrid w:val="0"/>
      <w:spacing w:after="40"/>
    </w:pPr>
  </w:style>
  <w:style w:type="character" w:styleId="PlaceholderText">
    <w:name w:val="Placeholder Text"/>
    <w:basedOn w:val="DefaultParagraphFont"/>
    <w:uiPriority w:val="99"/>
    <w:semiHidden/>
    <w:rsid w:val="00EF2E35"/>
    <w:rPr>
      <w:color w:val="808080"/>
    </w:rPr>
  </w:style>
  <w:style w:type="paragraph" w:customStyle="1" w:styleId="Default">
    <w:name w:val="Default"/>
    <w:rsid w:val="00165E47"/>
    <w:pPr>
      <w:autoSpaceDE w:val="0"/>
      <w:autoSpaceDN w:val="0"/>
      <w:adjustRightInd w:val="0"/>
      <w:spacing w:after="0" w:line="240" w:lineRule="auto"/>
    </w:pPr>
    <w:rPr>
      <w:rFonts w:ascii="AU Sans BETA Text Light" w:hAnsi="AU Sans BETA Text Light" w:cs="AU Sans BETA Text Light"/>
      <w:color w:val="000000"/>
      <w:sz w:val="24"/>
      <w:szCs w:val="24"/>
    </w:rPr>
  </w:style>
  <w:style w:type="paragraph" w:customStyle="1" w:styleId="Pa2">
    <w:name w:val="Pa2"/>
    <w:basedOn w:val="Default"/>
    <w:next w:val="Default"/>
    <w:uiPriority w:val="99"/>
    <w:rsid w:val="00165E47"/>
    <w:pPr>
      <w:spacing w:line="181" w:lineRule="atLeast"/>
    </w:pPr>
    <w:rPr>
      <w:rFonts w:cstheme="minorBidi"/>
      <w:color w:val="auto"/>
    </w:rPr>
  </w:style>
  <w:style w:type="paragraph" w:customStyle="1" w:styleId="Pa4">
    <w:name w:val="Pa4"/>
    <w:basedOn w:val="Default"/>
    <w:next w:val="Default"/>
    <w:uiPriority w:val="99"/>
    <w:rsid w:val="00750D77"/>
    <w:pPr>
      <w:spacing w:line="141" w:lineRule="atLeast"/>
    </w:pPr>
    <w:rPr>
      <w:rFonts w:cstheme="minorBidi"/>
      <w:color w:val="auto"/>
    </w:rPr>
  </w:style>
  <w:style w:type="character" w:styleId="Emphasis">
    <w:name w:val="Emphasis"/>
    <w:basedOn w:val="DefaultParagraphFont"/>
    <w:uiPriority w:val="20"/>
    <w:qFormat/>
    <w:rsid w:val="002D2648"/>
    <w:rPr>
      <w:i/>
      <w:iCs/>
    </w:rPr>
  </w:style>
  <w:style w:type="character" w:styleId="CommentReference">
    <w:name w:val="annotation reference"/>
    <w:basedOn w:val="DefaultParagraphFont"/>
    <w:uiPriority w:val="99"/>
    <w:semiHidden/>
    <w:unhideWhenUsed/>
    <w:rsid w:val="008541C7"/>
    <w:rPr>
      <w:sz w:val="16"/>
      <w:szCs w:val="16"/>
    </w:rPr>
  </w:style>
  <w:style w:type="paragraph" w:styleId="CommentText">
    <w:name w:val="annotation text"/>
    <w:basedOn w:val="Normal"/>
    <w:link w:val="CommentTextChar"/>
    <w:uiPriority w:val="99"/>
    <w:unhideWhenUsed/>
    <w:rsid w:val="008541C7"/>
    <w:pPr>
      <w:spacing w:line="240" w:lineRule="auto"/>
    </w:pPr>
  </w:style>
  <w:style w:type="character" w:customStyle="1" w:styleId="CommentTextChar">
    <w:name w:val="Comment Text Char"/>
    <w:basedOn w:val="DefaultParagraphFont"/>
    <w:link w:val="CommentText"/>
    <w:uiPriority w:val="99"/>
    <w:rsid w:val="008541C7"/>
  </w:style>
  <w:style w:type="paragraph" w:styleId="CommentSubject">
    <w:name w:val="annotation subject"/>
    <w:basedOn w:val="CommentText"/>
    <w:next w:val="CommentText"/>
    <w:link w:val="CommentSubjectChar"/>
    <w:uiPriority w:val="99"/>
    <w:semiHidden/>
    <w:unhideWhenUsed/>
    <w:rsid w:val="008541C7"/>
    <w:rPr>
      <w:b/>
      <w:bCs/>
    </w:rPr>
  </w:style>
  <w:style w:type="character" w:customStyle="1" w:styleId="CommentSubjectChar">
    <w:name w:val="Comment Subject Char"/>
    <w:basedOn w:val="CommentTextChar"/>
    <w:link w:val="CommentSubject"/>
    <w:uiPriority w:val="99"/>
    <w:semiHidden/>
    <w:rsid w:val="008541C7"/>
    <w:rPr>
      <w:b/>
      <w:bCs/>
    </w:rPr>
  </w:style>
  <w:style w:type="character" w:customStyle="1" w:styleId="A3">
    <w:name w:val="A3"/>
    <w:uiPriority w:val="99"/>
    <w:rsid w:val="00591B22"/>
    <w:rPr>
      <w:rFonts w:ascii="AU Sans BETA Text Medium" w:hAnsi="AU Sans BETA Text Medium" w:cs="AU Sans BETA Text Medium"/>
      <w:color w:val="000000"/>
      <w:sz w:val="10"/>
      <w:szCs w:val="10"/>
    </w:rPr>
  </w:style>
  <w:style w:type="paragraph" w:customStyle="1" w:styleId="Pa10">
    <w:name w:val="Pa10"/>
    <w:basedOn w:val="Default"/>
    <w:next w:val="Default"/>
    <w:uiPriority w:val="99"/>
    <w:rsid w:val="00591B22"/>
    <w:pPr>
      <w:spacing w:line="141" w:lineRule="atLeast"/>
    </w:pPr>
    <w:rPr>
      <w:rFonts w:cstheme="minorBidi"/>
      <w:color w:val="auto"/>
    </w:rPr>
  </w:style>
  <w:style w:type="paragraph" w:styleId="Caption">
    <w:name w:val="caption"/>
    <w:basedOn w:val="Normal"/>
    <w:next w:val="Normal"/>
    <w:uiPriority w:val="35"/>
    <w:unhideWhenUsed/>
    <w:qFormat/>
    <w:rsid w:val="00591B22"/>
    <w:pPr>
      <w:spacing w:after="200" w:line="240" w:lineRule="auto"/>
    </w:pPr>
    <w:rPr>
      <w:i/>
      <w:iCs/>
      <w:color w:val="2E1A47" w:themeColor="text2"/>
      <w:sz w:val="18"/>
      <w:szCs w:val="18"/>
    </w:rPr>
  </w:style>
  <w:style w:type="character" w:customStyle="1" w:styleId="ListParagraphChar">
    <w:name w:val="List Paragraph Char"/>
    <w:aliases w:val="Bullet point Char,Bulleted Para Char,CV text Char,Dot pt Char,F5 List Paragraph Char,FooterText Char,L Char,List Paragraph1 Char,List Paragraph11 Char,List Paragraph111 Char,List Paragraph2 Char,Main Char,NFP GP Bulleted List Char"/>
    <w:basedOn w:val="DefaultParagraphFont"/>
    <w:link w:val="ListParagraph"/>
    <w:uiPriority w:val="34"/>
    <w:locked/>
    <w:rsid w:val="003616C0"/>
    <w:rPr>
      <w:rFonts w:ascii="Calibri" w:hAnsi="Calibri" w:cs="Calibri"/>
      <w:lang w:eastAsia="en-US"/>
    </w:rPr>
  </w:style>
  <w:style w:type="paragraph" w:styleId="ListParagraph">
    <w:name w:val="List Paragraph"/>
    <w:aliases w:val="Bullet point,Bulleted Para,CV text,Dot pt,F5 List Paragraph,FooterText,L,List Paragraph1,List Paragraph11,List Paragraph111,List Paragraph2,Main,Medium Grid 1 - Accent 21,NFP GP Bulleted List,Numbered Paragraph,Recommendation,Table text,列"/>
    <w:basedOn w:val="Normal"/>
    <w:link w:val="ListParagraphChar"/>
    <w:uiPriority w:val="34"/>
    <w:qFormat/>
    <w:rsid w:val="003616C0"/>
    <w:pPr>
      <w:spacing w:after="0" w:line="240" w:lineRule="auto"/>
      <w:ind w:left="720"/>
    </w:pPr>
    <w:rPr>
      <w:rFonts w:ascii="Calibri" w:hAnsi="Calibri" w:cs="Calibri"/>
      <w:lang w:eastAsia="en-US"/>
    </w:rPr>
  </w:style>
  <w:style w:type="paragraph" w:styleId="Revision">
    <w:name w:val="Revision"/>
    <w:hidden/>
    <w:uiPriority w:val="99"/>
    <w:semiHidden/>
    <w:rsid w:val="000C4E42"/>
    <w:pPr>
      <w:spacing w:after="0" w:line="240" w:lineRule="auto"/>
    </w:pPr>
  </w:style>
  <w:style w:type="table" w:styleId="TableGrid">
    <w:name w:val="Table Grid"/>
    <w:basedOn w:val="TableNormal"/>
    <w:uiPriority w:val="59"/>
    <w:rsid w:val="005A6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674E"/>
    <w:pPr>
      <w:spacing w:after="0" w:line="240" w:lineRule="auto"/>
    </w:pPr>
  </w:style>
  <w:style w:type="character" w:styleId="Hyperlink">
    <w:name w:val="Hyperlink"/>
    <w:basedOn w:val="DefaultParagraphFont"/>
    <w:uiPriority w:val="99"/>
    <w:unhideWhenUsed/>
    <w:rsid w:val="008355CD"/>
    <w:rPr>
      <w:color w:val="2E1A47" w:themeColor="hyperlink"/>
      <w:u w:val="single"/>
    </w:rPr>
  </w:style>
  <w:style w:type="character" w:styleId="UnresolvedMention">
    <w:name w:val="Unresolved Mention"/>
    <w:basedOn w:val="DefaultParagraphFont"/>
    <w:uiPriority w:val="99"/>
    <w:semiHidden/>
    <w:unhideWhenUsed/>
    <w:rsid w:val="008355CD"/>
    <w:rPr>
      <w:color w:val="605E5C"/>
      <w:shd w:val="clear" w:color="auto" w:fill="E1DFDD"/>
    </w:rPr>
  </w:style>
  <w:style w:type="character" w:styleId="FollowedHyperlink">
    <w:name w:val="FollowedHyperlink"/>
    <w:basedOn w:val="DefaultParagraphFont"/>
    <w:uiPriority w:val="99"/>
    <w:semiHidden/>
    <w:unhideWhenUsed/>
    <w:rsid w:val="006C32BA"/>
    <w:rPr>
      <w:color w:val="2E1A4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3977">
      <w:bodyDiv w:val="1"/>
      <w:marLeft w:val="0"/>
      <w:marRight w:val="0"/>
      <w:marTop w:val="0"/>
      <w:marBottom w:val="0"/>
      <w:divBdr>
        <w:top w:val="none" w:sz="0" w:space="0" w:color="auto"/>
        <w:left w:val="none" w:sz="0" w:space="0" w:color="auto"/>
        <w:bottom w:val="none" w:sz="0" w:space="0" w:color="auto"/>
        <w:right w:val="none" w:sz="0" w:space="0" w:color="auto"/>
      </w:divBdr>
    </w:div>
    <w:div w:id="118887437">
      <w:bodyDiv w:val="1"/>
      <w:marLeft w:val="0"/>
      <w:marRight w:val="0"/>
      <w:marTop w:val="0"/>
      <w:marBottom w:val="0"/>
      <w:divBdr>
        <w:top w:val="none" w:sz="0" w:space="0" w:color="auto"/>
        <w:left w:val="none" w:sz="0" w:space="0" w:color="auto"/>
        <w:bottom w:val="none" w:sz="0" w:space="0" w:color="auto"/>
        <w:right w:val="none" w:sz="0" w:space="0" w:color="auto"/>
      </w:divBdr>
    </w:div>
    <w:div w:id="315650726">
      <w:bodyDiv w:val="1"/>
      <w:marLeft w:val="0"/>
      <w:marRight w:val="0"/>
      <w:marTop w:val="0"/>
      <w:marBottom w:val="0"/>
      <w:divBdr>
        <w:top w:val="none" w:sz="0" w:space="0" w:color="auto"/>
        <w:left w:val="none" w:sz="0" w:space="0" w:color="auto"/>
        <w:bottom w:val="none" w:sz="0" w:space="0" w:color="auto"/>
        <w:right w:val="none" w:sz="0" w:space="0" w:color="auto"/>
      </w:divBdr>
    </w:div>
    <w:div w:id="501898181">
      <w:bodyDiv w:val="1"/>
      <w:marLeft w:val="0"/>
      <w:marRight w:val="0"/>
      <w:marTop w:val="0"/>
      <w:marBottom w:val="0"/>
      <w:divBdr>
        <w:top w:val="none" w:sz="0" w:space="0" w:color="auto"/>
        <w:left w:val="none" w:sz="0" w:space="0" w:color="auto"/>
        <w:bottom w:val="none" w:sz="0" w:space="0" w:color="auto"/>
        <w:right w:val="none" w:sz="0" w:space="0" w:color="auto"/>
      </w:divBdr>
    </w:div>
    <w:div w:id="567963659">
      <w:bodyDiv w:val="1"/>
      <w:marLeft w:val="0"/>
      <w:marRight w:val="0"/>
      <w:marTop w:val="0"/>
      <w:marBottom w:val="0"/>
      <w:divBdr>
        <w:top w:val="none" w:sz="0" w:space="0" w:color="auto"/>
        <w:left w:val="none" w:sz="0" w:space="0" w:color="auto"/>
        <w:bottom w:val="none" w:sz="0" w:space="0" w:color="auto"/>
        <w:right w:val="none" w:sz="0" w:space="0" w:color="auto"/>
      </w:divBdr>
    </w:div>
    <w:div w:id="807938709">
      <w:bodyDiv w:val="1"/>
      <w:marLeft w:val="0"/>
      <w:marRight w:val="0"/>
      <w:marTop w:val="0"/>
      <w:marBottom w:val="0"/>
      <w:divBdr>
        <w:top w:val="none" w:sz="0" w:space="0" w:color="auto"/>
        <w:left w:val="none" w:sz="0" w:space="0" w:color="auto"/>
        <w:bottom w:val="none" w:sz="0" w:space="0" w:color="auto"/>
        <w:right w:val="none" w:sz="0" w:space="0" w:color="auto"/>
      </w:divBdr>
    </w:div>
    <w:div w:id="853374000">
      <w:bodyDiv w:val="1"/>
      <w:marLeft w:val="0"/>
      <w:marRight w:val="0"/>
      <w:marTop w:val="0"/>
      <w:marBottom w:val="0"/>
      <w:divBdr>
        <w:top w:val="none" w:sz="0" w:space="0" w:color="auto"/>
        <w:left w:val="none" w:sz="0" w:space="0" w:color="auto"/>
        <w:bottom w:val="none" w:sz="0" w:space="0" w:color="auto"/>
        <w:right w:val="none" w:sz="0" w:space="0" w:color="auto"/>
      </w:divBdr>
    </w:div>
    <w:div w:id="977145568">
      <w:bodyDiv w:val="1"/>
      <w:marLeft w:val="0"/>
      <w:marRight w:val="0"/>
      <w:marTop w:val="0"/>
      <w:marBottom w:val="0"/>
      <w:divBdr>
        <w:top w:val="none" w:sz="0" w:space="0" w:color="auto"/>
        <w:left w:val="none" w:sz="0" w:space="0" w:color="auto"/>
        <w:bottom w:val="none" w:sz="0" w:space="0" w:color="auto"/>
        <w:right w:val="none" w:sz="0" w:space="0" w:color="auto"/>
      </w:divBdr>
    </w:div>
    <w:div w:id="1102144265">
      <w:bodyDiv w:val="1"/>
      <w:marLeft w:val="0"/>
      <w:marRight w:val="0"/>
      <w:marTop w:val="0"/>
      <w:marBottom w:val="0"/>
      <w:divBdr>
        <w:top w:val="none" w:sz="0" w:space="0" w:color="auto"/>
        <w:left w:val="none" w:sz="0" w:space="0" w:color="auto"/>
        <w:bottom w:val="none" w:sz="0" w:space="0" w:color="auto"/>
        <w:right w:val="none" w:sz="0" w:space="0" w:color="auto"/>
      </w:divBdr>
    </w:div>
    <w:div w:id="1115095851">
      <w:bodyDiv w:val="1"/>
      <w:marLeft w:val="0"/>
      <w:marRight w:val="0"/>
      <w:marTop w:val="0"/>
      <w:marBottom w:val="0"/>
      <w:divBdr>
        <w:top w:val="none" w:sz="0" w:space="0" w:color="auto"/>
        <w:left w:val="none" w:sz="0" w:space="0" w:color="auto"/>
        <w:bottom w:val="none" w:sz="0" w:space="0" w:color="auto"/>
        <w:right w:val="none" w:sz="0" w:space="0" w:color="auto"/>
      </w:divBdr>
    </w:div>
    <w:div w:id="1155030693">
      <w:bodyDiv w:val="1"/>
      <w:marLeft w:val="0"/>
      <w:marRight w:val="0"/>
      <w:marTop w:val="0"/>
      <w:marBottom w:val="0"/>
      <w:divBdr>
        <w:top w:val="none" w:sz="0" w:space="0" w:color="auto"/>
        <w:left w:val="none" w:sz="0" w:space="0" w:color="auto"/>
        <w:bottom w:val="none" w:sz="0" w:space="0" w:color="auto"/>
        <w:right w:val="none" w:sz="0" w:space="0" w:color="auto"/>
      </w:divBdr>
    </w:div>
    <w:div w:id="1275482488">
      <w:bodyDiv w:val="1"/>
      <w:marLeft w:val="0"/>
      <w:marRight w:val="0"/>
      <w:marTop w:val="0"/>
      <w:marBottom w:val="0"/>
      <w:divBdr>
        <w:top w:val="none" w:sz="0" w:space="0" w:color="auto"/>
        <w:left w:val="none" w:sz="0" w:space="0" w:color="auto"/>
        <w:bottom w:val="none" w:sz="0" w:space="0" w:color="auto"/>
        <w:right w:val="none" w:sz="0" w:space="0" w:color="auto"/>
      </w:divBdr>
    </w:div>
    <w:div w:id="1356345597">
      <w:bodyDiv w:val="1"/>
      <w:marLeft w:val="0"/>
      <w:marRight w:val="0"/>
      <w:marTop w:val="0"/>
      <w:marBottom w:val="0"/>
      <w:divBdr>
        <w:top w:val="none" w:sz="0" w:space="0" w:color="auto"/>
        <w:left w:val="none" w:sz="0" w:space="0" w:color="auto"/>
        <w:bottom w:val="none" w:sz="0" w:space="0" w:color="auto"/>
        <w:right w:val="none" w:sz="0" w:space="0" w:color="auto"/>
      </w:divBdr>
    </w:div>
    <w:div w:id="1533689060">
      <w:bodyDiv w:val="1"/>
      <w:marLeft w:val="0"/>
      <w:marRight w:val="0"/>
      <w:marTop w:val="0"/>
      <w:marBottom w:val="0"/>
      <w:divBdr>
        <w:top w:val="none" w:sz="0" w:space="0" w:color="auto"/>
        <w:left w:val="none" w:sz="0" w:space="0" w:color="auto"/>
        <w:bottom w:val="none" w:sz="0" w:space="0" w:color="auto"/>
        <w:right w:val="none" w:sz="0" w:space="0" w:color="auto"/>
      </w:divBdr>
    </w:div>
    <w:div w:id="1669945213">
      <w:bodyDiv w:val="1"/>
      <w:marLeft w:val="0"/>
      <w:marRight w:val="0"/>
      <w:marTop w:val="0"/>
      <w:marBottom w:val="0"/>
      <w:divBdr>
        <w:top w:val="none" w:sz="0" w:space="0" w:color="auto"/>
        <w:left w:val="none" w:sz="0" w:space="0" w:color="auto"/>
        <w:bottom w:val="none" w:sz="0" w:space="0" w:color="auto"/>
        <w:right w:val="none" w:sz="0" w:space="0" w:color="auto"/>
      </w:divBdr>
    </w:div>
    <w:div w:id="1691564722">
      <w:bodyDiv w:val="1"/>
      <w:marLeft w:val="0"/>
      <w:marRight w:val="0"/>
      <w:marTop w:val="0"/>
      <w:marBottom w:val="0"/>
      <w:divBdr>
        <w:top w:val="none" w:sz="0" w:space="0" w:color="auto"/>
        <w:left w:val="none" w:sz="0" w:space="0" w:color="auto"/>
        <w:bottom w:val="none" w:sz="0" w:space="0" w:color="auto"/>
        <w:right w:val="none" w:sz="0" w:space="0" w:color="auto"/>
      </w:divBdr>
    </w:div>
    <w:div w:id="1749183352">
      <w:bodyDiv w:val="1"/>
      <w:marLeft w:val="0"/>
      <w:marRight w:val="0"/>
      <w:marTop w:val="0"/>
      <w:marBottom w:val="0"/>
      <w:divBdr>
        <w:top w:val="none" w:sz="0" w:space="0" w:color="auto"/>
        <w:left w:val="none" w:sz="0" w:space="0" w:color="auto"/>
        <w:bottom w:val="none" w:sz="0" w:space="0" w:color="auto"/>
        <w:right w:val="none" w:sz="0" w:space="0" w:color="auto"/>
      </w:divBdr>
    </w:div>
    <w:div w:id="187349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3.xml"/><Relationship Id="rId39" Type="http://schemas.openxmlformats.org/officeDocument/2006/relationships/fontTable" Target="fontTable.xml"/><Relationship Id="rId21" Type="http://schemas.openxmlformats.org/officeDocument/2006/relationships/header" Target="header1.xml"/><Relationship Id="rId34"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eader" Target="header3.xml"/><Relationship Id="rId33" Type="http://schemas.openxmlformats.org/officeDocument/2006/relationships/header" Target="header4.xm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chart" Target="charts/chart1.xml"/><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hyperlink" Target="https://www.tra.gov.au/en/domestic/changes-to-the-australian-resident-tourism-statistics-collection-in-2025" TargetMode="Externa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svg"/><Relationship Id="rId23" Type="http://schemas.openxmlformats.org/officeDocument/2006/relationships/footer" Target="footer1.xml"/><Relationship Id="rId28" Type="http://schemas.openxmlformats.org/officeDocument/2006/relationships/chart" Target="charts/chart2.xml"/><Relationship Id="rId36"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hyperlink" Target="https://www.tra.gov.au/en/domestic/changes-to-the-australian-resident-tourism-statistics-collection-in-2025" TargetMode="External"/><Relationship Id="rId30" Type="http://schemas.openxmlformats.org/officeDocument/2006/relationships/chart" Target="charts/chart4.xml"/><Relationship Id="rId35" Type="http://schemas.openxmlformats.org/officeDocument/2006/relationships/footer" Target="footer4.xml"/><Relationship Id="rId8" Type="http://schemas.openxmlformats.org/officeDocument/2006/relationships/styles" Target="styles.xm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oleObject" Target="file:///\\global.austrade.int\groupdata\australia\canberra\tourism\TRA\Surveys\DoTS\2025\Publications\2025\2.%20June%20Quarter\Charts%20-%20JQ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lobal.austrade.int\groupdata\australia\canberra\tourism\TRA\Surveys\DoTS\2025\Publications\2025\2.%20June%20Quarter\Charts%20-%20JQ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lobal.austrade.int\groupdata\australia\canberra\tourism\TRA\Surveys\DoTS\2025\Publications\2025\2.%20June%20Quarter\Charts%20-%20JQ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global.austrade.int\groupdata\australia\canberra\tourism\TRA\Surveys\DoTS\2025\Publications\2025\2.%20June%20Quarter\Charts%20-%20JQ25.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'Qtr on qtr'!$C$13</c:f>
              <c:strCache>
                <c:ptCount val="1"/>
                <c:pt idx="0">
                  <c:v>SQ24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'Qtr on qtr'!$B$14:$B$16</c:f>
              <c:strCache>
                <c:ptCount val="3"/>
                <c:pt idx="0">
                  <c:v>Spend</c:v>
                </c:pt>
                <c:pt idx="1">
                  <c:v>Trips</c:v>
                </c:pt>
                <c:pt idx="2">
                  <c:v>Nights</c:v>
                </c:pt>
              </c:strCache>
            </c:strRef>
          </c:cat>
          <c:val>
            <c:numRef>
              <c:f>'Qtr on qtr'!$C$14:$C$16</c:f>
              <c:numCache>
                <c:formatCode>0%</c:formatCode>
                <c:ptCount val="3"/>
                <c:pt idx="0">
                  <c:v>0.02</c:v>
                </c:pt>
                <c:pt idx="1">
                  <c:v>-0.01</c:v>
                </c:pt>
                <c:pt idx="2">
                  <c:v>-0.02</c:v>
                </c:pt>
              </c:numCache>
            </c:numRef>
          </c:val>
          <c:extLst>
            <c:ext xmlns:c16="http://schemas.microsoft.com/office/drawing/2014/chart" uri="{C3380CC4-5D6E-409C-BE32-E72D297353CC}">
              <c16:uniqueId val="{00000000-6907-46B5-BC82-9855B6B069BB}"/>
            </c:ext>
          </c:extLst>
        </c:ser>
        <c:ser>
          <c:idx val="1"/>
          <c:order val="1"/>
          <c:tx>
            <c:strRef>
              <c:f>'Qtr on qtr'!$D$13</c:f>
              <c:strCache>
                <c:ptCount val="1"/>
                <c:pt idx="0">
                  <c:v>DQ24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'Qtr on qtr'!$B$14:$B$16</c:f>
              <c:strCache>
                <c:ptCount val="3"/>
                <c:pt idx="0">
                  <c:v>Spend</c:v>
                </c:pt>
                <c:pt idx="1">
                  <c:v>Trips</c:v>
                </c:pt>
                <c:pt idx="2">
                  <c:v>Nights</c:v>
                </c:pt>
              </c:strCache>
            </c:strRef>
          </c:cat>
          <c:val>
            <c:numRef>
              <c:f>'Qtr on qtr'!$D$14:$D$16</c:f>
              <c:numCache>
                <c:formatCode>0%</c:formatCode>
                <c:ptCount val="3"/>
                <c:pt idx="0">
                  <c:v>-0.02</c:v>
                </c:pt>
                <c:pt idx="1">
                  <c:v>0.01</c:v>
                </c:pt>
                <c:pt idx="2">
                  <c:v>-0.02</c:v>
                </c:pt>
              </c:numCache>
            </c:numRef>
          </c:val>
          <c:extLst>
            <c:ext xmlns:c16="http://schemas.microsoft.com/office/drawing/2014/chart" uri="{C3380CC4-5D6E-409C-BE32-E72D297353CC}">
              <c16:uniqueId val="{00000001-6907-46B5-BC82-9855B6B069BB}"/>
            </c:ext>
          </c:extLst>
        </c:ser>
        <c:ser>
          <c:idx val="2"/>
          <c:order val="2"/>
          <c:tx>
            <c:strRef>
              <c:f>'Qtr on qtr'!$E$13</c:f>
              <c:strCache>
                <c:ptCount val="1"/>
                <c:pt idx="0">
                  <c:v>MQ25</c:v>
                </c:pt>
              </c:strCache>
            </c:strRef>
          </c:tx>
          <c:spPr>
            <a:solidFill>
              <a:schemeClr val="accent3"/>
            </a:solidFill>
            <a:ln>
              <a:solidFill>
                <a:schemeClr val="accent3"/>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'Qtr on qtr'!$B$14:$B$16</c:f>
              <c:strCache>
                <c:ptCount val="3"/>
                <c:pt idx="0">
                  <c:v>Spend</c:v>
                </c:pt>
                <c:pt idx="1">
                  <c:v>Trips</c:v>
                </c:pt>
                <c:pt idx="2">
                  <c:v>Nights</c:v>
                </c:pt>
              </c:strCache>
            </c:strRef>
          </c:cat>
          <c:val>
            <c:numRef>
              <c:f>'Qtr on qtr'!$E$14:$E$16</c:f>
              <c:numCache>
                <c:formatCode>0%</c:formatCode>
                <c:ptCount val="3"/>
                <c:pt idx="0">
                  <c:v>0</c:v>
                </c:pt>
                <c:pt idx="1">
                  <c:v>-0.02</c:v>
                </c:pt>
                <c:pt idx="2">
                  <c:v>-0.04</c:v>
                </c:pt>
              </c:numCache>
            </c:numRef>
          </c:val>
          <c:extLst>
            <c:ext xmlns:c16="http://schemas.microsoft.com/office/drawing/2014/chart" uri="{C3380CC4-5D6E-409C-BE32-E72D297353CC}">
              <c16:uniqueId val="{00000002-6907-46B5-BC82-9855B6B069BB}"/>
            </c:ext>
          </c:extLst>
        </c:ser>
        <c:ser>
          <c:idx val="3"/>
          <c:order val="3"/>
          <c:tx>
            <c:strRef>
              <c:f>'Qtr on qtr'!$F$13</c:f>
              <c:strCache>
                <c:ptCount val="1"/>
                <c:pt idx="0">
                  <c:v>JQ25</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'Qtr on qtr'!$B$14:$B$16</c:f>
              <c:strCache>
                <c:ptCount val="3"/>
                <c:pt idx="0">
                  <c:v>Spend</c:v>
                </c:pt>
                <c:pt idx="1">
                  <c:v>Trips</c:v>
                </c:pt>
                <c:pt idx="2">
                  <c:v>Nights</c:v>
                </c:pt>
              </c:strCache>
            </c:strRef>
          </c:cat>
          <c:val>
            <c:numRef>
              <c:f>'Qtr on qtr'!$F$14:$F$16</c:f>
              <c:numCache>
                <c:formatCode>0%</c:formatCode>
                <c:ptCount val="3"/>
                <c:pt idx="0">
                  <c:v>-0.03</c:v>
                </c:pt>
                <c:pt idx="1">
                  <c:v>0.02</c:v>
                </c:pt>
                <c:pt idx="2">
                  <c:v>0.02</c:v>
                </c:pt>
              </c:numCache>
            </c:numRef>
          </c:val>
          <c:extLst>
            <c:ext xmlns:c16="http://schemas.microsoft.com/office/drawing/2014/chart" uri="{C3380CC4-5D6E-409C-BE32-E72D297353CC}">
              <c16:uniqueId val="{00000003-6907-46B5-BC82-9855B6B069BB}"/>
            </c:ext>
          </c:extLst>
        </c:ser>
        <c:dLbls>
          <c:dLblPos val="outEnd"/>
          <c:showLegendKey val="0"/>
          <c:showVal val="1"/>
          <c:showCatName val="0"/>
          <c:showSerName val="0"/>
          <c:showPercent val="0"/>
          <c:showBubbleSize val="0"/>
        </c:dLbls>
        <c:gapWidth val="219"/>
        <c:overlap val="-27"/>
        <c:axId val="1736295632"/>
        <c:axId val="1736288432"/>
      </c:barChart>
      <c:catAx>
        <c:axId val="173629563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6288432"/>
        <c:crosses val="autoZero"/>
        <c:auto val="1"/>
        <c:lblAlgn val="ctr"/>
        <c:lblOffset val="100"/>
        <c:noMultiLvlLbl val="0"/>
      </c:catAx>
      <c:valAx>
        <c:axId val="17362884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6295632"/>
        <c:crosses val="autoZero"/>
        <c:crossBetween val="between"/>
        <c:majorUnit val="2.0000000000000004E-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459954086120716E-2"/>
          <c:y val="6.7588325652841785E-2"/>
          <c:w val="0.92603631630514849"/>
          <c:h val="0.64790304437751733"/>
        </c:manualLayout>
      </c:layout>
      <c:barChart>
        <c:barDir val="col"/>
        <c:grouping val="clustered"/>
        <c:varyColors val="0"/>
        <c:ser>
          <c:idx val="0"/>
          <c:order val="0"/>
          <c:tx>
            <c:strRef>
              <c:f>'nights per trip age'!$L$59</c:f>
              <c:strCache>
                <c:ptCount val="1"/>
                <c:pt idx="0">
                  <c:v>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'nights per trip age'!$K$60:$K$64</c:f>
              <c:strCache>
                <c:ptCount val="5"/>
                <c:pt idx="0">
                  <c:v>14-29</c:v>
                </c:pt>
                <c:pt idx="1">
                  <c:v>30-44</c:v>
                </c:pt>
                <c:pt idx="2">
                  <c:v>45-59</c:v>
                </c:pt>
                <c:pt idx="3">
                  <c:v>60-74</c:v>
                </c:pt>
                <c:pt idx="4">
                  <c:v>75+</c:v>
                </c:pt>
              </c:strCache>
            </c:strRef>
          </c:cat>
          <c:val>
            <c:numRef>
              <c:f>'nights per trip age'!$L$60:$L$64</c:f>
              <c:numCache>
                <c:formatCode>General</c:formatCode>
                <c:ptCount val="5"/>
                <c:pt idx="0">
                  <c:v>3</c:v>
                </c:pt>
                <c:pt idx="1">
                  <c:v>3.1</c:v>
                </c:pt>
                <c:pt idx="2">
                  <c:v>3.1</c:v>
                </c:pt>
                <c:pt idx="3">
                  <c:v>3.5</c:v>
                </c:pt>
                <c:pt idx="4">
                  <c:v>3.7</c:v>
                </c:pt>
              </c:numCache>
            </c:numRef>
          </c:val>
          <c:extLst>
            <c:ext xmlns:c16="http://schemas.microsoft.com/office/drawing/2014/chart" uri="{C3380CC4-5D6E-409C-BE32-E72D297353CC}">
              <c16:uniqueId val="{00000000-CC78-4729-B5DC-FA6BBF57E542}"/>
            </c:ext>
          </c:extLst>
        </c:ser>
        <c:ser>
          <c:idx val="1"/>
          <c:order val="1"/>
          <c:tx>
            <c:strRef>
              <c:f>'nights per trip age'!$M$59</c:f>
              <c:strCache>
                <c:ptCount val="1"/>
                <c:pt idx="0">
                  <c:v>Female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'nights per trip age'!$K$60:$K$64</c:f>
              <c:strCache>
                <c:ptCount val="5"/>
                <c:pt idx="0">
                  <c:v>14-29</c:v>
                </c:pt>
                <c:pt idx="1">
                  <c:v>30-44</c:v>
                </c:pt>
                <c:pt idx="2">
                  <c:v>45-59</c:v>
                </c:pt>
                <c:pt idx="3">
                  <c:v>60-74</c:v>
                </c:pt>
                <c:pt idx="4">
                  <c:v>75+</c:v>
                </c:pt>
              </c:strCache>
            </c:strRef>
          </c:cat>
          <c:val>
            <c:numRef>
              <c:f>'nights per trip age'!$M$60:$M$64</c:f>
              <c:numCache>
                <c:formatCode>General</c:formatCode>
                <c:ptCount val="5"/>
                <c:pt idx="0">
                  <c:v>3.2</c:v>
                </c:pt>
                <c:pt idx="1">
                  <c:v>3.1</c:v>
                </c:pt>
                <c:pt idx="2">
                  <c:v>3.2</c:v>
                </c:pt>
                <c:pt idx="3">
                  <c:v>3.8</c:v>
                </c:pt>
                <c:pt idx="4" formatCode="0.0">
                  <c:v>4</c:v>
                </c:pt>
              </c:numCache>
            </c:numRef>
          </c:val>
          <c:extLst>
            <c:ext xmlns:c16="http://schemas.microsoft.com/office/drawing/2014/chart" uri="{C3380CC4-5D6E-409C-BE32-E72D297353CC}">
              <c16:uniqueId val="{00000001-CC78-4729-B5DC-FA6BBF57E542}"/>
            </c:ext>
          </c:extLst>
        </c:ser>
        <c:dLbls>
          <c:dLblPos val="outEnd"/>
          <c:showLegendKey val="0"/>
          <c:showVal val="1"/>
          <c:showCatName val="0"/>
          <c:showSerName val="0"/>
          <c:showPercent val="0"/>
          <c:showBubbleSize val="0"/>
        </c:dLbls>
        <c:gapWidth val="219"/>
        <c:overlap val="-27"/>
        <c:axId val="965691600"/>
        <c:axId val="965692080"/>
      </c:barChart>
      <c:catAx>
        <c:axId val="965691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5692080"/>
        <c:crosses val="autoZero"/>
        <c:auto val="1"/>
        <c:lblAlgn val="ctr"/>
        <c:lblOffset val="100"/>
        <c:noMultiLvlLbl val="0"/>
      </c:catAx>
      <c:valAx>
        <c:axId val="965692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5691600"/>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'Spend per trip gender+purpose'!$B$23</c:f>
              <c:strCache>
                <c:ptCount val="1"/>
                <c:pt idx="0">
                  <c:v>Holiday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'Spend per trip gender+purpose'!$C$22:$D$22</c:f>
              <c:strCache>
                <c:ptCount val="2"/>
                <c:pt idx="0">
                  <c:v>Male</c:v>
                </c:pt>
                <c:pt idx="1">
                  <c:v>Female</c:v>
                </c:pt>
              </c:strCache>
            </c:strRef>
          </c:cat>
          <c:val>
            <c:numRef>
              <c:f>'Spend per trip gender+purpose'!$C$23:$D$23</c:f>
              <c:numCache>
                <c:formatCode>0%</c:formatCode>
                <c:ptCount val="2"/>
                <c:pt idx="0">
                  <c:v>0.43940496068625212</c:v>
                </c:pt>
                <c:pt idx="1">
                  <c:v>0.43499154676762475</c:v>
                </c:pt>
              </c:numCache>
            </c:numRef>
          </c:val>
          <c:extLst>
            <c:ext xmlns:c16="http://schemas.microsoft.com/office/drawing/2014/chart" uri="{C3380CC4-5D6E-409C-BE32-E72D297353CC}">
              <c16:uniqueId val="{00000000-C062-4857-A5FB-CD682B5D7830}"/>
            </c:ext>
          </c:extLst>
        </c:ser>
        <c:ser>
          <c:idx val="1"/>
          <c:order val="1"/>
          <c:tx>
            <c:strRef>
              <c:f>'Spend per trip gender+purpose'!$B$24</c:f>
              <c:strCache>
                <c:ptCount val="1"/>
                <c:pt idx="0">
                  <c:v>VFR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'Spend per trip gender+purpose'!$C$22:$D$22</c:f>
              <c:strCache>
                <c:ptCount val="2"/>
                <c:pt idx="0">
                  <c:v>Male</c:v>
                </c:pt>
                <c:pt idx="1">
                  <c:v>Female</c:v>
                </c:pt>
              </c:strCache>
            </c:strRef>
          </c:cat>
          <c:val>
            <c:numRef>
              <c:f>'Spend per trip gender+purpose'!$C$24:$D$24</c:f>
              <c:numCache>
                <c:formatCode>0%</c:formatCode>
                <c:ptCount val="2"/>
                <c:pt idx="0">
                  <c:v>0.34945633549114674</c:v>
                </c:pt>
                <c:pt idx="1">
                  <c:v>0.41217976613713436</c:v>
                </c:pt>
              </c:numCache>
            </c:numRef>
          </c:val>
          <c:extLst>
            <c:ext xmlns:c16="http://schemas.microsoft.com/office/drawing/2014/chart" uri="{C3380CC4-5D6E-409C-BE32-E72D297353CC}">
              <c16:uniqueId val="{00000001-C062-4857-A5FB-CD682B5D7830}"/>
            </c:ext>
          </c:extLst>
        </c:ser>
        <c:ser>
          <c:idx val="2"/>
          <c:order val="2"/>
          <c:tx>
            <c:strRef>
              <c:f>'Spend per trip gender+purpose'!$B$25</c:f>
              <c:strCache>
                <c:ptCount val="1"/>
                <c:pt idx="0">
                  <c:v>Business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'Spend per trip gender+purpose'!$C$22:$D$22</c:f>
              <c:strCache>
                <c:ptCount val="2"/>
                <c:pt idx="0">
                  <c:v>Male</c:v>
                </c:pt>
                <c:pt idx="1">
                  <c:v>Female</c:v>
                </c:pt>
              </c:strCache>
            </c:strRef>
          </c:cat>
          <c:val>
            <c:numRef>
              <c:f>'Spend per trip gender+purpose'!$C$25:$D$25</c:f>
              <c:numCache>
                <c:formatCode>0%</c:formatCode>
                <c:ptCount val="2"/>
                <c:pt idx="0">
                  <c:v>0.15541095212884787</c:v>
                </c:pt>
                <c:pt idx="1">
                  <c:v>8.6594522237557467E-2</c:v>
                </c:pt>
              </c:numCache>
            </c:numRef>
          </c:val>
          <c:extLst>
            <c:ext xmlns:c16="http://schemas.microsoft.com/office/drawing/2014/chart" uri="{C3380CC4-5D6E-409C-BE32-E72D297353CC}">
              <c16:uniqueId val="{00000002-C062-4857-A5FB-CD682B5D7830}"/>
            </c:ext>
          </c:extLst>
        </c:ser>
        <c:ser>
          <c:idx val="3"/>
          <c:order val="3"/>
          <c:tx>
            <c:strRef>
              <c:f>'Spend per trip gender+purpose'!$B$26</c:f>
              <c:strCache>
                <c:ptCount val="1"/>
                <c:pt idx="0">
                  <c:v>Other</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'Spend per trip gender+purpose'!$C$22:$D$22</c:f>
              <c:strCache>
                <c:ptCount val="2"/>
                <c:pt idx="0">
                  <c:v>Male</c:v>
                </c:pt>
                <c:pt idx="1">
                  <c:v>Female</c:v>
                </c:pt>
              </c:strCache>
            </c:strRef>
          </c:cat>
          <c:val>
            <c:numRef>
              <c:f>'Spend per trip gender+purpose'!$C$26:$D$26</c:f>
              <c:numCache>
                <c:formatCode>0%</c:formatCode>
                <c:ptCount val="2"/>
                <c:pt idx="0">
                  <c:v>5.5727751693753255E-2</c:v>
                </c:pt>
                <c:pt idx="1">
                  <c:v>6.6234094166661719E-2</c:v>
                </c:pt>
              </c:numCache>
            </c:numRef>
          </c:val>
          <c:extLst>
            <c:ext xmlns:c16="http://schemas.microsoft.com/office/drawing/2014/chart" uri="{C3380CC4-5D6E-409C-BE32-E72D297353CC}">
              <c16:uniqueId val="{00000003-C062-4857-A5FB-CD682B5D7830}"/>
            </c:ext>
          </c:extLst>
        </c:ser>
        <c:dLbls>
          <c:showLegendKey val="0"/>
          <c:showVal val="0"/>
          <c:showCatName val="0"/>
          <c:showSerName val="0"/>
          <c:showPercent val="0"/>
          <c:showBubbleSize val="0"/>
        </c:dLbls>
        <c:gapWidth val="150"/>
        <c:overlap val="100"/>
        <c:axId val="2132764256"/>
        <c:axId val="2132737856"/>
      </c:barChart>
      <c:catAx>
        <c:axId val="2132764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2737856"/>
        <c:crosses val="autoZero"/>
        <c:auto val="1"/>
        <c:lblAlgn val="ctr"/>
        <c:lblOffset val="100"/>
        <c:noMultiLvlLbl val="0"/>
      </c:catAx>
      <c:valAx>
        <c:axId val="213273785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2764256"/>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'Exp item'!$I$23</c:f>
              <c:strCache>
                <c:ptCount val="1"/>
                <c:pt idx="0">
                  <c:v>Trip Expenditure ($000)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'Exp item'!$H$24:$H$29</c:f>
              <c:strCache>
                <c:ptCount val="6"/>
                <c:pt idx="0">
                  <c:v>Groceries for self-catering</c:v>
                </c:pt>
                <c:pt idx="1">
                  <c:v>Shopping / gifts /souvenirs</c:v>
                </c:pt>
                <c:pt idx="2">
                  <c:v>Domestic airfares</c:v>
                </c:pt>
                <c:pt idx="3">
                  <c:v>Petrol</c:v>
                </c:pt>
                <c:pt idx="4">
                  <c:v>Takeaways and restaurant meals</c:v>
                </c:pt>
                <c:pt idx="5">
                  <c:v>Accommodation</c:v>
                </c:pt>
              </c:strCache>
            </c:strRef>
          </c:cat>
          <c:val>
            <c:numRef>
              <c:f>'Exp item'!$I$24:$I$29</c:f>
              <c:numCache>
                <c:formatCode>0.0</c:formatCode>
                <c:ptCount val="6"/>
                <c:pt idx="0">
                  <c:v>1.2325109999999999</c:v>
                </c:pt>
                <c:pt idx="1">
                  <c:v>1.4719990000000001</c:v>
                </c:pt>
                <c:pt idx="2">
                  <c:v>1.996828</c:v>
                </c:pt>
                <c:pt idx="3">
                  <c:v>2.0448810000000002</c:v>
                </c:pt>
                <c:pt idx="4">
                  <c:v>3.8252709999999999</c:v>
                </c:pt>
                <c:pt idx="5">
                  <c:v>6.7982639999999996</c:v>
                </c:pt>
              </c:numCache>
            </c:numRef>
          </c:val>
          <c:extLst>
            <c:ext xmlns:c16="http://schemas.microsoft.com/office/drawing/2014/chart" uri="{C3380CC4-5D6E-409C-BE32-E72D297353CC}">
              <c16:uniqueId val="{00000000-A705-4C45-9E10-94C5AC80106A}"/>
            </c:ext>
          </c:extLst>
        </c:ser>
        <c:dLbls>
          <c:dLblPos val="outEnd"/>
          <c:showLegendKey val="0"/>
          <c:showVal val="1"/>
          <c:showCatName val="0"/>
          <c:showSerName val="0"/>
          <c:showPercent val="0"/>
          <c:showBubbleSize val="0"/>
        </c:dLbls>
        <c:gapWidth val="182"/>
        <c:axId val="352586672"/>
        <c:axId val="352568912"/>
      </c:barChart>
      <c:catAx>
        <c:axId val="3525866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568912"/>
        <c:crosses val="autoZero"/>
        <c:auto val="1"/>
        <c:lblAlgn val="ctr"/>
        <c:lblOffset val="100"/>
        <c:noMultiLvlLbl val="0"/>
      </c:catAx>
      <c:valAx>
        <c:axId val="352568912"/>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5866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Austrade">
      <a:dk1>
        <a:srgbClr val="000000"/>
      </a:dk1>
      <a:lt1>
        <a:sysClr val="window" lastClr="FFFFFF"/>
      </a:lt1>
      <a:dk2>
        <a:srgbClr val="2E1A47"/>
      </a:dk2>
      <a:lt2>
        <a:srgbClr val="1E988A"/>
      </a:lt2>
      <a:accent1>
        <a:srgbClr val="7A4282"/>
      </a:accent1>
      <a:accent2>
        <a:srgbClr val="2E1A47"/>
      </a:accent2>
      <a:accent3>
        <a:srgbClr val="1E988A"/>
      </a:accent3>
      <a:accent4>
        <a:srgbClr val="F5D688"/>
      </a:accent4>
      <a:accent5>
        <a:srgbClr val="877B77"/>
      </a:accent5>
      <a:accent6>
        <a:srgbClr val="E4E1DC"/>
      </a:accent6>
      <a:hlink>
        <a:srgbClr val="2E1A47"/>
      </a:hlink>
      <a:folHlink>
        <a:srgbClr val="2E1A47"/>
      </a:folHlink>
    </a:clrScheme>
    <a:fontScheme name="Austrad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66d92cf1-08e1-41e5-92d3-0cdcdb1e2433" ContentTypeId="0x01010004862C10171BD149BCA86DC4F354848008" PreviousValue="false"/>
</file>

<file path=customXml/item4.xml><?xml version="1.0" encoding="utf-8"?>
<p:properties xmlns:p="http://schemas.microsoft.com/office/2006/metadata/properties" xmlns:xsi="http://www.w3.org/2001/XMLSchema-instance" xmlns:pc="http://schemas.microsoft.com/office/infopath/2007/PartnerControls">
  <documentManagement>
    <nf7721a2bf6741678a34670e75d66499 xmlns="2124141f-bf93-4eca-8662-34a4511e35c8">
      <Terms xmlns="http://schemas.microsoft.com/office/infopath/2007/PartnerControls"/>
    </nf7721a2bf6741678a34670e75d66499>
    <Record_x0020_ID xmlns="2124141f-bf93-4eca-8662-34a4511e35c8" xsi:nil="true"/>
    <Operational-Site-Doc-URL xmlns="2124141f-bf93-4eca-8662-34a4511e35c8" xsi:nil="true"/>
    <Tradestart-Access xmlns="2124141f-bf93-4eca-8662-34a4511e35c8">true</Tradestart-Access>
    <TaxCatchAll xmlns="2124141f-bf93-4eca-8662-34a4511e35c8"/>
    <Operational-Doc-Desc xmlns="2124141f-bf93-4eca-8662-34a4511e35c8" xsi:nil="true"/>
    <_dlc_DocId xmlns="52d2b1bf-f310-45e2-aba7-632ee969a559">HUB02-373-153</_dlc_DocId>
    <_dlc_DocIdUrl xmlns="52d2b1bf-f310-45e2-aba7-632ee969a559">
      <Url>http://thehub/ws/co/sra/_layouts/15/DocIdRedir.aspx?ID=HUB02-373-153</Url>
      <Description>HUB02-373-153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Operational-Document-BS" ma:contentTypeID="0x01010004862C10171BD149BCA86DC4F354848008004ECA0727F7BD2C4BB4EA25657F69D276" ma:contentTypeVersion="50" ma:contentTypeDescription="" ma:contentTypeScope="" ma:versionID="df19df020ab2e7b575ca7a4f3a5651eb">
  <xsd:schema xmlns:xsd="http://www.w3.org/2001/XMLSchema" xmlns:xs="http://www.w3.org/2001/XMLSchema" xmlns:p="http://schemas.microsoft.com/office/2006/metadata/properties" xmlns:ns2="2124141f-bf93-4eca-8662-34a4511e35c8" xmlns:ns3="52d2b1bf-f310-45e2-aba7-632ee969a559" targetNamespace="http://schemas.microsoft.com/office/2006/metadata/properties" ma:root="true" ma:fieldsID="94b5deb50d8396ed4d127d7d4e6e43d3" ns2:_="" ns3:_="">
    <xsd:import namespace="2124141f-bf93-4eca-8662-34a4511e35c8"/>
    <xsd:import namespace="52d2b1bf-f310-45e2-aba7-632ee969a559"/>
    <xsd:element name="properties">
      <xsd:complexType>
        <xsd:sequence>
          <xsd:element name="documentManagement">
            <xsd:complexType>
              <xsd:all>
                <xsd:element ref="ns2:Operational-Doc-Desc" minOccurs="0"/>
                <xsd:element ref="ns2:Operational-Site-Doc-URL" minOccurs="0"/>
                <xsd:element ref="ns2:nf7721a2bf6741678a34670e75d66499" minOccurs="0"/>
                <xsd:element ref="ns2:TaxCatchAll" minOccurs="0"/>
                <xsd:element ref="ns2:TaxCatchAllLabel" minOccurs="0"/>
                <xsd:element ref="ns2:Tradestart-Access" minOccurs="0"/>
                <xsd:element ref="ns2:Record_x0020_I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4141f-bf93-4eca-8662-34a4511e35c8" elementFormDefault="qualified">
    <xsd:import namespace="http://schemas.microsoft.com/office/2006/documentManagement/types"/>
    <xsd:import namespace="http://schemas.microsoft.com/office/infopath/2007/PartnerControls"/>
    <xsd:element name="Operational-Doc-Desc" ma:index="8" nillable="true" ma:displayName="Operational Description" ma:internalName="Operational_x002d_Doc_x002d_Desc" ma:readOnly="false">
      <xsd:simpleType>
        <xsd:restriction base="dms:Note">
          <xsd:maxLength value="255"/>
        </xsd:restriction>
      </xsd:simpleType>
    </xsd:element>
    <xsd:element name="Operational-Site-Doc-URL" ma:index="9" nillable="true" ma:displayName="Operational-Site-Doc-URL" ma:description="This column will store which site the document belongs to and using this information we can do routing on Record Centre" ma:hidden="true" ma:internalName="Operational_x002d_Site_x002d_Doc_x002d_URL" ma:readOnly="false">
      <xsd:simpleType>
        <xsd:restriction base="dms:Text">
          <xsd:maxLength value="255"/>
        </xsd:restriction>
      </xsd:simpleType>
    </xsd:element>
    <xsd:element name="nf7721a2bf6741678a34670e75d66499" ma:index="10" nillable="true" ma:taxonomy="true" ma:internalName="nf7721a2bf6741678a34670e75d66499" ma:taxonomyFieldName="Protective_x0020_Markings" ma:displayName="Protective Markings" ma:default="" ma:fieldId="{7f7721a2-bf67-4167-8a34-670e75d66499}" ma:sspId="66d92cf1-08e1-41e5-92d3-0cdcdb1e2433" ma:termSetId="093f376a-84bf-4617-8e0b-bd9905d3846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728efd44-0473-4dbe-bbaf-6d90c8279169}" ma:internalName="TaxCatchAll" ma:showField="CatchAllData" ma:web="52d2b1bf-f310-45e2-aba7-632ee969a55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28efd44-0473-4dbe-bbaf-6d90c8279169}" ma:internalName="TaxCatchAllLabel" ma:readOnly="true" ma:showField="CatchAllDataLabel" ma:web="52d2b1bf-f310-45e2-aba7-632ee969a559">
      <xsd:complexType>
        <xsd:complexContent>
          <xsd:extension base="dms:MultiChoiceLookup">
            <xsd:sequence>
              <xsd:element name="Value" type="dms:Lookup" maxOccurs="unbounded" minOccurs="0" nillable="true"/>
            </xsd:sequence>
          </xsd:extension>
        </xsd:complexContent>
      </xsd:complexType>
    </xsd:element>
    <xsd:element name="Tradestart-Access" ma:index="14" nillable="true" ma:displayName="Tradestart-Access" ma:default="1" ma:internalName="Tradestart_x002d_Access">
      <xsd:simpleType>
        <xsd:restriction base="dms:Boolean"/>
      </xsd:simpleType>
    </xsd:element>
    <xsd:element name="Record_x0020_ID" ma:index="15" nillable="true" ma:displayName="Record ID" ma:internalName="Record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d2b1bf-f310-45e2-aba7-632ee969a559"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1A0A30-8970-4E85-B808-4DBA2136EAA9}">
  <ds:schemaRefs>
    <ds:schemaRef ds:uri="http://schemas.microsoft.com/sharepoint/events"/>
  </ds:schemaRefs>
</ds:datastoreItem>
</file>

<file path=customXml/itemProps2.xml><?xml version="1.0" encoding="utf-8"?>
<ds:datastoreItem xmlns:ds="http://schemas.openxmlformats.org/officeDocument/2006/customXml" ds:itemID="{369E8F25-FAEB-49CC-B73F-3E7990EBC46D}">
  <ds:schemaRefs>
    <ds:schemaRef ds:uri="http://schemas.openxmlformats.org/officeDocument/2006/bibliography"/>
  </ds:schemaRefs>
</ds:datastoreItem>
</file>

<file path=customXml/itemProps3.xml><?xml version="1.0" encoding="utf-8"?>
<ds:datastoreItem xmlns:ds="http://schemas.openxmlformats.org/officeDocument/2006/customXml" ds:itemID="{96820555-8F42-4474-BE63-C929B2B60732}">
  <ds:schemaRefs>
    <ds:schemaRef ds:uri="Microsoft.SharePoint.Taxonomy.ContentTypeSync"/>
  </ds:schemaRefs>
</ds:datastoreItem>
</file>

<file path=customXml/itemProps4.xml><?xml version="1.0" encoding="utf-8"?>
<ds:datastoreItem xmlns:ds="http://schemas.openxmlformats.org/officeDocument/2006/customXml" ds:itemID="{0E3AD30B-EF9F-4108-9EB5-72C5870F2F0E}">
  <ds:schemaRefs>
    <ds:schemaRef ds:uri="http://schemas.microsoft.com/office/2006/metadata/properties"/>
    <ds:schemaRef ds:uri="http://schemas.microsoft.com/office/infopath/2007/PartnerControls"/>
    <ds:schemaRef ds:uri="2124141f-bf93-4eca-8662-34a4511e35c8"/>
    <ds:schemaRef ds:uri="52d2b1bf-f310-45e2-aba7-632ee969a559"/>
  </ds:schemaRefs>
</ds:datastoreItem>
</file>

<file path=customXml/itemProps5.xml><?xml version="1.0" encoding="utf-8"?>
<ds:datastoreItem xmlns:ds="http://schemas.openxmlformats.org/officeDocument/2006/customXml" ds:itemID="{3A1D5EE9-79FB-4553-80AD-999044BCD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4141f-bf93-4eca-8662-34a4511e35c8"/>
    <ds:schemaRef ds:uri="52d2b1bf-f310-45e2-aba7-632ee969a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75CF63-0983-4CB1-997E-566C11809F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2025-09-17T07:43:00Z</dcterms:created>
  <dcterms:modified xsi:type="dcterms:W3CDTF">2025-09-22T00:17:00Z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0x01010004862C10171BD149BCA86DC4F354848008004ECA0727F7BD2C4BB4EA25657F69D276</vt:lpwstr>
  </property>
  <property fmtid="{D5CDD505-2E9C-101B-9397-08002B2CF9AE}" pid="3" name="_dlc_DocIdItemGuid">
    <vt:lpwstr>9d3511e8-1bf1-4c14-8f7b-d1f829eb2b53</vt:lpwstr>
  </property>
  <property fmtid="{D5CDD505-2E9C-101B-9397-08002B2CF9AE}" pid="4" name="Protective Markings">
    <vt:lpwstr/>
  </property>
  <property fmtid="{D5CDD505-2E9C-101B-9397-08002B2CF9AE}" pid="5" name="ClassificationContentMarkingHeaderShapeIds">
    <vt:lpwstr>565efa07,25588ff9,194e8e02</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6b8472b6,2896b4ae,3cbe24d9</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2160a83-df68-4146-9dd5-ccaae79426db_Enabled">
    <vt:lpwstr>true</vt:lpwstr>
  </property>
  <property fmtid="{D5CDD505-2E9C-101B-9397-08002B2CF9AE}" pid="12" name="MSIP_Label_72160a83-df68-4146-9dd5-ccaae79426db_SetDate">
    <vt:lpwstr>2024-09-02T01:14:32Z</vt:lpwstr>
  </property>
  <property fmtid="{D5CDD505-2E9C-101B-9397-08002B2CF9AE}" pid="13" name="MSIP_Label_72160a83-df68-4146-9dd5-ccaae79426db_Method">
    <vt:lpwstr>Privileged</vt:lpwstr>
  </property>
  <property fmtid="{D5CDD505-2E9C-101B-9397-08002B2CF9AE}" pid="14" name="MSIP_Label_72160a83-df68-4146-9dd5-ccaae79426db_Name">
    <vt:lpwstr>OFFICIAL</vt:lpwstr>
  </property>
  <property fmtid="{D5CDD505-2E9C-101B-9397-08002B2CF9AE}" pid="15" name="MSIP_Label_72160a83-df68-4146-9dd5-ccaae79426db_SiteId">
    <vt:lpwstr>c6ba7d27-a97a-40a4-82e4-4d23131de9f4</vt:lpwstr>
  </property>
  <property fmtid="{D5CDD505-2E9C-101B-9397-08002B2CF9AE}" pid="16" name="MSIP_Label_72160a83-df68-4146-9dd5-ccaae79426db_ActionId">
    <vt:lpwstr>1ffc9a7f-041f-4fe3-8a61-010064a34a9a</vt:lpwstr>
  </property>
  <property fmtid="{D5CDD505-2E9C-101B-9397-08002B2CF9AE}" pid="17" name="MSIP_Label_72160a83-df68-4146-9dd5-ccaae79426db_ContentBits">
    <vt:lpwstr>3</vt:lpwstr>
  </property>
</Properties>
</file>