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D200" w14:textId="263C79CB" w:rsidR="00D00EE0" w:rsidRPr="00121691" w:rsidRDefault="0010593E" w:rsidP="00D00EE0">
      <w:pPr>
        <w:pStyle w:val="Spacer-cover"/>
      </w:pPr>
      <w:r w:rsidRPr="00121691">
        <w:rPr>
          <w:noProof/>
          <w:lang w:eastAsia="en-AU"/>
        </w:rPr>
        <w:drawing>
          <wp:anchor distT="0" distB="0" distL="114300" distR="114300" simplePos="0" relativeHeight="251660288" behindDoc="1" locked="1" layoutInCell="1" allowOverlap="1" wp14:anchorId="39904319" wp14:editId="5AE97843">
            <wp:simplePos x="0" y="0"/>
            <wp:positionH relativeFrom="margin">
              <wp:posOffset>-120015</wp:posOffset>
            </wp:positionH>
            <wp:positionV relativeFrom="margin">
              <wp:posOffset>-246380</wp:posOffset>
            </wp:positionV>
            <wp:extent cx="3230245" cy="1068705"/>
            <wp:effectExtent l="0" t="0" r="0" b="0"/>
            <wp:wrapNone/>
            <wp:docPr id="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3"/>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3360" behindDoc="1" locked="1" layoutInCell="1" allowOverlap="1" wp14:anchorId="4A3FF61E" wp14:editId="49B78805">
            <wp:simplePos x="0" y="0"/>
            <wp:positionH relativeFrom="page">
              <wp:posOffset>472440</wp:posOffset>
            </wp:positionH>
            <wp:positionV relativeFrom="page">
              <wp:posOffset>467360</wp:posOffset>
            </wp:positionV>
            <wp:extent cx="3178175" cy="503555"/>
            <wp:effectExtent l="0" t="0" r="317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TIC_Asset 2.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8175" cy="50355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2336" behindDoc="1" locked="1" layoutInCell="1" allowOverlap="1" wp14:anchorId="11E0A7E5" wp14:editId="43D452C6">
            <wp:simplePos x="0" y="0"/>
            <wp:positionH relativeFrom="page">
              <wp:posOffset>-103505</wp:posOffset>
            </wp:positionH>
            <wp:positionV relativeFrom="page">
              <wp:posOffset>8255</wp:posOffset>
            </wp:positionV>
            <wp:extent cx="7667625" cy="2682240"/>
            <wp:effectExtent l="0" t="0" r="9525" b="381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67625" cy="2682240"/>
                    </a:xfrm>
                    <a:prstGeom prst="rect">
                      <a:avLst/>
                    </a:prstGeom>
                  </pic:spPr>
                </pic:pic>
              </a:graphicData>
            </a:graphic>
            <wp14:sizeRelH relativeFrom="margin">
              <wp14:pctWidth>0</wp14:pctWidth>
            </wp14:sizeRelH>
            <wp14:sizeRelV relativeFrom="margin">
              <wp14:pctHeight>0</wp14:pctHeight>
            </wp14:sizeRelV>
          </wp:anchor>
        </w:drawing>
      </w:r>
      <w:r w:rsidR="00931202" w:rsidRPr="00121691">
        <w:t xml:space="preserve">Know </w:t>
      </w:r>
    </w:p>
    <w:p w14:paraId="0FA159CE" w14:textId="766AFAA4" w:rsidR="00D00EE0" w:rsidRPr="00121691" w:rsidRDefault="00C11F15" w:rsidP="00223B43">
      <w:pPr>
        <w:pStyle w:val="Title"/>
        <w:rPr>
          <w:sz w:val="36"/>
          <w:szCs w:val="36"/>
        </w:rPr>
      </w:pPr>
      <w:r>
        <w:rPr>
          <w:sz w:val="36"/>
          <w:szCs w:val="36"/>
        </w:rPr>
        <w:t xml:space="preserve">DOMESTIC TOURISM STATISTICS </w:t>
      </w:r>
      <w:r w:rsidR="00E2779A" w:rsidRPr="00121691">
        <w:rPr>
          <w:sz w:val="36"/>
          <w:szCs w:val="36"/>
        </w:rPr>
        <w:t xml:space="preserve">RESULTS </w:t>
      </w:r>
    </w:p>
    <w:p w14:paraId="16A51BAA" w14:textId="275B9B9C" w:rsidR="00B96FF7" w:rsidRPr="00121691" w:rsidRDefault="002A6A70" w:rsidP="00223B43">
      <w:pPr>
        <w:pStyle w:val="Title"/>
        <w:rPr>
          <w:sz w:val="36"/>
          <w:szCs w:val="36"/>
        </w:rPr>
      </w:pPr>
      <w:r w:rsidRPr="00121691">
        <w:rPr>
          <w:noProof/>
          <w:sz w:val="36"/>
          <w:szCs w:val="36"/>
        </w:rPr>
        <w:drawing>
          <wp:anchor distT="0" distB="0" distL="114300" distR="114300" simplePos="0" relativeHeight="251664384" behindDoc="1" locked="0" layoutInCell="1" allowOverlap="1" wp14:anchorId="0567F52E" wp14:editId="06F6C446">
            <wp:simplePos x="0" y="0"/>
            <wp:positionH relativeFrom="margin">
              <wp:posOffset>-448574</wp:posOffset>
            </wp:positionH>
            <wp:positionV relativeFrom="paragraph">
              <wp:posOffset>189602</wp:posOffset>
            </wp:positionV>
            <wp:extent cx="8145035" cy="863612"/>
            <wp:effectExtent l="0" t="0" r="889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7"/>
                    <a:stretch>
                      <a:fillRect/>
                    </a:stretch>
                  </pic:blipFill>
                  <pic:spPr>
                    <a:xfrm>
                      <a:off x="0" y="0"/>
                      <a:ext cx="8159571" cy="865153"/>
                    </a:xfrm>
                    <a:prstGeom prst="rect">
                      <a:avLst/>
                    </a:prstGeom>
                  </pic:spPr>
                </pic:pic>
              </a:graphicData>
            </a:graphic>
            <wp14:sizeRelH relativeFrom="margin">
              <wp14:pctWidth>0</wp14:pctWidth>
            </wp14:sizeRelH>
            <wp14:sizeRelV relativeFrom="margin">
              <wp14:pctHeight>0</wp14:pctHeight>
            </wp14:sizeRelV>
          </wp:anchor>
        </w:drawing>
      </w:r>
      <w:r w:rsidR="00586E92">
        <w:rPr>
          <w:noProof/>
          <w:sz w:val="36"/>
          <w:szCs w:val="36"/>
        </w:rPr>
        <w:t>DECEMBER</w:t>
      </w:r>
      <w:r w:rsidR="008E7477">
        <w:rPr>
          <w:noProof/>
          <w:sz w:val="36"/>
          <w:szCs w:val="36"/>
        </w:rPr>
        <w:t xml:space="preserve"> QUARTER 202</w:t>
      </w:r>
      <w:r w:rsidR="00C11F15">
        <w:rPr>
          <w:noProof/>
          <w:sz w:val="36"/>
          <w:szCs w:val="36"/>
        </w:rPr>
        <w:t>5</w:t>
      </w:r>
    </w:p>
    <w:p w14:paraId="41AFFF9B" w14:textId="21468C09" w:rsidR="002A6A70" w:rsidRPr="00121691" w:rsidRDefault="002A6A70" w:rsidP="002A6A70"/>
    <w:p w14:paraId="736744A6" w14:textId="6AD6DC1C" w:rsidR="00165E47" w:rsidRPr="00121691" w:rsidRDefault="00165E47" w:rsidP="00572276">
      <w:pPr>
        <w:pStyle w:val="Heading2"/>
        <w:rPr>
          <w:sz w:val="2"/>
          <w:szCs w:val="2"/>
        </w:rPr>
      </w:pPr>
    </w:p>
    <w:p w14:paraId="5EE4B5F4" w14:textId="40BE2A4B" w:rsidR="002A6A70" w:rsidRPr="00121691" w:rsidRDefault="002A6A70" w:rsidP="002A6A70"/>
    <w:p w14:paraId="5A376ED0" w14:textId="5D22AB25" w:rsidR="00563FEE" w:rsidRDefault="00105363" w:rsidP="00F70FFC">
      <w:pPr>
        <w:pStyle w:val="Heading2"/>
        <w:spacing w:before="0"/>
        <w:rPr>
          <w:noProof/>
        </w:rPr>
      </w:pPr>
      <w:r>
        <w:t>December</w:t>
      </w:r>
      <w:r w:rsidR="008E7477">
        <w:t xml:space="preserve"> quarter 202</w:t>
      </w:r>
      <w:r w:rsidR="00203A05">
        <w:t>5</w:t>
      </w:r>
      <w:r w:rsidR="001F48F9">
        <w:t>*</w:t>
      </w:r>
      <w:r w:rsidR="00F70FFC" w:rsidRPr="00F70FFC">
        <w:rPr>
          <w:noProof/>
        </w:rPr>
        <w:t xml:space="preserve"> </w:t>
      </w:r>
    </w:p>
    <w:p w14:paraId="79909955" w14:textId="2703833C" w:rsidR="00584BF4" w:rsidRPr="00121691" w:rsidRDefault="00105363" w:rsidP="00F70FFC">
      <w:pPr>
        <w:pStyle w:val="Heading2"/>
        <w:spacing w:before="0"/>
      </w:pPr>
      <w:r>
        <w:rPr>
          <w:noProof/>
        </w:rPr>
        <w:drawing>
          <wp:inline distT="0" distB="0" distL="0" distR="0" wp14:anchorId="4CCE56BC" wp14:editId="76CF1E5D">
            <wp:extent cx="6645910" cy="741045"/>
            <wp:effectExtent l="0" t="0" r="2540" b="1905"/>
            <wp:docPr id="1479112078" name="Picture 1" descr="In the December quarter 2025, overnight spend was $27.3 billion, down 3% on the December quarter 2024. There were 29.5 million overnight trips, on par with the December quarter 2024, and 96.2 million nights away, up 1% on the December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12078" name="Picture 1" descr="In the December quarter 2025, overnight spend was $27.3 billion, down 3% on the December quarter 2024. There were 29.5 million overnight trips, on par with the December quarter 2024, and 96.2 million nights away, up 1% on the December quarter 2024."/>
                    <pic:cNvPicPr/>
                  </pic:nvPicPr>
                  <pic:blipFill>
                    <a:blip r:embed="rId18"/>
                    <a:stretch>
                      <a:fillRect/>
                    </a:stretch>
                  </pic:blipFill>
                  <pic:spPr>
                    <a:xfrm>
                      <a:off x="0" y="0"/>
                      <a:ext cx="6645910" cy="741045"/>
                    </a:xfrm>
                    <a:prstGeom prst="rect">
                      <a:avLst/>
                    </a:prstGeom>
                  </pic:spPr>
                </pic:pic>
              </a:graphicData>
            </a:graphic>
          </wp:inline>
        </w:drawing>
      </w:r>
    </w:p>
    <w:p w14:paraId="300CD985" w14:textId="076F9BEE" w:rsidR="00B43476" w:rsidRPr="00121691" w:rsidRDefault="008E7477" w:rsidP="00B43476">
      <w:pPr>
        <w:pStyle w:val="Heading2"/>
        <w:spacing w:before="160"/>
      </w:pPr>
      <w:r>
        <w:t xml:space="preserve">Year ending </w:t>
      </w:r>
      <w:r w:rsidR="00105363">
        <w:t>December</w:t>
      </w:r>
      <w:r w:rsidR="00DF6D66">
        <w:t xml:space="preserve"> 2025</w:t>
      </w:r>
      <w:r w:rsidR="0078373F">
        <w:t>*</w:t>
      </w:r>
    </w:p>
    <w:p w14:paraId="71707554" w14:textId="6A3C4575" w:rsidR="00B72F01" w:rsidRPr="00121691" w:rsidRDefault="00105363" w:rsidP="00B43476">
      <w:r>
        <w:rPr>
          <w:noProof/>
        </w:rPr>
        <w:drawing>
          <wp:inline distT="0" distB="0" distL="0" distR="0" wp14:anchorId="25419C42" wp14:editId="244979AE">
            <wp:extent cx="6645910" cy="734695"/>
            <wp:effectExtent l="0" t="0" r="2540" b="8255"/>
            <wp:docPr id="1042298103" name="Picture 1" descr="In the year ending December 2025, overnight spend was $106.7 billion, down 2% on the year ending December 2024. There were 113.0 million overnight trips, on par with the year ending December 2024, and 381.2 million nights away, down on par with the year ending Decem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98103" name="Picture 1" descr="In the year ending December 2025, overnight spend was $106.7 billion, down 2% on the year ending December 2024. There were 113.0 million overnight trips, on par with the year ending December 2024, and 381.2 million nights away, down on par with the year ending December 2024."/>
                    <pic:cNvPicPr/>
                  </pic:nvPicPr>
                  <pic:blipFill>
                    <a:blip r:embed="rId19"/>
                    <a:stretch>
                      <a:fillRect/>
                    </a:stretch>
                  </pic:blipFill>
                  <pic:spPr>
                    <a:xfrm>
                      <a:off x="0" y="0"/>
                      <a:ext cx="6645910" cy="734695"/>
                    </a:xfrm>
                    <a:prstGeom prst="rect">
                      <a:avLst/>
                    </a:prstGeom>
                  </pic:spPr>
                </pic:pic>
              </a:graphicData>
            </a:graphic>
          </wp:inline>
        </w:drawing>
      </w:r>
    </w:p>
    <w:p w14:paraId="0D0D9D18" w14:textId="0DECC36D" w:rsidR="003F07B9" w:rsidRPr="00121691" w:rsidRDefault="004605E3" w:rsidP="00151590">
      <w:pPr>
        <w:pStyle w:val="Heading2"/>
        <w:spacing w:before="120" w:after="120"/>
      </w:pPr>
      <w:r w:rsidRPr="00121691">
        <w:t>D</w:t>
      </w:r>
      <w:r w:rsidR="00C30801" w:rsidRPr="00121691">
        <w:t xml:space="preserve">omestic </w:t>
      </w:r>
      <w:r w:rsidR="00C30801" w:rsidRPr="00023AF0">
        <w:t>tourism</w:t>
      </w:r>
      <w:r w:rsidRPr="00023AF0">
        <w:t xml:space="preserve"> </w:t>
      </w:r>
      <w:r w:rsidR="00BF3F1E" w:rsidRPr="00023AF0">
        <w:t xml:space="preserve">results </w:t>
      </w:r>
      <w:r w:rsidR="00EF6E23">
        <w:t xml:space="preserve">remain </w:t>
      </w:r>
      <w:r w:rsidR="00EB7605">
        <w:t>stable</w:t>
      </w:r>
      <w:r w:rsidR="008832A3">
        <w:t>*</w:t>
      </w:r>
      <w:r w:rsidRPr="00121691">
        <w:t xml:space="preserve"> </w:t>
      </w:r>
    </w:p>
    <w:p w14:paraId="545CAC50" w14:textId="2EC5CB89" w:rsidR="008C41A8" w:rsidRDefault="00166AA8" w:rsidP="00247F45">
      <w:pPr>
        <w:rPr>
          <w:rFonts w:cs="Times New Roman"/>
        </w:rPr>
      </w:pPr>
      <w:bookmarkStart w:id="0" w:name="_Hlk161060535"/>
      <w:bookmarkStart w:id="1" w:name="_Hlk152855620"/>
      <w:r>
        <w:rPr>
          <w:rFonts w:cs="Times New Roman"/>
        </w:rPr>
        <w:t>D</w:t>
      </w:r>
      <w:r w:rsidR="00816870" w:rsidRPr="00166AA8">
        <w:rPr>
          <w:rFonts w:cs="Times New Roman"/>
        </w:rPr>
        <w:t>omestic</w:t>
      </w:r>
      <w:r w:rsidR="008C41A8">
        <w:rPr>
          <w:rFonts w:cs="Times New Roman"/>
        </w:rPr>
        <w:t xml:space="preserve"> tourism show</w:t>
      </w:r>
      <w:r w:rsidR="00E97868">
        <w:rPr>
          <w:rFonts w:cs="Times New Roman"/>
        </w:rPr>
        <w:t>ed</w:t>
      </w:r>
      <w:r w:rsidR="008C41A8">
        <w:rPr>
          <w:rFonts w:cs="Times New Roman"/>
        </w:rPr>
        <w:t xml:space="preserve"> </w:t>
      </w:r>
      <w:r w:rsidR="00D164ED">
        <w:rPr>
          <w:rFonts w:cs="Times New Roman"/>
        </w:rPr>
        <w:t>mixed results for</w:t>
      </w:r>
      <w:r w:rsidR="008C41A8">
        <w:rPr>
          <w:rFonts w:cs="Times New Roman"/>
        </w:rPr>
        <w:t xml:space="preserve"> </w:t>
      </w:r>
      <w:r w:rsidR="00C3515B">
        <w:rPr>
          <w:rFonts w:cs="Times New Roman"/>
        </w:rPr>
        <w:t>the December quarter 2025</w:t>
      </w:r>
      <w:r w:rsidR="008C41A8">
        <w:rPr>
          <w:rFonts w:cs="Times New Roman"/>
        </w:rPr>
        <w:t xml:space="preserve"> compared with the same period </w:t>
      </w:r>
      <w:r w:rsidR="00E97868">
        <w:rPr>
          <w:rFonts w:cs="Times New Roman"/>
        </w:rPr>
        <w:t>the previous year</w:t>
      </w:r>
      <w:r w:rsidR="008C41A8">
        <w:rPr>
          <w:rFonts w:cs="Times New Roman"/>
        </w:rPr>
        <w:t xml:space="preserve">. </w:t>
      </w:r>
      <w:r w:rsidR="00D164ED">
        <w:rPr>
          <w:rFonts w:cs="Times New Roman"/>
        </w:rPr>
        <w:t>Although o</w:t>
      </w:r>
      <w:r w:rsidR="008C41A8">
        <w:rPr>
          <w:rFonts w:cs="Times New Roman"/>
        </w:rPr>
        <w:t xml:space="preserve">vernight spend was down by </w:t>
      </w:r>
      <w:r w:rsidR="00C3515B">
        <w:rPr>
          <w:rFonts w:cs="Times New Roman"/>
        </w:rPr>
        <w:t>3</w:t>
      </w:r>
      <w:r w:rsidR="008C41A8">
        <w:rPr>
          <w:rFonts w:cs="Times New Roman"/>
        </w:rPr>
        <w:t>%,</w:t>
      </w:r>
      <w:r w:rsidR="00C3515B">
        <w:rPr>
          <w:rFonts w:cs="Times New Roman"/>
        </w:rPr>
        <w:t xml:space="preserve"> </w:t>
      </w:r>
      <w:r w:rsidR="008C41A8">
        <w:rPr>
          <w:rFonts w:cs="Times New Roman"/>
        </w:rPr>
        <w:t xml:space="preserve">overnight trips were </w:t>
      </w:r>
      <w:r w:rsidR="00C3515B">
        <w:rPr>
          <w:rFonts w:cs="Times New Roman"/>
        </w:rPr>
        <w:t>on par</w:t>
      </w:r>
      <w:r w:rsidR="008C41A8">
        <w:rPr>
          <w:rFonts w:cs="Times New Roman"/>
        </w:rPr>
        <w:t xml:space="preserve"> and nights away were </w:t>
      </w:r>
      <w:r w:rsidR="00C3515B">
        <w:rPr>
          <w:rFonts w:cs="Times New Roman"/>
        </w:rPr>
        <w:t>up by 1%</w:t>
      </w:r>
      <w:r w:rsidR="00D164ED">
        <w:rPr>
          <w:rFonts w:cs="Times New Roman"/>
        </w:rPr>
        <w:t xml:space="preserve"> compared </w:t>
      </w:r>
      <w:r w:rsidR="00E97868">
        <w:rPr>
          <w:rFonts w:cs="Times New Roman"/>
        </w:rPr>
        <w:t>with the</w:t>
      </w:r>
      <w:r w:rsidR="00D164ED">
        <w:rPr>
          <w:rFonts w:cs="Times New Roman"/>
        </w:rPr>
        <w:t xml:space="preserve"> December quarter 2024</w:t>
      </w:r>
      <w:r w:rsidR="008C41A8">
        <w:rPr>
          <w:rFonts w:cs="Times New Roman"/>
        </w:rPr>
        <w:t xml:space="preserve">. </w:t>
      </w:r>
      <w:r w:rsidR="008C41A8" w:rsidRPr="004A6F1C">
        <w:rPr>
          <w:rFonts w:cs="Times New Roman"/>
        </w:rPr>
        <w:t xml:space="preserve">This continues the trend observed in recent quarters of Australians continuing to travel </w:t>
      </w:r>
      <w:proofErr w:type="gramStart"/>
      <w:r w:rsidR="008C41A8" w:rsidRPr="004A6F1C">
        <w:rPr>
          <w:rFonts w:cs="Times New Roman"/>
        </w:rPr>
        <w:t>domestically</w:t>
      </w:r>
      <w:r w:rsidR="00E97868">
        <w:rPr>
          <w:rFonts w:cs="Times New Roman"/>
        </w:rPr>
        <w:t>,</w:t>
      </w:r>
      <w:r w:rsidR="008C41A8" w:rsidRPr="004A6F1C">
        <w:rPr>
          <w:rFonts w:cs="Times New Roman"/>
        </w:rPr>
        <w:t xml:space="preserve"> but</w:t>
      </w:r>
      <w:proofErr w:type="gramEnd"/>
      <w:r w:rsidR="008C41A8" w:rsidRPr="004A6F1C">
        <w:rPr>
          <w:rFonts w:cs="Times New Roman"/>
        </w:rPr>
        <w:t xml:space="preserve"> remain</w:t>
      </w:r>
      <w:r w:rsidR="00D164ED">
        <w:rPr>
          <w:rFonts w:cs="Times New Roman"/>
        </w:rPr>
        <w:t>ing</w:t>
      </w:r>
      <w:r w:rsidR="008C41A8" w:rsidRPr="004A6F1C">
        <w:rPr>
          <w:rFonts w:cs="Times New Roman"/>
        </w:rPr>
        <w:t xml:space="preserve"> cautious with their spending.</w:t>
      </w:r>
    </w:p>
    <w:bookmarkEnd w:id="0"/>
    <w:p w14:paraId="47B33B82" w14:textId="7024EEB8" w:rsidR="002F6E49" w:rsidRPr="00121691" w:rsidRDefault="00DF3151" w:rsidP="00787DB8">
      <w:pPr>
        <w:rPr>
          <w:rFonts w:cs="Times New Roman"/>
        </w:rPr>
      </w:pPr>
      <w:r w:rsidRPr="00166AA8">
        <w:rPr>
          <w:rFonts w:cs="Times New Roman"/>
        </w:rPr>
        <w:t xml:space="preserve">The </w:t>
      </w:r>
      <w:r w:rsidR="00415C0C">
        <w:rPr>
          <w:rFonts w:cs="Times New Roman"/>
        </w:rPr>
        <w:t>y</w:t>
      </w:r>
      <w:r w:rsidR="008E7477" w:rsidRPr="00166AA8">
        <w:rPr>
          <w:rFonts w:cs="Times New Roman"/>
        </w:rPr>
        <w:t xml:space="preserve">ear ending </w:t>
      </w:r>
      <w:r w:rsidR="008F0F0C">
        <w:rPr>
          <w:rFonts w:cs="Times New Roman"/>
        </w:rPr>
        <w:t>December</w:t>
      </w:r>
      <w:r w:rsidR="008E7477" w:rsidRPr="00166AA8">
        <w:rPr>
          <w:rFonts w:cs="Times New Roman"/>
        </w:rPr>
        <w:t xml:space="preserve"> 202</w:t>
      </w:r>
      <w:r w:rsidR="00415C0C">
        <w:rPr>
          <w:rFonts w:cs="Times New Roman"/>
        </w:rPr>
        <w:t>5</w:t>
      </w:r>
      <w:r w:rsidRPr="00166AA8">
        <w:rPr>
          <w:rFonts w:cs="Times New Roman"/>
        </w:rPr>
        <w:t xml:space="preserve"> </w:t>
      </w:r>
      <w:r w:rsidR="00BC0149">
        <w:rPr>
          <w:rFonts w:cs="Times New Roman"/>
        </w:rPr>
        <w:t>saw similar results</w:t>
      </w:r>
      <w:r w:rsidR="001C12FD" w:rsidRPr="00166AA8">
        <w:rPr>
          <w:rFonts w:cs="Times New Roman"/>
        </w:rPr>
        <w:t>.</w:t>
      </w:r>
      <w:r w:rsidRPr="00166AA8">
        <w:rPr>
          <w:rFonts w:cs="Times New Roman"/>
        </w:rPr>
        <w:t xml:space="preserve"> </w:t>
      </w:r>
      <w:r w:rsidR="003D7643">
        <w:rPr>
          <w:rFonts w:cs="Times New Roman"/>
        </w:rPr>
        <w:t>Overnight spend was down by 2%</w:t>
      </w:r>
      <w:r w:rsidR="00D42E91">
        <w:rPr>
          <w:rFonts w:cs="Times New Roman"/>
        </w:rPr>
        <w:t>,</w:t>
      </w:r>
      <w:r w:rsidR="00BC0149">
        <w:rPr>
          <w:rFonts w:cs="Times New Roman"/>
        </w:rPr>
        <w:t xml:space="preserve"> whilst</w:t>
      </w:r>
      <w:r w:rsidR="003D7643">
        <w:rPr>
          <w:rFonts w:cs="Times New Roman"/>
        </w:rPr>
        <w:t xml:space="preserve"> overnight trips </w:t>
      </w:r>
      <w:r w:rsidRPr="00166AA8">
        <w:rPr>
          <w:rFonts w:cs="Times New Roman"/>
        </w:rPr>
        <w:t xml:space="preserve">and nights </w:t>
      </w:r>
      <w:r w:rsidR="00BC0149">
        <w:rPr>
          <w:rFonts w:cs="Times New Roman"/>
        </w:rPr>
        <w:t xml:space="preserve">away </w:t>
      </w:r>
      <w:bookmarkStart w:id="2" w:name="_Hlk161058852"/>
      <w:r w:rsidR="00BC0149">
        <w:rPr>
          <w:rFonts w:cs="Times New Roman"/>
        </w:rPr>
        <w:t>were on par with the year ending December 2024.</w:t>
      </w:r>
      <w:r w:rsidR="0078356C" w:rsidRPr="00EF4D75">
        <w:rPr>
          <w:rFonts w:cs="Times New Roman"/>
        </w:rPr>
        <w:t xml:space="preserve"> </w:t>
      </w:r>
    </w:p>
    <w:bookmarkEnd w:id="1"/>
    <w:bookmarkEnd w:id="2"/>
    <w:p w14:paraId="66CC1882" w14:textId="1B85F7DA" w:rsidR="000D05DA" w:rsidRDefault="00055731" w:rsidP="00A91B92">
      <w:pPr>
        <w:rPr>
          <w:b/>
          <w:bCs/>
        </w:rPr>
      </w:pPr>
      <w:r w:rsidRPr="00166AA8">
        <w:rPr>
          <w:b/>
          <w:bCs/>
        </w:rPr>
        <w:t xml:space="preserve">Figure 1. Percent change </w:t>
      </w:r>
      <w:r w:rsidR="008805E0" w:rsidRPr="00166AA8">
        <w:rPr>
          <w:b/>
          <w:bCs/>
        </w:rPr>
        <w:t xml:space="preserve">for spend, trips and nights </w:t>
      </w:r>
      <w:r w:rsidRPr="00166AA8">
        <w:rPr>
          <w:b/>
          <w:bCs/>
        </w:rPr>
        <w:t xml:space="preserve">compared </w:t>
      </w:r>
      <w:r w:rsidR="00C51C80">
        <w:rPr>
          <w:b/>
          <w:bCs/>
        </w:rPr>
        <w:t xml:space="preserve">with </w:t>
      </w:r>
      <w:r w:rsidRPr="00166AA8">
        <w:rPr>
          <w:b/>
          <w:bCs/>
        </w:rPr>
        <w:t>the same period in the previous year</w:t>
      </w:r>
      <w:r w:rsidR="008805E0" w:rsidRPr="00166AA8">
        <w:rPr>
          <w:b/>
          <w:bCs/>
        </w:rPr>
        <w:t xml:space="preserve">, </w:t>
      </w:r>
      <w:r w:rsidR="007F4769">
        <w:rPr>
          <w:b/>
          <w:bCs/>
        </w:rPr>
        <w:t>March</w:t>
      </w:r>
      <w:r w:rsidR="00A762C9" w:rsidRPr="00166AA8">
        <w:rPr>
          <w:b/>
          <w:bCs/>
        </w:rPr>
        <w:t xml:space="preserve"> </w:t>
      </w:r>
      <w:r w:rsidR="008805E0" w:rsidRPr="00166AA8">
        <w:rPr>
          <w:b/>
          <w:bCs/>
        </w:rPr>
        <w:t>quarter to</w:t>
      </w:r>
      <w:r w:rsidR="008E7477" w:rsidRPr="00166AA8">
        <w:rPr>
          <w:b/>
          <w:bCs/>
        </w:rPr>
        <w:t xml:space="preserve"> </w:t>
      </w:r>
      <w:r w:rsidR="007F4769">
        <w:rPr>
          <w:b/>
          <w:bCs/>
        </w:rPr>
        <w:t>December</w:t>
      </w:r>
      <w:r w:rsidR="00FF693A">
        <w:rPr>
          <w:b/>
          <w:bCs/>
        </w:rPr>
        <w:t xml:space="preserve"> </w:t>
      </w:r>
      <w:r w:rsidR="008E7477" w:rsidRPr="00166AA8">
        <w:rPr>
          <w:b/>
          <w:bCs/>
        </w:rPr>
        <w:t>quarter 202</w:t>
      </w:r>
      <w:r w:rsidR="00FE0318">
        <w:rPr>
          <w:b/>
          <w:bCs/>
        </w:rPr>
        <w:t>5</w:t>
      </w:r>
      <w:r w:rsidR="00270B8F">
        <w:rPr>
          <w:b/>
          <w:bCs/>
        </w:rPr>
        <w:t>*</w:t>
      </w:r>
    </w:p>
    <w:p w14:paraId="150B1FFD" w14:textId="5E924282" w:rsidR="00166AA8" w:rsidRDefault="007F4769" w:rsidP="00166AA8">
      <w:pPr>
        <w:jc w:val="center"/>
        <w:rPr>
          <w:b/>
          <w:bCs/>
        </w:rPr>
      </w:pPr>
      <w:r>
        <w:rPr>
          <w:noProof/>
        </w:rPr>
        <w:drawing>
          <wp:inline distT="0" distB="0" distL="0" distR="0" wp14:anchorId="2C0E6ACA" wp14:editId="7A7CE023">
            <wp:extent cx="6553200" cy="2171700"/>
            <wp:effectExtent l="0" t="0" r="0" b="0"/>
            <wp:docPr id="1542563599" name="Chart 1" descr="&#10;Figure 1 shows the percent change for spend, trips and nights compared the same period in the previous year, for the March quarter 2025 to the December quarter 2025.&#10;Compared to the same period in the previous year, spend in:&#10;• the March quarter 2025 was on par &#10;•the June quarter 2025 was down on par&#10;• the September quarter 2025 was down by 5%&#10;• the December quarter 2025 was down by 3%.&#10;&#10;Compared to the same period in the previous year, overnight trips in:&#10;• the March quarter 2025 was down by 2%&#10;• the June quarter 2025 was up by 2%&#10;• the September quarter 2025 was up by 2%&#10;• the December quarter 2025 was on par.&#10;&#10;Compared to the same period in the previous year, nights away in:&#10;• the March quarter 2025 was down by 4%&#10;• the June quarter 2025 was up by 2%&#10;• the September quarter 2025 was on par&#10;• the December quarter 2024 was up by 1%.">
              <a:extLst xmlns:a="http://schemas.openxmlformats.org/drawingml/2006/main">
                <a:ext uri="{FF2B5EF4-FFF2-40B4-BE49-F238E27FC236}">
                  <a16:creationId xmlns:a16="http://schemas.microsoft.com/office/drawing/2014/main" id="{96B73210-0938-85B9-8BAA-B63EDEFF2E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F0CCF4" w14:textId="77777777" w:rsidR="00FE0318" w:rsidRDefault="00FE0318" w:rsidP="00A91B92">
      <w:r w:rsidRPr="00FE0318">
        <w:rPr>
          <w:sz w:val="16"/>
          <w:szCs w:val="16"/>
        </w:rPr>
        <w:t>*</w:t>
      </w:r>
      <w:r w:rsidR="00EC64B0" w:rsidRPr="00EC64B0">
        <w:rPr>
          <w:i/>
          <w:iCs/>
          <w:sz w:val="16"/>
          <w:szCs w:val="16"/>
        </w:rPr>
        <w:t xml:space="preserve">Results prior to 2025 are </w:t>
      </w:r>
      <w:proofErr w:type="spellStart"/>
      <w:r w:rsidR="00EC64B0" w:rsidRPr="00EC64B0">
        <w:rPr>
          <w:i/>
          <w:iCs/>
          <w:sz w:val="16"/>
          <w:szCs w:val="16"/>
        </w:rPr>
        <w:t>backcast</w:t>
      </w:r>
      <w:proofErr w:type="spellEnd"/>
      <w:r w:rsidR="00EC64B0" w:rsidRPr="00EC64B0">
        <w:rPr>
          <w:i/>
          <w:iCs/>
          <w:sz w:val="16"/>
          <w:szCs w:val="16"/>
        </w:rPr>
        <w:t xml:space="preserve"> and adjusted to account for differences in methodology between the National Visitor Survey (NVS) and the new Domestic Tourism Statistics which came into effect January 2025. Due to data limitations and the complexity of measuring the differences in spend caused by the methodology changes, TRA recommends exercising caution when interpreting comparisons incorporating the use of </w:t>
      </w:r>
      <w:proofErr w:type="spellStart"/>
      <w:r w:rsidR="00EC64B0" w:rsidRPr="00EC64B0">
        <w:rPr>
          <w:i/>
          <w:iCs/>
          <w:sz w:val="16"/>
          <w:szCs w:val="16"/>
        </w:rPr>
        <w:t>backcast</w:t>
      </w:r>
      <w:proofErr w:type="spellEnd"/>
      <w:r w:rsidR="00EC64B0" w:rsidRPr="00EC64B0">
        <w:rPr>
          <w:i/>
          <w:iCs/>
          <w:sz w:val="16"/>
          <w:szCs w:val="16"/>
        </w:rPr>
        <w:t xml:space="preserve"> spend data.</w:t>
      </w:r>
      <w:r w:rsidR="00EC64B0" w:rsidRPr="007155E5">
        <w:rPr>
          <w:i/>
          <w:iCs/>
          <w:sz w:val="16"/>
          <w:szCs w:val="16"/>
        </w:rPr>
        <w:t xml:space="preserve"> </w:t>
      </w:r>
      <w:r w:rsidRPr="007155E5">
        <w:rPr>
          <w:i/>
          <w:iCs/>
          <w:sz w:val="16"/>
          <w:szCs w:val="16"/>
        </w:rPr>
        <w:t xml:space="preserve">For more information please visit: </w:t>
      </w:r>
      <w:hyperlink r:id="rId21" w:history="1">
        <w:r w:rsidRPr="007155E5">
          <w:rPr>
            <w:rStyle w:val="Hyperlink"/>
            <w:i/>
            <w:iCs/>
            <w:sz w:val="16"/>
            <w:szCs w:val="16"/>
          </w:rPr>
          <w:t>Changes to the Australian resident tourism statistics collection in 2025 | Tourism Research Australia</w:t>
        </w:r>
      </w:hyperlink>
    </w:p>
    <w:p w14:paraId="22352210" w14:textId="77777777" w:rsidR="009155F4" w:rsidRDefault="009155F4" w:rsidP="00A91B9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0"/>
        <w:gridCol w:w="4596"/>
      </w:tblGrid>
      <w:tr w:rsidR="009155F4" w14:paraId="305CCA27" w14:textId="77777777" w:rsidTr="00303CB5">
        <w:tc>
          <w:tcPr>
            <w:tcW w:w="10466" w:type="dxa"/>
            <w:gridSpan w:val="2"/>
          </w:tcPr>
          <w:p w14:paraId="27959408" w14:textId="3DDBACCA" w:rsidR="009155F4" w:rsidRPr="008B2638" w:rsidRDefault="00BC53F0" w:rsidP="009155F4">
            <w:pPr>
              <w:rPr>
                <w:b/>
                <w:bCs/>
                <w:color w:val="1E988A" w:themeColor="background2"/>
                <w:sz w:val="26"/>
                <w:szCs w:val="26"/>
              </w:rPr>
            </w:pPr>
            <w:r>
              <w:rPr>
                <w:b/>
                <w:bCs/>
                <w:color w:val="1E988A" w:themeColor="background2"/>
                <w:sz w:val="26"/>
                <w:szCs w:val="26"/>
              </w:rPr>
              <w:t>Older Australians lead the way in longer stays</w:t>
            </w:r>
          </w:p>
        </w:tc>
      </w:tr>
      <w:tr w:rsidR="00243F93" w14:paraId="42B362CA" w14:textId="77777777" w:rsidTr="00BC53F0">
        <w:tc>
          <w:tcPr>
            <w:tcW w:w="6804" w:type="dxa"/>
          </w:tcPr>
          <w:p w14:paraId="1FCE80A2" w14:textId="77777777" w:rsidR="00FF693A" w:rsidRDefault="00FF693A" w:rsidP="009155F4"/>
          <w:p w14:paraId="5A2B5603" w14:textId="69E170DF" w:rsidR="009155F4" w:rsidRDefault="00102219" w:rsidP="009155F4">
            <w:r>
              <w:t>Longer trips are more likely to be undertaken by older Australians, while shorter trips are more evenly distributed among age groups.</w:t>
            </w:r>
          </w:p>
          <w:p w14:paraId="7C7CED14" w14:textId="77777777" w:rsidR="00102219" w:rsidRDefault="00102219" w:rsidP="009155F4"/>
          <w:p w14:paraId="27185B13" w14:textId="0F2D8A78" w:rsidR="00BC53F0" w:rsidRDefault="00102219" w:rsidP="00EC1A0B">
            <w:r>
              <w:t>In the December quarter 2025, 21.0 million</w:t>
            </w:r>
            <w:r w:rsidR="00137BA8">
              <w:t xml:space="preserve"> (71%)</w:t>
            </w:r>
            <w:r>
              <w:t xml:space="preserve"> </w:t>
            </w:r>
            <w:r w:rsidR="0087442B">
              <w:t xml:space="preserve">of </w:t>
            </w:r>
            <w:r w:rsidR="00137BA8">
              <w:t xml:space="preserve">overnight </w:t>
            </w:r>
            <w:r>
              <w:t xml:space="preserve">trips were between 1 to 3 nights </w:t>
            </w:r>
            <w:r w:rsidR="008909E8">
              <w:t>in</w:t>
            </w:r>
            <w:r>
              <w:t xml:space="preserve"> length. </w:t>
            </w:r>
            <w:r w:rsidR="00EC1A0B">
              <w:t xml:space="preserve">These trips were </w:t>
            </w:r>
            <w:r w:rsidR="00BC53F0">
              <w:t>balanced</w:t>
            </w:r>
            <w:r w:rsidR="00EC1A0B">
              <w:t xml:space="preserve"> across age groups</w:t>
            </w:r>
            <w:r w:rsidR="00BC53F0">
              <w:t xml:space="preserve">, with </w:t>
            </w:r>
            <w:proofErr w:type="gramStart"/>
            <w:r w:rsidR="00BC53F0">
              <w:t>30 to 44</w:t>
            </w:r>
            <w:r w:rsidR="001C38F2">
              <w:t xml:space="preserve"> </w:t>
            </w:r>
            <w:r w:rsidR="00BC53F0">
              <w:t>year-olds</w:t>
            </w:r>
            <w:proofErr w:type="gramEnd"/>
            <w:r w:rsidR="00BC53F0">
              <w:t xml:space="preserve"> representing the largest share </w:t>
            </w:r>
            <w:r w:rsidR="0051208D">
              <w:t>and accounting for</w:t>
            </w:r>
            <w:r w:rsidR="0079627E">
              <w:t xml:space="preserve"> </w:t>
            </w:r>
            <w:r w:rsidR="00BC53F0">
              <w:t>27%</w:t>
            </w:r>
            <w:r w:rsidR="0079627E">
              <w:t xml:space="preserve"> or </w:t>
            </w:r>
            <w:r w:rsidR="00A36061">
              <w:t>5.7</w:t>
            </w:r>
            <w:r w:rsidR="0079627E">
              <w:t xml:space="preserve"> million</w:t>
            </w:r>
            <w:r w:rsidR="00A36061">
              <w:t xml:space="preserve"> trips</w:t>
            </w:r>
            <w:r w:rsidR="00EC1A0B">
              <w:t>.</w:t>
            </w:r>
            <w:r w:rsidR="00BC53F0">
              <w:t xml:space="preserve"> This </w:t>
            </w:r>
            <w:r w:rsidR="0087442B">
              <w:t>wa</w:t>
            </w:r>
            <w:r w:rsidR="00BC53F0">
              <w:t xml:space="preserve">s followed by </w:t>
            </w:r>
            <w:proofErr w:type="gramStart"/>
            <w:r w:rsidR="00BC53F0">
              <w:t>14 to 29</w:t>
            </w:r>
            <w:r w:rsidR="001C38F2">
              <w:t xml:space="preserve"> </w:t>
            </w:r>
            <w:r w:rsidR="00BC53F0">
              <w:t>year-olds</w:t>
            </w:r>
            <w:proofErr w:type="gramEnd"/>
            <w:r w:rsidR="00BC53F0">
              <w:t xml:space="preserve"> and </w:t>
            </w:r>
            <w:r w:rsidR="00E97868">
              <w:t xml:space="preserve">those </w:t>
            </w:r>
            <w:r w:rsidR="00BC53F0">
              <w:t>60</w:t>
            </w:r>
            <w:r w:rsidR="00045B97">
              <w:t xml:space="preserve"> years and over</w:t>
            </w:r>
            <w:r w:rsidR="00BC53F0">
              <w:t xml:space="preserve">, both accounting for 25%, while </w:t>
            </w:r>
            <w:proofErr w:type="gramStart"/>
            <w:r w:rsidR="00BC53F0">
              <w:t>45 to 59</w:t>
            </w:r>
            <w:r w:rsidR="001C38F2">
              <w:t xml:space="preserve"> </w:t>
            </w:r>
            <w:r w:rsidR="00BC53F0">
              <w:t>year-olds</w:t>
            </w:r>
            <w:proofErr w:type="gramEnd"/>
            <w:r w:rsidR="00BC53F0">
              <w:t xml:space="preserve"> ma</w:t>
            </w:r>
            <w:r w:rsidR="0087442B">
              <w:t>d</w:t>
            </w:r>
            <w:r w:rsidR="00BC53F0">
              <w:t xml:space="preserve">e up 23% of short trips. </w:t>
            </w:r>
          </w:p>
          <w:p w14:paraId="29826881" w14:textId="77777777" w:rsidR="00BC53F0" w:rsidRDefault="00BC53F0" w:rsidP="00EC1A0B"/>
          <w:p w14:paraId="79BCCFD0" w14:textId="67F15EF5" w:rsidR="00243F93" w:rsidRDefault="00BC53F0" w:rsidP="0087442B">
            <w:r>
              <w:t>As trips get longer, older Australians make up a larger share. In the December quarter 2025, 6.5 million</w:t>
            </w:r>
            <w:r w:rsidR="00137BA8">
              <w:t xml:space="preserve"> (22%)</w:t>
            </w:r>
            <w:r>
              <w:t xml:space="preserve"> </w:t>
            </w:r>
            <w:r w:rsidR="00137BA8">
              <w:t xml:space="preserve">overnight </w:t>
            </w:r>
            <w:r>
              <w:t xml:space="preserve">trips </w:t>
            </w:r>
            <w:r w:rsidR="00137BA8">
              <w:t xml:space="preserve">were between </w:t>
            </w:r>
            <w:r>
              <w:t>4 to 7 nights</w:t>
            </w:r>
            <w:r w:rsidR="00243F93">
              <w:t xml:space="preserve"> in length</w:t>
            </w:r>
            <w:r>
              <w:t xml:space="preserve">. For these trips, the share of </w:t>
            </w:r>
            <w:r w:rsidR="003C3B57">
              <w:t>travellers 60</w:t>
            </w:r>
            <w:r>
              <w:t xml:space="preserve"> year</w:t>
            </w:r>
            <w:r w:rsidR="003C3B57">
              <w:t>s and over</w:t>
            </w:r>
            <w:r>
              <w:t xml:space="preserve"> increased to 30%</w:t>
            </w:r>
            <w:r w:rsidR="00A36061">
              <w:t xml:space="preserve"> </w:t>
            </w:r>
            <w:r w:rsidR="00243F93">
              <w:t>(</w:t>
            </w:r>
            <w:r w:rsidR="00A36061">
              <w:t>2.0 million</w:t>
            </w:r>
            <w:r w:rsidR="00243F93">
              <w:t>)</w:t>
            </w:r>
            <w:r w:rsidR="00A36061">
              <w:t xml:space="preserve">. </w:t>
            </w:r>
            <w:r w:rsidR="00137BA8">
              <w:t>Th</w:t>
            </w:r>
            <w:r w:rsidR="00BE53FC">
              <w:t>e</w:t>
            </w:r>
            <w:r w:rsidR="00137BA8">
              <w:t xml:space="preserve"> trend </w:t>
            </w:r>
            <w:r w:rsidR="0087442B">
              <w:t>wa</w:t>
            </w:r>
            <w:r w:rsidR="00137BA8">
              <w:t xml:space="preserve">s most pronounced for </w:t>
            </w:r>
            <w:r w:rsidR="003C3B57">
              <w:t xml:space="preserve">trips longer than </w:t>
            </w:r>
            <w:r w:rsidR="00137BA8">
              <w:t>15 night</w:t>
            </w:r>
            <w:r w:rsidR="003C3B57">
              <w:t>s</w:t>
            </w:r>
            <w:r w:rsidR="00137BA8">
              <w:t>, where half</w:t>
            </w:r>
            <w:r w:rsidR="00B34D59">
              <w:t xml:space="preserve"> (366,000 trips)</w:t>
            </w:r>
            <w:r w:rsidR="00137BA8">
              <w:t xml:space="preserve"> the travellers </w:t>
            </w:r>
            <w:r w:rsidR="0087442B">
              <w:t>we</w:t>
            </w:r>
            <w:r w:rsidR="00137BA8">
              <w:t>re aged 60</w:t>
            </w:r>
            <w:r w:rsidR="00243F93">
              <w:t xml:space="preserve"> years</w:t>
            </w:r>
            <w:r w:rsidR="00BE53FC">
              <w:t xml:space="preserve"> and over</w:t>
            </w:r>
            <w:r w:rsidR="00137BA8">
              <w:t>.</w:t>
            </w:r>
          </w:p>
          <w:p w14:paraId="155C4B82" w14:textId="77777777" w:rsidR="00243F93" w:rsidRDefault="00243F93" w:rsidP="0087442B"/>
          <w:p w14:paraId="233BAE3E" w14:textId="44CD06EC" w:rsidR="007155E5" w:rsidRDefault="00243F93" w:rsidP="0087442B">
            <w:r>
              <w:t xml:space="preserve">Comparatively, the </w:t>
            </w:r>
            <w:proofErr w:type="gramStart"/>
            <w:r>
              <w:t>30 to 44 year</w:t>
            </w:r>
            <w:proofErr w:type="gramEnd"/>
            <w:r>
              <w:t xml:space="preserve"> age group saw the largest decrease in share of overnight trips as the length of the trip increased</w:t>
            </w:r>
            <w:r w:rsidR="002B371B">
              <w:t>,</w:t>
            </w:r>
            <w:r>
              <w:t xml:space="preserve"> accounting for 27% of </w:t>
            </w:r>
            <w:r w:rsidR="003B0DF9">
              <w:t>1-to-3-night</w:t>
            </w:r>
            <w:r>
              <w:t xml:space="preserve"> trips but only 17% of trips 15 nights or longer.   </w:t>
            </w:r>
            <w:r w:rsidR="00137BA8">
              <w:t xml:space="preserve"> </w:t>
            </w:r>
          </w:p>
        </w:tc>
        <w:tc>
          <w:tcPr>
            <w:tcW w:w="3662" w:type="dxa"/>
          </w:tcPr>
          <w:p w14:paraId="640AA788" w14:textId="3C5CE610" w:rsidR="009155F4" w:rsidRPr="009074EA" w:rsidRDefault="00FF693A" w:rsidP="009155F4">
            <w:pPr>
              <w:rPr>
                <w:b/>
                <w:bCs/>
                <w:sz w:val="19"/>
                <w:szCs w:val="19"/>
              </w:rPr>
            </w:pPr>
            <w:r>
              <w:rPr>
                <w:b/>
                <w:bCs/>
                <w:sz w:val="19"/>
                <w:szCs w:val="19"/>
              </w:rPr>
              <w:br/>
            </w:r>
            <w:r w:rsidR="009155F4" w:rsidRPr="00AC711C">
              <w:rPr>
                <w:b/>
                <w:bCs/>
                <w:sz w:val="19"/>
                <w:szCs w:val="19"/>
              </w:rPr>
              <w:t xml:space="preserve">Figure </w:t>
            </w:r>
            <w:r w:rsidR="009155F4">
              <w:rPr>
                <w:b/>
                <w:bCs/>
                <w:sz w:val="19"/>
                <w:szCs w:val="19"/>
              </w:rPr>
              <w:t>2</w:t>
            </w:r>
            <w:r w:rsidR="009155F4" w:rsidRPr="00AC711C">
              <w:rPr>
                <w:b/>
                <w:bCs/>
                <w:sz w:val="19"/>
                <w:szCs w:val="19"/>
              </w:rPr>
              <w:t xml:space="preserve">: </w:t>
            </w:r>
            <w:r w:rsidR="009155F4">
              <w:rPr>
                <w:b/>
                <w:bCs/>
                <w:sz w:val="19"/>
                <w:szCs w:val="19"/>
              </w:rPr>
              <w:t xml:space="preserve">Proportion of trips by </w:t>
            </w:r>
            <w:r w:rsidR="00BC53F0">
              <w:rPr>
                <w:b/>
                <w:bCs/>
                <w:sz w:val="19"/>
                <w:szCs w:val="19"/>
              </w:rPr>
              <w:t>age group and length of trip</w:t>
            </w:r>
            <w:r w:rsidR="009155F4">
              <w:rPr>
                <w:b/>
                <w:bCs/>
                <w:sz w:val="19"/>
                <w:szCs w:val="19"/>
              </w:rPr>
              <w:t xml:space="preserve">, </w:t>
            </w:r>
            <w:r w:rsidR="00BC53F0">
              <w:rPr>
                <w:b/>
                <w:bCs/>
                <w:sz w:val="19"/>
                <w:szCs w:val="19"/>
              </w:rPr>
              <w:t>December</w:t>
            </w:r>
            <w:r w:rsidR="009155F4">
              <w:rPr>
                <w:b/>
                <w:bCs/>
                <w:sz w:val="19"/>
                <w:szCs w:val="19"/>
              </w:rPr>
              <w:t xml:space="preserve"> quarter 2025</w:t>
            </w:r>
          </w:p>
          <w:p w14:paraId="43983EF0" w14:textId="202C5620" w:rsidR="009155F4" w:rsidRDefault="00BC53F0" w:rsidP="00A91B92">
            <w:r>
              <w:rPr>
                <w:noProof/>
              </w:rPr>
              <w:drawing>
                <wp:inline distT="0" distB="0" distL="0" distR="0" wp14:anchorId="5FF0BBD3" wp14:editId="2902B077">
                  <wp:extent cx="2781300" cy="3898900"/>
                  <wp:effectExtent l="0" t="0" r="0" b="6350"/>
                  <wp:docPr id="1820840113" name="Chart 1" descr="Figure 2 shows the proportion of trips by age group and length of trip for the December quarter 2025.&#10;For trips of length 1 to 3 nights:&#10;• 25% of travellers were aged 14 to 29 years old&#10;• 27% of travellers were aged 30 to 44 years old&#10;• 23% of travellers were aged 45 to 59 years old&#10;• 25% of travellers were aged 60 years old and over.&#10;For trips of length 4 to 7 nights:&#10;• 24% of travellers were aged 14 to 29 years old&#10;• 24% of travellers were aged 30 to 44 years old&#10;• 22% of travellers were aged 45 to 59 years old&#10;• 30% of travellers were aged 60 years old and over.&#10;For trips of length 8 to 14 nights:&#10;• 20% of travellers were aged 14 to 29 years old&#10;• 23% of travellers were aged 30 to 44 years old&#10;• 21% of travellers were aged 45 to 59 years old&#10;• 37% of travellers were aged 60 years old and over.&#10;For trips of length 15 nights and over:&#10;• 16% of travellers were aged 14 to 29 years old&#10;• 17% of travellers were aged 30 to 44 years old&#10;• 17% of travellers were aged 45 to 59 years old&#10;• 50% of travellers were aged 60 years old and over.">
                    <a:extLst xmlns:a="http://schemas.openxmlformats.org/drawingml/2006/main">
                      <a:ext uri="{FF2B5EF4-FFF2-40B4-BE49-F238E27FC236}">
                        <a16:creationId xmlns:a16="http://schemas.microsoft.com/office/drawing/2014/main" id="{7A4FEB09-69C7-26A5-D3A4-D16C60F2E3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2F4223F0" w14:textId="7C930587" w:rsidR="00243F93" w:rsidRDefault="00243F93" w:rsidP="00A91B92">
      <w:pPr>
        <w:rPr>
          <w:sz w:val="16"/>
          <w:szCs w:val="16"/>
        </w:rPr>
      </w:pPr>
      <w:r>
        <w:rPr>
          <w:sz w:val="16"/>
          <w:szCs w:val="16"/>
        </w:rPr>
        <w:t xml:space="preserve"> </w:t>
      </w:r>
    </w:p>
    <w:tbl>
      <w:tblPr>
        <w:tblStyle w:val="TableGrid"/>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5931"/>
      </w:tblGrid>
      <w:tr w:rsidR="006A2685" w14:paraId="7983C89A" w14:textId="77777777" w:rsidTr="007155E5">
        <w:trPr>
          <w:trHeight w:val="710"/>
        </w:trPr>
        <w:tc>
          <w:tcPr>
            <w:tcW w:w="10651" w:type="dxa"/>
            <w:gridSpan w:val="2"/>
          </w:tcPr>
          <w:p w14:paraId="7BBF6B49" w14:textId="1A388D4D" w:rsidR="006A2685" w:rsidRDefault="00E97868" w:rsidP="00A91B92">
            <w:pPr>
              <w:rPr>
                <w:sz w:val="16"/>
                <w:szCs w:val="16"/>
              </w:rPr>
            </w:pPr>
            <w:r>
              <w:rPr>
                <w:b/>
                <w:bCs/>
                <w:color w:val="1E988A" w:themeColor="background2"/>
                <w:sz w:val="26"/>
                <w:szCs w:val="26"/>
              </w:rPr>
              <w:t>T</w:t>
            </w:r>
            <w:r w:rsidR="00BC53F0">
              <w:rPr>
                <w:b/>
                <w:bCs/>
                <w:color w:val="1E988A" w:themeColor="background2"/>
                <w:sz w:val="26"/>
                <w:szCs w:val="26"/>
              </w:rPr>
              <w:t>op cycling activities</w:t>
            </w:r>
          </w:p>
        </w:tc>
      </w:tr>
      <w:tr w:rsidR="00303CB5" w14:paraId="5834EED2" w14:textId="77777777" w:rsidTr="00BC53F0">
        <w:trPr>
          <w:trHeight w:val="5864"/>
        </w:trPr>
        <w:tc>
          <w:tcPr>
            <w:tcW w:w="6237" w:type="dxa"/>
          </w:tcPr>
          <w:p w14:paraId="150A3295" w14:textId="79054CB5" w:rsidR="00A06A59" w:rsidRDefault="00A06A59" w:rsidP="00A06A59">
            <w:r>
              <w:t>In the year ending December 2025, there were 4.5 million overnight trips that undertook a cycling activity, either as a participant or spectator. Of these trips, 2.9</w:t>
            </w:r>
            <w:r w:rsidR="00E97868">
              <w:t> </w:t>
            </w:r>
            <w:r>
              <w:t>million or 64% of cycling trips had a main purpose of</w:t>
            </w:r>
            <w:r w:rsidR="00E97868">
              <w:t xml:space="preserve"> a</w:t>
            </w:r>
            <w:r>
              <w:t xml:space="preserve"> holiday.</w:t>
            </w:r>
          </w:p>
          <w:p w14:paraId="0A36F94E" w14:textId="77777777" w:rsidR="00A06A59" w:rsidRDefault="00A06A59" w:rsidP="00A06A59"/>
          <w:p w14:paraId="30CCF1C6" w14:textId="37BE19B7" w:rsidR="00B34D59" w:rsidRPr="00B34D59" w:rsidRDefault="00B34D59" w:rsidP="00B34D59">
            <w:r w:rsidRPr="00B34D59">
              <w:t>Cycling for sightseeing was the most popular type of cycling activity for overnight travellers, totall</w:t>
            </w:r>
            <w:r w:rsidR="00E97868">
              <w:t>ing</w:t>
            </w:r>
            <w:r w:rsidRPr="00B34D59">
              <w:t xml:space="preserve"> 2.8 million or 62% of cycling trips</w:t>
            </w:r>
            <w:r w:rsidR="00804DEE">
              <w:t xml:space="preserve"> (using own bike and hire/share bikes)</w:t>
            </w:r>
            <w:r w:rsidRPr="00B34D59">
              <w:t>. This was followed by road cycling, with 784,000 trips or 17.4%, mountain biking including cross country with 552,000 or 12.2%</w:t>
            </w:r>
            <w:r w:rsidR="00E97868">
              <w:t>,</w:t>
            </w:r>
            <w:r w:rsidRPr="00B34D59">
              <w:t xml:space="preserve"> and rail trails with 305,000 or 6.8% of cycling trips. </w:t>
            </w:r>
          </w:p>
          <w:p w14:paraId="18B7998E" w14:textId="77777777" w:rsidR="00B34D59" w:rsidRDefault="00B34D59" w:rsidP="00270B8F"/>
          <w:p w14:paraId="416408CE" w14:textId="37A03900" w:rsidR="00B34D59" w:rsidRPr="00B34D59" w:rsidRDefault="00B34D59" w:rsidP="00B34D59">
            <w:r w:rsidRPr="00B34D59">
              <w:t xml:space="preserve">For those travellers that are cycling for sightseeing, </w:t>
            </w:r>
            <w:proofErr w:type="gramStart"/>
            <w:r w:rsidRPr="00B34D59">
              <w:t>the majority of</w:t>
            </w:r>
            <w:proofErr w:type="gramEnd"/>
            <w:r w:rsidRPr="00B34D59">
              <w:t xml:space="preserve"> travellers use their own bike (2.4 million or 86% of sightseeing trips), while a smaller portion use hire or share bikes (380,000 or 14%).</w:t>
            </w:r>
          </w:p>
          <w:p w14:paraId="4FB3AA2A" w14:textId="62BA48EC" w:rsidR="006A2685" w:rsidRPr="00BC53F0" w:rsidRDefault="006A2685" w:rsidP="00A91B92"/>
        </w:tc>
        <w:tc>
          <w:tcPr>
            <w:tcW w:w="4414" w:type="dxa"/>
          </w:tcPr>
          <w:p w14:paraId="09ECB820" w14:textId="20F07F87" w:rsidR="008B0C53" w:rsidRPr="008B2638" w:rsidRDefault="008B0C53" w:rsidP="008B0C53">
            <w:pPr>
              <w:rPr>
                <w:rFonts w:asciiTheme="majorHAnsi" w:hAnsiTheme="majorHAnsi"/>
                <w:b/>
                <w:bCs/>
              </w:rPr>
            </w:pPr>
            <w:r w:rsidRPr="008B2638">
              <w:rPr>
                <w:rFonts w:asciiTheme="majorHAnsi" w:hAnsiTheme="majorHAnsi"/>
                <w:b/>
                <w:bCs/>
              </w:rPr>
              <w:t xml:space="preserve">Figure 3: </w:t>
            </w:r>
            <w:r w:rsidR="00554AF4">
              <w:rPr>
                <w:rFonts w:asciiTheme="majorHAnsi" w:hAnsiTheme="majorHAnsi"/>
                <w:b/>
                <w:bCs/>
              </w:rPr>
              <w:t xml:space="preserve">Top 5 </w:t>
            </w:r>
            <w:r w:rsidR="008F04E5">
              <w:rPr>
                <w:rFonts w:asciiTheme="majorHAnsi" w:hAnsiTheme="majorHAnsi"/>
                <w:b/>
                <w:bCs/>
              </w:rPr>
              <w:t>cycling activities undertaken by overnight travellers, year ending December 2025</w:t>
            </w:r>
          </w:p>
          <w:p w14:paraId="52D64158" w14:textId="2F7ECF70" w:rsidR="006A2685" w:rsidRDefault="008F04E5" w:rsidP="00A91B92">
            <w:pPr>
              <w:rPr>
                <w:sz w:val="16"/>
                <w:szCs w:val="16"/>
              </w:rPr>
            </w:pPr>
            <w:r>
              <w:rPr>
                <w:noProof/>
              </w:rPr>
              <w:drawing>
                <wp:inline distT="0" distB="0" distL="0" distR="0" wp14:anchorId="2EE8BF6D" wp14:editId="0EE279EB">
                  <wp:extent cx="3629025" cy="2971800"/>
                  <wp:effectExtent l="0" t="0" r="0" b="0"/>
                  <wp:docPr id="1753088292" name="Chart 1" descr="Figure 3 shows the top 5 cycling activities undertaken by overnight travellers in the year ending December 2025. There were:&#10;• 2.4 million trips that undertook cycling for sightseeing using their own bike&#10;• 784,000 trips that undertook road cycling&#10;• 552,000 trips that undertook mountain biking, including cross country&#10;• 380,000 trips that undertook cycling for sightseeing using a hire or share bike&#10;• 305,000 trips that undertook rail trails.">
                    <a:extLst xmlns:a="http://schemas.openxmlformats.org/drawingml/2006/main">
                      <a:ext uri="{FF2B5EF4-FFF2-40B4-BE49-F238E27FC236}">
                        <a16:creationId xmlns:a16="http://schemas.microsoft.com/office/drawing/2014/main" id="{66A1D971-EA9C-70A4-AC22-10DE439B3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A93EE97" w14:textId="0D7ECDDC" w:rsidR="008B0C53" w:rsidRDefault="008B0C53" w:rsidP="00A91B92">
            <w:pPr>
              <w:rPr>
                <w:sz w:val="16"/>
                <w:szCs w:val="16"/>
              </w:rPr>
            </w:pPr>
          </w:p>
        </w:tc>
      </w:tr>
    </w:tbl>
    <w:p w14:paraId="7B0174AF" w14:textId="77777777" w:rsidR="006A2685" w:rsidRDefault="006A2685" w:rsidP="00A91B92">
      <w:pPr>
        <w:rPr>
          <w:sz w:val="16"/>
          <w:szCs w:val="16"/>
        </w:rPr>
      </w:pPr>
    </w:p>
    <w:p w14:paraId="53609FF8" w14:textId="7C2839C6" w:rsidR="006A2685" w:rsidRPr="00FE0318" w:rsidRDefault="006A2685" w:rsidP="00A91B92">
      <w:pPr>
        <w:rPr>
          <w:sz w:val="16"/>
          <w:szCs w:val="16"/>
        </w:rPr>
        <w:sectPr w:rsidR="006A2685" w:rsidRPr="00FE0318" w:rsidSect="007D69C5">
          <w:headerReference w:type="even" r:id="rId24"/>
          <w:headerReference w:type="default" r:id="rId25"/>
          <w:footerReference w:type="even" r:id="rId26"/>
          <w:footerReference w:type="default" r:id="rId27"/>
          <w:headerReference w:type="first" r:id="rId28"/>
          <w:footerReference w:type="first" r:id="rId29"/>
          <w:footnotePr>
            <w:numStart w:val="2"/>
          </w:footnotePr>
          <w:pgSz w:w="11906" w:h="16838" w:code="9"/>
          <w:pgMar w:top="720" w:right="720" w:bottom="720" w:left="720" w:header="454" w:footer="851" w:gutter="0"/>
          <w:cols w:space="720"/>
          <w:titlePg/>
          <w:docGrid w:linePitch="360"/>
        </w:sectPr>
      </w:pPr>
    </w:p>
    <w:p w14:paraId="75B3F769" w14:textId="76618D1C" w:rsidR="004B3960" w:rsidRDefault="004B3960" w:rsidP="004B3960">
      <w:pPr>
        <w:pStyle w:val="Heading2"/>
        <w:spacing w:before="0" w:after="120"/>
      </w:pPr>
      <w:r w:rsidRPr="00121691">
        <w:lastRenderedPageBreak/>
        <w:t>States and territories</w:t>
      </w:r>
      <w:r>
        <w:t>*</w:t>
      </w:r>
    </w:p>
    <w:p w14:paraId="49D75B89" w14:textId="2F40C3F0" w:rsidR="006013F3" w:rsidRDefault="004B3960" w:rsidP="004B3960">
      <w:r>
        <w:t xml:space="preserve">Results for overnight trips </w:t>
      </w:r>
      <w:r w:rsidR="006013F3">
        <w:t>were flat for most states and territories in the year ending December 2025 when compared with the year ending December 2024, except for the Northern Territory which saw an increase of 151,000 trips or 18%</w:t>
      </w:r>
      <w:r w:rsidR="009B2F58">
        <w:t xml:space="preserve">, and Western Australia which saw a small increase of 222,000 trips or </w:t>
      </w:r>
      <w:r w:rsidR="00E97868">
        <w:t xml:space="preserve">by </w:t>
      </w:r>
      <w:r w:rsidR="009B2F58">
        <w:t xml:space="preserve">2%. Trips for </w:t>
      </w:r>
      <w:r w:rsidR="00B87B44">
        <w:t xml:space="preserve">New South Wales, Victoria, Queensland and the Australian Capital </w:t>
      </w:r>
      <w:r w:rsidR="00E97868">
        <w:t xml:space="preserve">Territory </w:t>
      </w:r>
      <w:r w:rsidR="00B87B44">
        <w:t>were on par. South Australia and Tasmania saw a mild decrease, down 86,000 or 1% and 17,000 or 1% respectively.</w:t>
      </w:r>
    </w:p>
    <w:p w14:paraId="3A1AC311" w14:textId="6FF449B4" w:rsidR="00F92D50" w:rsidRDefault="007C4ED3" w:rsidP="004B3960">
      <w:r>
        <w:t>Overnight spend results were mostly down on the previous year. Victoria saw the largest decrease (</w:t>
      </w:r>
      <w:r w:rsidR="00E97868">
        <w:t xml:space="preserve">down </w:t>
      </w:r>
      <w:r>
        <w:t>$</w:t>
      </w:r>
      <w:r w:rsidR="00F92D50">
        <w:t>1.2</w:t>
      </w:r>
      <w:r>
        <w:t xml:space="preserve"> </w:t>
      </w:r>
      <w:r w:rsidR="00F92D50">
        <w:t>b</w:t>
      </w:r>
      <w:r>
        <w:t xml:space="preserve">illion or </w:t>
      </w:r>
      <w:r w:rsidR="00F92D50">
        <w:t>5</w:t>
      </w:r>
      <w:r>
        <w:t>%). This was followed by</w:t>
      </w:r>
      <w:r w:rsidR="00F92D50">
        <w:t xml:space="preserve"> New South Wales (down $410 million or 1%), the Australian Capital Territory (down $380 million or 15%), Queensland (down $379 million or 1%), Western Australia (down </w:t>
      </w:r>
      <w:r w:rsidR="006A0740">
        <w:t>$</w:t>
      </w:r>
      <w:r w:rsidR="00F92D50">
        <w:t>359</w:t>
      </w:r>
      <w:r w:rsidR="006A0740">
        <w:t xml:space="preserve"> million</w:t>
      </w:r>
      <w:r w:rsidR="00F92D50">
        <w:t xml:space="preserve"> or 3%)</w:t>
      </w:r>
      <w:r w:rsidR="006A0740">
        <w:t xml:space="preserve"> and Tasmania (down $83 million or 3%). Northern Territory is the only to state or territory to see an increase when compared with the year ending December 2024, up by $523 million or 43%.</w:t>
      </w:r>
    </w:p>
    <w:p w14:paraId="7ECB1D10" w14:textId="60EA2A3D" w:rsidR="004B3960" w:rsidRDefault="004B3960" w:rsidP="004B3960">
      <w:pPr>
        <w:rPr>
          <w:noProof/>
        </w:rPr>
      </w:pPr>
      <w:r w:rsidRPr="00121691">
        <w:rPr>
          <w:b/>
          <w:bCs/>
        </w:rPr>
        <w:t xml:space="preserve">Figure </w:t>
      </w:r>
      <w:r w:rsidR="007C4ED3">
        <w:rPr>
          <w:b/>
          <w:bCs/>
        </w:rPr>
        <w:t>4</w:t>
      </w:r>
      <w:r w:rsidRPr="00121691">
        <w:rPr>
          <w:b/>
          <w:bCs/>
        </w:rPr>
        <w:t xml:space="preserve">. Overnight trips and spend by state and territory, </w:t>
      </w:r>
      <w:r>
        <w:rPr>
          <w:b/>
          <w:bCs/>
        </w:rPr>
        <w:t xml:space="preserve">year ending </w:t>
      </w:r>
      <w:r w:rsidR="005E1E59">
        <w:rPr>
          <w:b/>
          <w:bCs/>
        </w:rPr>
        <w:t>December</w:t>
      </w:r>
      <w:r>
        <w:rPr>
          <w:b/>
          <w:bCs/>
        </w:rPr>
        <w:t xml:space="preserve"> 2025 compared with year ending </w:t>
      </w:r>
      <w:r w:rsidR="005E1E59">
        <w:rPr>
          <w:b/>
          <w:bCs/>
        </w:rPr>
        <w:t>December</w:t>
      </w:r>
      <w:r>
        <w:rPr>
          <w:b/>
          <w:bCs/>
        </w:rPr>
        <w:t xml:space="preserve"> 2024</w:t>
      </w:r>
      <w:r w:rsidR="00270B8F">
        <w:rPr>
          <w:b/>
          <w:bCs/>
        </w:rPr>
        <w:t>*</w:t>
      </w:r>
      <w:r w:rsidRPr="00121691">
        <w:rPr>
          <w:noProof/>
        </w:rPr>
        <w:t xml:space="preserve"> </w:t>
      </w:r>
    </w:p>
    <w:p w14:paraId="5126F4B6" w14:textId="1F444131" w:rsidR="004B3960" w:rsidRDefault="005E1E59" w:rsidP="00076345">
      <w:pPr>
        <w:jc w:val="center"/>
        <w:rPr>
          <w:noProof/>
        </w:rPr>
      </w:pPr>
      <w:r>
        <w:rPr>
          <w:noProof/>
        </w:rPr>
        <w:drawing>
          <wp:inline distT="0" distB="0" distL="0" distR="0" wp14:anchorId="1885C354" wp14:editId="63B35046">
            <wp:extent cx="5857123" cy="3155846"/>
            <wp:effectExtent l="0" t="0" r="0" b="6985"/>
            <wp:docPr id="1135471273" name="Picture 1" descr="Figure 4 depicts an image of Australia that illustrates the number of trips and spend in the year ending December 2025 in each state and territory, and the change compared with the year ending December 2024.&#10;• New South Wales – 39.2 million trips and $30.9 billion spend, on par and down by 1% respectively &#10;• Victoria – 31.4 million trips and $23.0 billion spend, on par and down by 5% respectively&#10;• Queensland – 25.9 million trips and $27.7 billion spend, on par and down by 1% respectively&#10;• South Australia – 7.8 million trips and $6.5 billion spend, down 1% and down by 4% respectively&#10;• Western Australia – 10.0 million trips and $11.2 billion spend, up by 2% and down by 3% respectively&#10;• Tasmania – 3.0 million trips and $3.1 billion spend, down by 1% and down by 3% respectively&#10;• Northern Territory – 1.0 million trips and $1.7 billion spend, up by 18% and 43% respectively&#10;• Australian Capital Territory – 2.3 million trips and $2.1 billion spend, on par and down by 15%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71273" name="Picture 1" descr="Figure 4 depicts an image of Australia that illustrates the number of trips and spend in the year ending December 2025 in each state and territory, and the change compared with the year ending December 2024.&#10;• New South Wales – 39.2 million trips and $30.9 billion spend, on par and down by 1% respectively &#10;• Victoria – 31.4 million trips and $23.0 billion spend, on par and down by 5% respectively&#10;• Queensland – 25.9 million trips and $27.7 billion spend, on par and down by 1% respectively&#10;• South Australia – 7.8 million trips and $6.5 billion spend, down 1% and down by 4% respectively&#10;• Western Australia – 10.0 million trips and $11.2 billion spend, up by 2% and down by 3% respectively&#10;• Tasmania – 3.0 million trips and $3.1 billion spend, down by 1% and down by 3% respectively&#10;• Northern Territory – 1.0 million trips and $1.7 billion spend, up by 18% and 43% respectively&#10;• Australian Capital Territory – 2.3 million trips and $2.1 billion spend, on par and down by 15% respectively."/>
                    <pic:cNvPicPr/>
                  </pic:nvPicPr>
                  <pic:blipFill>
                    <a:blip r:embed="rId30"/>
                    <a:stretch>
                      <a:fillRect/>
                    </a:stretch>
                  </pic:blipFill>
                  <pic:spPr>
                    <a:xfrm>
                      <a:off x="0" y="0"/>
                      <a:ext cx="5888086" cy="3172529"/>
                    </a:xfrm>
                    <a:prstGeom prst="rect">
                      <a:avLst/>
                    </a:prstGeom>
                  </pic:spPr>
                </pic:pic>
              </a:graphicData>
            </a:graphic>
          </wp:inline>
        </w:drawing>
      </w:r>
    </w:p>
    <w:p w14:paraId="3A0C2B55" w14:textId="5D6A018E" w:rsidR="004B3960" w:rsidRPr="004B3960" w:rsidRDefault="004B3960" w:rsidP="004B3960">
      <w:pPr>
        <w:rPr>
          <w:sz w:val="16"/>
          <w:szCs w:val="16"/>
        </w:rPr>
      </w:pPr>
      <w:r w:rsidRPr="004B3960">
        <w:rPr>
          <w:sz w:val="16"/>
          <w:szCs w:val="16"/>
        </w:rPr>
        <w:t>*</w:t>
      </w:r>
      <w:r w:rsidRPr="004B3960">
        <w:rPr>
          <w:i/>
          <w:iCs/>
          <w:sz w:val="16"/>
          <w:szCs w:val="16"/>
        </w:rPr>
        <w:t xml:space="preserve">Results prior to 2025 are </w:t>
      </w:r>
      <w:proofErr w:type="spellStart"/>
      <w:r w:rsidRPr="004B3960">
        <w:rPr>
          <w:i/>
          <w:iCs/>
          <w:sz w:val="16"/>
          <w:szCs w:val="16"/>
        </w:rPr>
        <w:t>backcast</w:t>
      </w:r>
      <w:proofErr w:type="spellEnd"/>
      <w:r w:rsidRPr="004B3960">
        <w:rPr>
          <w:i/>
          <w:iCs/>
          <w:sz w:val="16"/>
          <w:szCs w:val="16"/>
        </w:rPr>
        <w:t xml:space="preserve"> and adjusted to account for differences in methodology between the National Visitor Survey (NVS) and the new Domestic Tourism Statistics which came into effect January 2025. Due to data limitations and the complexity of measuring the differences in spend caused by the methodology changes, TRA recommends exercising caution when interpreting comparisons incorporating the use of </w:t>
      </w:r>
      <w:proofErr w:type="spellStart"/>
      <w:r w:rsidRPr="004B3960">
        <w:rPr>
          <w:i/>
          <w:iCs/>
          <w:sz w:val="16"/>
          <w:szCs w:val="16"/>
        </w:rPr>
        <w:t>backcast</w:t>
      </w:r>
      <w:proofErr w:type="spellEnd"/>
      <w:r w:rsidRPr="004B3960">
        <w:rPr>
          <w:i/>
          <w:iCs/>
          <w:sz w:val="16"/>
          <w:szCs w:val="16"/>
        </w:rPr>
        <w:t xml:space="preserve"> spend data. Greater caution should be used for less populated states and regions, as the statistical error is higher due to low sample numbers in the underlying survey data. </w:t>
      </w:r>
      <w:r w:rsidRPr="007155E5">
        <w:rPr>
          <w:i/>
          <w:iCs/>
          <w:sz w:val="16"/>
          <w:szCs w:val="16"/>
        </w:rPr>
        <w:t xml:space="preserve">For more information please visit: </w:t>
      </w:r>
      <w:hyperlink r:id="rId31" w:history="1">
        <w:r w:rsidRPr="007155E5">
          <w:rPr>
            <w:rStyle w:val="Hyperlink"/>
            <w:i/>
            <w:iCs/>
            <w:sz w:val="16"/>
            <w:szCs w:val="16"/>
          </w:rPr>
          <w:t>Changes to the Australian resident tourism statistics collection in 2025 | Tourism Research Australia</w:t>
        </w:r>
      </w:hyperlink>
    </w:p>
    <w:p w14:paraId="62F9518B" w14:textId="77777777" w:rsidR="004B3960" w:rsidRDefault="004B3960" w:rsidP="004B3960">
      <w:pPr>
        <w:rPr>
          <w:b/>
          <w:bCs/>
          <w:color w:val="1E988A" w:themeColor="background2"/>
          <w:sz w:val="26"/>
          <w:szCs w:val="26"/>
        </w:rPr>
      </w:pPr>
      <w:r w:rsidRPr="00D67609">
        <w:rPr>
          <w:b/>
          <w:bCs/>
          <w:color w:val="1E988A" w:themeColor="background2"/>
          <w:sz w:val="26"/>
          <w:szCs w:val="26"/>
        </w:rPr>
        <w:t>Daytrip</w:t>
      </w:r>
      <w:r>
        <w:rPr>
          <w:b/>
          <w:bCs/>
          <w:color w:val="1E988A" w:themeColor="background2"/>
          <w:sz w:val="26"/>
          <w:szCs w:val="26"/>
        </w:rPr>
        <w:t>s</w:t>
      </w:r>
    </w:p>
    <w:p w14:paraId="2B9AC535" w14:textId="12332A3F" w:rsidR="004B3960" w:rsidRDefault="004B3960" w:rsidP="004B3960">
      <w:r>
        <w:t xml:space="preserve">In the </w:t>
      </w:r>
      <w:r w:rsidR="006A0740">
        <w:t>December</w:t>
      </w:r>
      <w:r>
        <w:t xml:space="preserve"> quarter 2025, Australians took </w:t>
      </w:r>
      <w:r w:rsidR="006A0740">
        <w:t>70.7</w:t>
      </w:r>
      <w:r>
        <w:t xml:space="preserve"> million daytrips, spending $</w:t>
      </w:r>
      <w:r w:rsidR="00076345">
        <w:t>12.</w:t>
      </w:r>
      <w:r w:rsidR="006A0740">
        <w:t>7</w:t>
      </w:r>
      <w:r>
        <w:t xml:space="preserve"> billion. </w:t>
      </w:r>
    </w:p>
    <w:p w14:paraId="6B8C5E7D" w14:textId="77777777" w:rsidR="004B3960" w:rsidRDefault="004B3960" w:rsidP="004B3960">
      <w:pPr>
        <w:spacing w:after="80"/>
      </w:pPr>
      <w:r>
        <w:t>Of these:</w:t>
      </w:r>
    </w:p>
    <w:p w14:paraId="0311D242" w14:textId="591F87A6" w:rsidR="004B3960" w:rsidRDefault="004B3960" w:rsidP="004B3960">
      <w:pPr>
        <w:pStyle w:val="ListParagraph"/>
        <w:numPr>
          <w:ilvl w:val="0"/>
          <w:numId w:val="33"/>
        </w:numPr>
        <w:rPr>
          <w:rFonts w:asciiTheme="majorHAnsi" w:hAnsiTheme="majorHAnsi"/>
        </w:rPr>
      </w:pPr>
      <w:r>
        <w:rPr>
          <w:rFonts w:asciiTheme="majorHAnsi" w:hAnsiTheme="majorHAnsi"/>
        </w:rPr>
        <w:t>3</w:t>
      </w:r>
      <w:r w:rsidR="00076345">
        <w:rPr>
          <w:rFonts w:asciiTheme="majorHAnsi" w:hAnsiTheme="majorHAnsi"/>
        </w:rPr>
        <w:t>6</w:t>
      </w:r>
      <w:r>
        <w:rPr>
          <w:rFonts w:asciiTheme="majorHAnsi" w:hAnsiTheme="majorHAnsi"/>
        </w:rPr>
        <w:t>.</w:t>
      </w:r>
      <w:r w:rsidR="00811FD5">
        <w:rPr>
          <w:rFonts w:asciiTheme="majorHAnsi" w:hAnsiTheme="majorHAnsi"/>
        </w:rPr>
        <w:t>6</w:t>
      </w:r>
      <w:r>
        <w:rPr>
          <w:rFonts w:asciiTheme="majorHAnsi" w:hAnsiTheme="majorHAnsi"/>
        </w:rPr>
        <w:t xml:space="preserve"> million daytrips were for holidays</w:t>
      </w:r>
    </w:p>
    <w:p w14:paraId="5DBBD05E" w14:textId="1FF40FA1" w:rsidR="004B3960" w:rsidRDefault="00C31640" w:rsidP="004B3960">
      <w:pPr>
        <w:pStyle w:val="ListParagraph"/>
        <w:numPr>
          <w:ilvl w:val="0"/>
          <w:numId w:val="33"/>
        </w:numPr>
        <w:rPr>
          <w:rFonts w:asciiTheme="majorHAnsi" w:hAnsiTheme="majorHAnsi"/>
        </w:rPr>
      </w:pPr>
      <w:r>
        <w:rPr>
          <w:rFonts w:asciiTheme="majorHAnsi" w:hAnsiTheme="majorHAnsi"/>
        </w:rPr>
        <w:t>2</w:t>
      </w:r>
      <w:r w:rsidR="00811FD5">
        <w:rPr>
          <w:rFonts w:asciiTheme="majorHAnsi" w:hAnsiTheme="majorHAnsi"/>
        </w:rPr>
        <w:t>1.5</w:t>
      </w:r>
      <w:r w:rsidR="004B3960">
        <w:rPr>
          <w:rFonts w:asciiTheme="majorHAnsi" w:hAnsiTheme="majorHAnsi"/>
        </w:rPr>
        <w:t xml:space="preserve"> million daytrips were for visiting friends and relatives</w:t>
      </w:r>
    </w:p>
    <w:p w14:paraId="09358E4E" w14:textId="3AB78073" w:rsidR="004B3960" w:rsidRPr="000104E6" w:rsidRDefault="004B3960" w:rsidP="004B3960">
      <w:pPr>
        <w:pStyle w:val="ListParagraph"/>
        <w:numPr>
          <w:ilvl w:val="0"/>
          <w:numId w:val="33"/>
        </w:numPr>
        <w:spacing w:after="160"/>
        <w:ind w:left="714" w:hanging="357"/>
        <w:rPr>
          <w:rFonts w:asciiTheme="majorHAnsi" w:hAnsiTheme="majorHAnsi"/>
        </w:rPr>
      </w:pPr>
      <w:r>
        <w:rPr>
          <w:rFonts w:asciiTheme="majorHAnsi" w:hAnsiTheme="majorHAnsi"/>
        </w:rPr>
        <w:t>5.</w:t>
      </w:r>
      <w:r w:rsidR="00811FD5">
        <w:rPr>
          <w:rFonts w:asciiTheme="majorHAnsi" w:hAnsiTheme="majorHAnsi"/>
        </w:rPr>
        <w:t>0</w:t>
      </w:r>
      <w:r>
        <w:rPr>
          <w:rFonts w:asciiTheme="majorHAnsi" w:hAnsiTheme="majorHAnsi"/>
        </w:rPr>
        <w:t xml:space="preserve"> million daytrips were for business.</w:t>
      </w:r>
    </w:p>
    <w:p w14:paraId="6AB92178" w14:textId="179F175E" w:rsidR="00BC53F0" w:rsidRDefault="004B3960" w:rsidP="00BC53F0">
      <w:r>
        <w:t xml:space="preserve">In the year ending </w:t>
      </w:r>
      <w:r w:rsidR="006A0740">
        <w:t>December</w:t>
      </w:r>
      <w:r>
        <w:t xml:space="preserve"> 2025, Australians took </w:t>
      </w:r>
      <w:r w:rsidR="006A0740">
        <w:t>277.4</w:t>
      </w:r>
      <w:r>
        <w:t xml:space="preserve"> million daytrips, spending $</w:t>
      </w:r>
      <w:r w:rsidR="006A0740">
        <w:t>46.4</w:t>
      </w:r>
      <w:r w:rsidR="00E97868">
        <w:t> </w:t>
      </w:r>
      <w:r>
        <w:t>billion.</w:t>
      </w:r>
    </w:p>
    <w:p w14:paraId="70B23C5E" w14:textId="12A8A470" w:rsidR="00475122" w:rsidRPr="009D3C84" w:rsidRDefault="00A1413B" w:rsidP="00BC53F0">
      <w:pPr>
        <w:rPr>
          <w:sz w:val="12"/>
          <w:szCs w:val="12"/>
        </w:rPr>
      </w:pPr>
      <w:r w:rsidRPr="00121691">
        <w:rPr>
          <w:sz w:val="12"/>
          <w:szCs w:val="12"/>
        </w:rPr>
        <w:t xml:space="preserve">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w:t>
      </w:r>
      <w:r w:rsidR="007155E5">
        <w:rPr>
          <w:sz w:val="12"/>
          <w:szCs w:val="12"/>
        </w:rPr>
        <w:t>C</w:t>
      </w:r>
      <w:r w:rsidRPr="00121691">
        <w:rPr>
          <w:sz w:val="12"/>
          <w:szCs w:val="12"/>
        </w:rPr>
        <w:t>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w:t>
      </w:r>
    </w:p>
    <w:sectPr w:rsidR="00475122" w:rsidRPr="009D3C84" w:rsidSect="007155E5">
      <w:headerReference w:type="even" r:id="rId32"/>
      <w:headerReference w:type="default" r:id="rId33"/>
      <w:footerReference w:type="even" r:id="rId34"/>
      <w:footerReference w:type="default" r:id="rId35"/>
      <w:headerReference w:type="first" r:id="rId36"/>
      <w:footerReference w:type="first" r:id="rId37"/>
      <w:footnotePr>
        <w:numStart w:val="2"/>
      </w:footnotePr>
      <w:type w:val="continuous"/>
      <w:pgSz w:w="11906" w:h="16838" w:code="9"/>
      <w:pgMar w:top="1021" w:right="1134" w:bottom="1474" w:left="1134" w:header="45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DD36" w14:textId="77777777" w:rsidR="00661B8B" w:rsidRDefault="00661B8B" w:rsidP="00D52B20">
      <w:pPr>
        <w:spacing w:after="0" w:line="240" w:lineRule="auto"/>
      </w:pPr>
      <w:r>
        <w:separator/>
      </w:r>
    </w:p>
  </w:endnote>
  <w:endnote w:type="continuationSeparator" w:id="0">
    <w:p w14:paraId="5711A743" w14:textId="77777777" w:rsidR="00661B8B" w:rsidRDefault="00661B8B"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U Sans BETA Text Light">
    <w:panose1 w:val="00000000000000000000"/>
    <w:charset w:val="00"/>
    <w:family w:val="modern"/>
    <w:notTrueType/>
    <w:pitch w:val="variable"/>
    <w:sig w:usb0="00000003" w:usb1="00000000" w:usb2="00000000" w:usb3="00000000" w:csb0="00000001" w:csb1="00000000"/>
  </w:font>
  <w:font w:name="AU Sans BETA Text Medium">
    <w:panose1 w:val="00000000000000000000"/>
    <w:charset w:val="00"/>
    <w:family w:val="moder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33D9" w14:textId="35BFD4E2" w:rsidR="00561C8B" w:rsidRDefault="00561C8B">
    <w:pPr>
      <w:pStyle w:val="Footer"/>
    </w:pPr>
    <w:r>
      <w:rPr>
        <w:noProof/>
      </w:rPr>
      <mc:AlternateContent>
        <mc:Choice Requires="wps">
          <w:drawing>
            <wp:anchor distT="0" distB="0" distL="0" distR="0" simplePos="0" relativeHeight="251656192" behindDoc="0" locked="0" layoutInCell="1" allowOverlap="1" wp14:anchorId="1B56C2C3" wp14:editId="262A3EEE">
              <wp:simplePos x="635" y="635"/>
              <wp:positionH relativeFrom="page">
                <wp:align>center</wp:align>
              </wp:positionH>
              <wp:positionV relativeFrom="page">
                <wp:align>bottom</wp:align>
              </wp:positionV>
              <wp:extent cx="551815" cy="386080"/>
              <wp:effectExtent l="0" t="0" r="635" b="0"/>
              <wp:wrapNone/>
              <wp:docPr id="6809652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6C2C3" id="_x0000_t202" coordsize="21600,21600" o:spt="202" path="m,l,21600r21600,l21600,xe">
              <v:stroke joinstyle="miter"/>
              <v:path gradientshapeok="t" o:connecttype="rect"/>
            </v:shapetype>
            <v:shape id="Text Box 5" o:spid="_x0000_s1028" type="#_x0000_t202" alt="OFFICIAL" style="position:absolute;margin-left:0;margin-top:0;width:43.45pt;height:30.4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MuDwIAABwEAAAOAAAAZHJzL2Uyb0RvYy54bWysU01v2zAMvQ/YfxB0X2xnSJEZcYqsRYYB&#10;QVsgHXpWZCk2IIsCpcTOfv0oJW66bqdhF5kmKX6897S4HTrDjgp9C7bixSTnTFkJdWv3Ff/xvP40&#10;58wHYWthwKqKn5Tnt8uPHxa9K9UUGjC1QkZFrC97V/EmBFdmmZeN6oSfgFOWghqwE4F+cZ/VKHqq&#10;3plsmuc3WQ9YOwSpvCfv/TnIl6m+1kqGR629CsxUnGYL6cR07uKZLRei3KNwTSsvY4h/mKITraWm&#10;r6XuRRDsgO0fpbpWInjQYSKhy0DrVqq0A21T5O+22TbCqbQLgePdK0z+/5WVD8ete0IWhq8wEIER&#10;kN750pMz7jNo7OKXJmUUJwhPr7CpITBJztmsmBczziSFPs9v8nmCNbtedujDNwUdi0bFkVhJYInj&#10;xgdqSKljSuxlYd0ak5gx9jcHJUZPdp0wWmHYDaytKz4dp99BfaKlEM58eyfXLbXeCB+eBBLBtAeJ&#10;NjzSoQ30FYeLxVkD+PNv/phPuFOUs54EU3FLiubMfLfER9TWaOBo7JJRfMlnOcXtobsDkmFBL8LJ&#10;ZJIXgxlNjdC9kJxXsRGFhJXUruK70bwLZ+XSc5BqtUpJJCMnwsZunYylI1wRy+fhRaC7AB6IqQcY&#10;1STKd7ifc+NN71aHQOgnUiK0ZyAviJMEE1eX5xI1/vY/ZV0f9fIX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PVQIy4PAgAA&#10;HAQAAA4AAAAAAAAAAAAAAAAALgIAAGRycy9lMm9Eb2MueG1sUEsBAi0AFAAGAAgAAAAhABuOlOHb&#10;AAAAAwEAAA8AAAAAAAAAAAAAAAAAaQQAAGRycy9kb3ducmV2LnhtbFBLBQYAAAAABAAEAPMAAABx&#10;BQAAAAA=&#10;" filled="f" stroked="f">
              <v:textbox style="mso-fit-shape-to-text:t" inset="0,0,0,15pt">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24D" w14:textId="7BE84540" w:rsidR="006B3279" w:rsidRPr="006B3279" w:rsidRDefault="00561C8B" w:rsidP="006B3279">
    <w:pPr>
      <w:pStyle w:val="Footer"/>
    </w:pPr>
    <w:r>
      <w:rPr>
        <w:noProof/>
      </w:rPr>
      <mc:AlternateContent>
        <mc:Choice Requires="wps">
          <w:drawing>
            <wp:anchor distT="0" distB="0" distL="0" distR="0" simplePos="0" relativeHeight="251657216" behindDoc="0" locked="0" layoutInCell="1" allowOverlap="1" wp14:anchorId="2A211720" wp14:editId="039B7A8A">
              <wp:simplePos x="635" y="635"/>
              <wp:positionH relativeFrom="page">
                <wp:align>center</wp:align>
              </wp:positionH>
              <wp:positionV relativeFrom="page">
                <wp:align>bottom</wp:align>
              </wp:positionV>
              <wp:extent cx="551815" cy="386080"/>
              <wp:effectExtent l="0" t="0" r="635" b="0"/>
              <wp:wrapNone/>
              <wp:docPr id="10190942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11720" id="_x0000_t202" coordsize="21600,21600" o:spt="202" path="m,l,21600r21600,l21600,xe">
              <v:stroke joinstyle="miter"/>
              <v:path gradientshapeok="t" o:connecttype="rect"/>
            </v:shapetype>
            <v:shape id="Text Box 6" o:spid="_x0000_s1029" type="#_x0000_t202" alt="OFFICIAL" style="position:absolute;margin-left:0;margin-top:0;width:43.45pt;height:30.4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ET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1Hycfgv1kZZCOPHtnVy11HotfHgWSATTHiTa&#10;8ESHNtBXHM4WZw3gz7/5Yz7hTlHOehJMxS0pmjPz3RIfUVujgaOxTUbxJZ/mFLf77h5IhgW9CCeT&#10;SV4MZjQ1QvdKcl7GRhQSVlK7im9H8z6clEvPQarlMiWRjJwIa7txMpaOcEUsX4ZXge4MeCCmHmFU&#10;kyjf4X7KjTe9W+4DoZ9IidCegDwjThJMXJ2fS9T42/+UdX3Ui1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mO+REw4CAAAc&#10;BAAADgAAAAAAAAAAAAAAAAAuAgAAZHJzL2Uyb0RvYy54bWxQSwECLQAUAAYACAAAACEAG46U4dsA&#10;AAADAQAADwAAAAAAAAAAAAAAAABoBAAAZHJzL2Rvd25yZXYueG1sUEsFBgAAAAAEAAQA8wAAAHAF&#10;AAAAAA==&#10;" filled="f" stroked="f">
              <v:textbox style="mso-fit-shape-to-text:t" inset="0,0,0,15pt">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8B54C7" w:rsidRPr="008B54C7">
      <w:rPr>
        <w:noProof/>
      </w:rPr>
      <w:t xml:space="preserve"> </w:t>
    </w:r>
    <w:r w:rsidR="008B54C7">
      <w:rPr>
        <w:noProof/>
      </w:rPr>
      <w:t>DOMESTIC TOURISM STATISTICS</w:t>
    </w:r>
    <w:r w:rsidR="008B54C7">
      <w:t xml:space="preserve"> RESULTS – </w:t>
    </w:r>
    <w:r w:rsidR="00A06A59">
      <w:t>December</w:t>
    </w:r>
    <w:r w:rsidR="008B54C7">
      <w:t xml:space="preserve"> quarter 2025, Tourism Research Australia </w:t>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B9" w14:textId="284BD42A" w:rsidR="00B7523B" w:rsidRPr="00B7523B" w:rsidRDefault="00561C8B" w:rsidP="00B7523B">
    <w:pPr>
      <w:pStyle w:val="Footer"/>
    </w:pPr>
    <w:r>
      <w:rPr>
        <w:noProof/>
      </w:rPr>
      <mc:AlternateContent>
        <mc:Choice Requires="wps">
          <w:drawing>
            <wp:anchor distT="0" distB="0" distL="0" distR="0" simplePos="0" relativeHeight="251655168" behindDoc="0" locked="0" layoutInCell="1" allowOverlap="1" wp14:anchorId="487A5041" wp14:editId="0A74D091">
              <wp:simplePos x="457200" y="9944100"/>
              <wp:positionH relativeFrom="page">
                <wp:align>center</wp:align>
              </wp:positionH>
              <wp:positionV relativeFrom="page">
                <wp:align>bottom</wp:align>
              </wp:positionV>
              <wp:extent cx="551815" cy="386080"/>
              <wp:effectExtent l="0" t="0" r="635" b="0"/>
              <wp:wrapNone/>
              <wp:docPr id="18038422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A5041" id="_x0000_t202" coordsize="21600,21600" o:spt="202" path="m,l,21600r21600,l21600,xe">
              <v:stroke joinstyle="miter"/>
              <v:path gradientshapeok="t" o:connecttype="rect"/>
            </v:shapetype>
            <v:shape id="Text Box 4" o:spid="_x0000_s1030" type="#_x0000_t202" alt="OFFICIAL" style="position:absolute;margin-left:0;margin-top:0;width:43.45pt;height:30.4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yjDwIAABwEAAAOAAAAZHJzL2Uyb0RvYy54bWysU01v2zAMvQ/YfxB0X2x3S5EZcYqsRYYB&#10;QVsgHXpWZCk2YIkCpcTOfv0oJU62bqdhF5kmKX689zS/G0zHDgp9C7bixSTnTFkJdWt3Ff/+svow&#10;48wHYWvRgVUVPyrP7xbv3817V6obaKCrFTIqYn3Zu4o3Ibgyy7xslBF+Ak5ZCmpAIwL94i6rUfRU&#10;3XTZTZ7fZj1g7RCk8p68D6cgX6T6WisZnrT2KrCu4jRbSCemcxvPbDEX5Q6Fa1p5HkP8wxRGtJaa&#10;Xko9iCDYHts/SplWInjQYSLBZKB1K1XagbYp8jfbbBrhVNqFwPHuApP/f2Xl42HjnpGF4QsMRGAE&#10;pHe+9OSM+wwaTfzSpIziBOHxApsaApPknE6LWTHlTFLo4+w2nyVYs+tlhz58VWBYNCqOxEoCSxzW&#10;PlBDSh1TYi8Lq7brEjOd/c1BidGTXSeMVhi2A2vrin8ap99CfaSlEE58eydXLbVeCx+eBRLBtAeJ&#10;NjzRoTvoKw5ni7MG8Mff/DGfcKcoZz0JpuKWFM1Z980SH1Fbo4GjsU1G8Tmf5hS3e3MPJMOCXoST&#10;ySQvhm40NYJ5JTkvYyMKCSupXcW3o3kfTsql5yDVcpmSSEZOhLXdOBlLR7gili/Dq0B3BjwQU48w&#10;qkmUb3A/5cab3i33gdBPpERoT0CeEScJJq7OzyVq/Nf/lHV91Iuf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JvTjKMPAgAA&#10;HAQAAA4AAAAAAAAAAAAAAAAALgIAAGRycy9lMm9Eb2MueG1sUEsBAi0AFAAGAAgAAAAhABuOlOHb&#10;AAAAAwEAAA8AAAAAAAAAAAAAAAAAaQQAAGRycy9kb3ducmV2LnhtbFBLBQYAAAAABAAEAPMAAABx&#10;BQAAAAA=&#10;" filled="f" stroked="f">
              <v:textbox style="mso-fit-shape-to-text:t" inset="0,0,0,15pt">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8B54C7">
      <w:rPr>
        <w:noProof/>
      </w:rPr>
      <w:t>DOMESTIC TOURISM STATISTICS</w:t>
    </w:r>
    <w:r w:rsidR="00BC216F">
      <w:t xml:space="preserve"> RESULTS</w:t>
    </w:r>
    <w:r w:rsidR="00750D77">
      <w:t xml:space="preserve"> – </w:t>
    </w:r>
    <w:r w:rsidR="00A06A59">
      <w:t>December</w:t>
    </w:r>
    <w:r w:rsidR="008E7477">
      <w:t xml:space="preserve"> quarter 202</w:t>
    </w:r>
    <w:r w:rsidR="00FE0318">
      <w:t>5</w:t>
    </w:r>
    <w:r w:rsidR="00750D77">
      <w:t>, Tourism Research Australia</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0257" w14:textId="77777777" w:rsidR="00434C64" w:rsidRDefault="00434C64">
    <w:pPr>
      <w:pStyle w:val="Footer"/>
    </w:pPr>
    <w:r>
      <w:rPr>
        <w:noProof/>
      </w:rPr>
      <mc:AlternateContent>
        <mc:Choice Requires="wps">
          <w:drawing>
            <wp:anchor distT="0" distB="0" distL="0" distR="0" simplePos="0" relativeHeight="251661312" behindDoc="0" locked="0" layoutInCell="1" allowOverlap="1" wp14:anchorId="60A5E09F" wp14:editId="56A72341">
              <wp:simplePos x="635" y="635"/>
              <wp:positionH relativeFrom="page">
                <wp:align>center</wp:align>
              </wp:positionH>
              <wp:positionV relativeFrom="page">
                <wp:align>bottom</wp:align>
              </wp:positionV>
              <wp:extent cx="551815" cy="386080"/>
              <wp:effectExtent l="0" t="0" r="635" b="0"/>
              <wp:wrapNone/>
              <wp:docPr id="7814809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17EC3EDA"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A5E09F" id="_x0000_t202" coordsize="21600,21600" o:spt="202" path="m,l,21600r21600,l21600,xe">
              <v:stroke joinstyle="miter"/>
              <v:path gradientshapeok="t" o:connecttype="rect"/>
            </v:shapetype>
            <v:shape id="_x0000_s1033" type="#_x0000_t202" alt="OFFICIAL" style="position:absolute;margin-left:0;margin-top:0;width:43.45pt;height:30.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vlDwIAABwEAAAOAAAAZHJzL2Uyb0RvYy54bWysU01v2zAMvQ/YfxB0X2x3SJcZcYqsRYYB&#10;QVsgHXpWZCk2YIkCpcTOfv0oJU62bqdhF5kmKX689zS/G0zHDgp9C7bixSTnTFkJdWt3Ff/+svow&#10;48wHYWvRgVUVPyrP7xbv3817V6obaKCrFTIqYn3Zu4o3Ibgyy7xslBF+Ak5ZCmpAIwL94i6rUfRU&#10;3XTZTZ7fZj1g7RCk8p68D6cgX6T6WisZnrT2KrCu4jRbSCemcxvPbDEX5Q6Fa1p5HkP8wxRGtJaa&#10;Xko9iCDYHts/SplWInjQYSLBZKB1K1XagbYp8jfbbBrhVNqFwPHuApP/f2Xl42HjnpGF4QsMRGAE&#10;pHe+9OSM+wwaTfzSpIziBOHxApsaApPknE6LWTHlTFLo4+w2nyVYs+tlhz58VWBYNCqOxEoCSxzW&#10;PlBDSh1TYi8Lq7brEjOd/c1BidGTXSeMVhi2A2vrin8ap99CfaSlEE58eydXLbVeCx+eBRLBtAeJ&#10;NjzRoTvoKw5ni7MG8Mff/DGfcKcoZz0JpuKWFM1Z980SH1Fbo4GjsU1G8Tmf5hS3e3MPJMOCXoST&#10;ySQvhm40NYJ5JTkvYyMKCSupXcW3o3kfTsql5yDVcpmSSEZOhLXdOBlLR7gili/Dq0B3BjwQU48w&#10;qkmUb3A/5cab3i33gdBPpERoT0CeEScJJq7OzyVq/Nf/lHV91Iuf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CwSW+UPAgAA&#10;HAQAAA4AAAAAAAAAAAAAAAAALgIAAGRycy9lMm9Eb2MueG1sUEsBAi0AFAAGAAgAAAAhABuOlOHb&#10;AAAAAwEAAA8AAAAAAAAAAAAAAAAAaQQAAGRycy9kb3ducmV2LnhtbFBLBQYAAAAABAAEAPMAAABx&#10;BQAAAAA=&#10;" filled="f" stroked="f">
              <v:textbox style="mso-fit-shape-to-text:t" inset="0,0,0,15pt">
                <w:txbxContent>
                  <w:p w14:paraId="17EC3EDA"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7730" w14:textId="58106FC9" w:rsidR="00434C64" w:rsidRPr="006B3279" w:rsidRDefault="00434C64" w:rsidP="006B3279">
    <w:pPr>
      <w:pStyle w:val="Footer"/>
    </w:pPr>
    <w:r>
      <w:rPr>
        <w:noProof/>
      </w:rPr>
      <mc:AlternateContent>
        <mc:Choice Requires="wps">
          <w:drawing>
            <wp:anchor distT="0" distB="0" distL="0" distR="0" simplePos="0" relativeHeight="251662336" behindDoc="0" locked="0" layoutInCell="1" allowOverlap="1" wp14:anchorId="01028111" wp14:editId="581E2C89">
              <wp:simplePos x="635" y="635"/>
              <wp:positionH relativeFrom="page">
                <wp:align>center</wp:align>
              </wp:positionH>
              <wp:positionV relativeFrom="page">
                <wp:align>bottom</wp:align>
              </wp:positionV>
              <wp:extent cx="551815" cy="386080"/>
              <wp:effectExtent l="0" t="0" r="635" b="0"/>
              <wp:wrapNone/>
              <wp:docPr id="10712868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500593D"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28111" id="_x0000_t202" coordsize="21600,21600" o:spt="202" path="m,l,21600r21600,l21600,xe">
              <v:stroke joinstyle="miter"/>
              <v:path gradientshapeok="t" o:connecttype="rect"/>
            </v:shapetype>
            <v:shape id="_x0000_s1034" type="#_x0000_t202" alt="OFFICIAL" style="position:absolute;margin-left:0;margin-top:0;width:43.45pt;height:30.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6Jj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FZ+N02+hPtJSCCe+vZOrllqvhQ/PAolg2oNE&#10;G57o0Ab6isPZ4qwB/Pk3f8wn3CnKWU+CqbglRXNmvlviI2prNHA0tskovuTTnOJ2390DybCgF+Fk&#10;MsmLwYymRuheSc7L2IhCwkpqV/HtaN6Hk3LpOUi1XKYkkpETYW03TsbSEa6I5cvwKtCdAQ/E1COM&#10;ahLlO9xPufGmd8t9IPQTKRHaE5BnxEmCiavzc4kaf/ufsq6PevEL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BtOiYw4CAAAc&#10;BAAADgAAAAAAAAAAAAAAAAAuAgAAZHJzL2Uyb0RvYy54bWxQSwECLQAUAAYACAAAACEAG46U4dsA&#10;AAADAQAADwAAAAAAAAAAAAAAAABoBAAAZHJzL2Rvd25yZXYueG1sUEsFBgAAAAAEAAQA8wAAAHAF&#10;AAAAAA==&#10;" filled="f" stroked="f">
              <v:textbox style="mso-fit-shape-to-text:t" inset="0,0,0,15pt">
                <w:txbxContent>
                  <w:p w14:paraId="6500593D"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Pr="008B54C7">
      <w:rPr>
        <w:noProof/>
      </w:rPr>
      <w:t xml:space="preserve"> </w:t>
    </w:r>
    <w:r>
      <w:rPr>
        <w:noProof/>
      </w:rPr>
      <w:t>DOMESTIC TOURISM STATISTICS</w:t>
    </w:r>
    <w:r>
      <w:t xml:space="preserve"> RESULTS – </w:t>
    </w:r>
    <w:r w:rsidR="00076345">
      <w:t>September</w:t>
    </w:r>
    <w:r>
      <w:t xml:space="preserve"> quarter 2025, Tourism Research Australia </w:t>
    </w:r>
    <w:r>
      <w:ptab w:relativeTo="margin" w:alignment="right" w:leader="none"/>
    </w:r>
    <w:r w:rsidRPr="006B3279">
      <w:fldChar w:fldCharType="begin"/>
    </w:r>
    <w:r w:rsidRPr="006B3279">
      <w:instrText xml:space="preserve"> PAGE   \* MERGEFORMAT </w:instrText>
    </w:r>
    <w:r w:rsidRPr="006B3279">
      <w:fldChar w:fldCharType="separate"/>
    </w:r>
    <w:r>
      <w:rPr>
        <w:noProof/>
      </w:rPr>
      <w:t>2</w:t>
    </w:r>
    <w:r w:rsidRPr="006B327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5CC2" w14:textId="017BD81F" w:rsidR="00434C64" w:rsidRPr="00B7523B" w:rsidRDefault="00434C64" w:rsidP="00B7523B">
    <w:pPr>
      <w:pStyle w:val="Footer"/>
    </w:pPr>
    <w:r>
      <w:rPr>
        <w:noProof/>
      </w:rPr>
      <mc:AlternateContent>
        <mc:Choice Requires="wps">
          <w:drawing>
            <wp:anchor distT="0" distB="0" distL="0" distR="0" simplePos="0" relativeHeight="251659264" behindDoc="0" locked="0" layoutInCell="1" allowOverlap="1" wp14:anchorId="2C8BD63A" wp14:editId="0BA6283E">
              <wp:simplePos x="457200" y="9944100"/>
              <wp:positionH relativeFrom="page">
                <wp:align>center</wp:align>
              </wp:positionH>
              <wp:positionV relativeFrom="page">
                <wp:align>bottom</wp:align>
              </wp:positionV>
              <wp:extent cx="551815" cy="386080"/>
              <wp:effectExtent l="0" t="0" r="635" b="0"/>
              <wp:wrapNone/>
              <wp:docPr id="2224931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C1476CC"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BD63A" id="_x0000_t202" coordsize="21600,21600" o:spt="202" path="m,l,21600r21600,l21600,xe">
              <v:stroke joinstyle="miter"/>
              <v:path gradientshapeok="t" o:connecttype="rect"/>
            </v:shapetype>
            <v:shape id="_x0000_s1035" type="#_x0000_t202" alt="OFFICIAL" style="position:absolute;margin-left:0;margin-top:0;width:43.45pt;height:30.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BeDw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2e3+SzBml0vO/Thq4KORaPiSKwksMRh&#10;7QM1pNQxJfaysGqNScwY+5uDEqMnu04YrTBsB9bWFb8bp99CfaSlEE58eydXLbVeCx9eBBLBtAeJ&#10;NjzToQ30FYezxVkD+ONv/phPuFOUs54EU3FLiubMfLPER9TWaOBobJNR3OXTnOJ23z0AybCgF+Fk&#10;MsmLwYymRujeSM7L2IhCwkpqV/HtaD6Ek3LpOUi1XKYkkpETYW03TsbSEa6I5evwJtCdAQ/E1BOM&#10;ahLlO9xPufGmd8t9IPQTKRHaE5BnxEmCiavzc4ka//U/ZV0f9eIn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GtsEF4PAgAA&#10;HAQAAA4AAAAAAAAAAAAAAAAALgIAAGRycy9lMm9Eb2MueG1sUEsBAi0AFAAGAAgAAAAhABuOlOHb&#10;AAAAAwEAAA8AAAAAAAAAAAAAAAAAaQQAAGRycy9kb3ducmV2LnhtbFBLBQYAAAAABAAEAPMAAABx&#10;BQAAAAA=&#10;" filled="f" stroked="f">
              <v:textbox style="mso-fit-shape-to-text:t" inset="0,0,0,15pt">
                <w:txbxContent>
                  <w:p w14:paraId="5C1476CC"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Pr>
        <w:noProof/>
      </w:rPr>
      <w:t>DOMESTIC TOURISM STATISTICS</w:t>
    </w:r>
    <w:r>
      <w:t xml:space="preserve"> RESULTS – </w:t>
    </w:r>
    <w:r w:rsidR="00015834">
      <w:t>December</w:t>
    </w:r>
    <w:r>
      <w:t xml:space="preserve"> quarter 2025, Tourism Research Australia</w:t>
    </w:r>
    <w:r>
      <w:tab/>
    </w:r>
    <w:r>
      <w:ptab w:relativeTo="margin" w:alignment="right" w:leader="none"/>
    </w:r>
    <w:r w:rsidRPr="006B3279">
      <w:fldChar w:fldCharType="begin"/>
    </w:r>
    <w:r w:rsidRPr="006B3279">
      <w:instrText xml:space="preserve"> PAGE   \* MERGEFORMAT </w:instrText>
    </w:r>
    <w:r w:rsidRPr="006B3279">
      <w:fldChar w:fldCharType="separate"/>
    </w:r>
    <w:r>
      <w:rPr>
        <w:noProof/>
      </w:rPr>
      <w:t>1</w:t>
    </w:r>
    <w:r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1E79" w14:textId="77777777" w:rsidR="00661B8B" w:rsidRDefault="00661B8B" w:rsidP="00D52B20">
      <w:pPr>
        <w:spacing w:after="0" w:line="240" w:lineRule="auto"/>
      </w:pPr>
    </w:p>
  </w:footnote>
  <w:footnote w:type="continuationSeparator" w:id="0">
    <w:p w14:paraId="0DB8E6CA" w14:textId="77777777" w:rsidR="00661B8B" w:rsidRDefault="00661B8B" w:rsidP="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A9C2" w14:textId="5B84EEA6" w:rsidR="00561C8B" w:rsidRDefault="00561C8B">
    <w:pPr>
      <w:pStyle w:val="Header"/>
    </w:pPr>
    <w:r>
      <w:rPr>
        <w:noProof/>
      </w:rPr>
      <mc:AlternateContent>
        <mc:Choice Requires="wps">
          <w:drawing>
            <wp:anchor distT="0" distB="0" distL="0" distR="0" simplePos="0" relativeHeight="251653120" behindDoc="0" locked="0" layoutInCell="1" allowOverlap="1" wp14:anchorId="15C4353E" wp14:editId="79B61DA1">
              <wp:simplePos x="635" y="635"/>
              <wp:positionH relativeFrom="page">
                <wp:align>center</wp:align>
              </wp:positionH>
              <wp:positionV relativeFrom="page">
                <wp:align>top</wp:align>
              </wp:positionV>
              <wp:extent cx="551815" cy="386080"/>
              <wp:effectExtent l="0" t="0" r="635" b="13970"/>
              <wp:wrapNone/>
              <wp:docPr id="626561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4353E" id="_x0000_t202" coordsize="21600,21600" o:spt="202" path="m,l,21600r21600,l21600,xe">
              <v:stroke joinstyle="miter"/>
              <v:path gradientshapeok="t" o:connecttype="rect"/>
            </v:shapetype>
            <v:shape id="Text Box 2" o:spid="_x0000_s1026" type="#_x0000_t202" alt="OFFICIAL" style="position:absolute;margin-left:0;margin-top:0;width:43.45pt;height:30.4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J3CgIAABUEAAAOAAAAZHJzL2Uyb0RvYy54bWysU99r2zAQfh/sfxB6X2x3pGQmTslaMgah&#10;LaSjz4osxQZJJyQldvbX7yTbSdftaexFPt2d78f3fVre9VqRk3C+BVPRYpZTIgyHujWHiv542Xxa&#10;UOIDMzVTYERFz8LTu9XHD8vOluIGGlC1cASLGF92tqJNCLbMMs8boZmfgRUGgxKcZgGv7pDVjnVY&#10;XavsJs9vsw5cbR1w4T16H4YgXaX6UgoenqT0IhBVUZwtpNOlcx/PbLVk5cEx27R8HIP9wxSatQab&#10;Xko9sMDI0bV/lNItd+BBhhkHnYGULRdpB9ymyN9ts2uYFWkXBMfbC0z+/5Xlj6edfXYk9F+hRwIj&#10;IJ31pUdn3KeXTscvTkowjhCeL7CJPhCOzvm8WBRzSjiGPi9u80WCNbv+bJ0P3wRoEo2KOmQlgcVO&#10;Wx+wIaZOKbGXgU2rVGJGmd8cmBg92XXCaIV+349j76E+4zYOBqK95ZsWe26ZD8/MIbO4AKo1POEh&#10;FXQVhdGipAH382/+mI+AY5SSDpVSUYNSpkR9N0hEFFUyii/5PMebm9z7yTBHfQ+ovwKfguXJjHlB&#10;TaZ0oF9Rx+vYCEPMcGxX0TCZ92GQLL4DLtbrlIT6sSxszc7yWDriFEF86V+ZsyPSASl6hElGrHwH&#10;+JAb//R2fQwIe2IjYjoAOUKN2kskje8kivvtPWVdX/PqFwAAAP//AwBQSwMEFAAGAAgAAAAhAPh9&#10;SF7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SQ66KvV/9uobAAD//wMAUEsBAi0AFAAGAAgAAAAhALaDOJL+AAAA4QEAABMAAAAAAAAAAAAA&#10;AAAAAAAAAFtDb250ZW50X1R5cGVzXS54bWxQSwECLQAUAAYACAAAACEAOP0h/9YAAACUAQAACwAA&#10;AAAAAAAAAAAAAAAvAQAAX3JlbHMvLnJlbHNQSwECLQAUAAYACAAAACEAirOydwoCAAAVBAAADgAA&#10;AAAAAAAAAAAAAAAuAgAAZHJzL2Uyb0RvYy54bWxQSwECLQAUAAYACAAAACEA+H1IXtkAAAADAQAA&#10;DwAAAAAAAAAAAAAAAABkBAAAZHJzL2Rvd25yZXYueG1sUEsFBgAAAAAEAAQA8wAAAGoFAAAAAA==&#10;" filled="f" stroked="f">
              <v:textbox style="mso-fit-shape-to-text:t" inset="0,15pt,0,0">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C5CE" w14:textId="20A17EDC" w:rsidR="006B3279" w:rsidRDefault="00561C8B">
    <w:pPr>
      <w:pStyle w:val="Header"/>
    </w:pPr>
    <w:r>
      <w:rPr>
        <w:noProof/>
        <w:lang w:eastAsia="en-AU"/>
      </w:rPr>
      <mc:AlternateContent>
        <mc:Choice Requires="wps">
          <w:drawing>
            <wp:anchor distT="0" distB="0" distL="0" distR="0" simplePos="0" relativeHeight="251654144" behindDoc="0" locked="0" layoutInCell="1" allowOverlap="1" wp14:anchorId="6E8C8B3F" wp14:editId="2F017897">
              <wp:simplePos x="635" y="635"/>
              <wp:positionH relativeFrom="page">
                <wp:align>center</wp:align>
              </wp:positionH>
              <wp:positionV relativeFrom="page">
                <wp:align>top</wp:align>
              </wp:positionV>
              <wp:extent cx="551815" cy="386080"/>
              <wp:effectExtent l="0" t="0" r="635" b="13970"/>
              <wp:wrapNone/>
              <wp:docPr id="4245785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C8B3F" id="_x0000_t202" coordsize="21600,21600" o:spt="202" path="m,l,21600r21600,l21600,xe">
              <v:stroke joinstyle="miter"/>
              <v:path gradientshapeok="t" o:connecttype="rect"/>
            </v:shapetype>
            <v:shape id="Text Box 3" o:spid="_x0000_s1027" type="#_x0000_t202" alt="OFFICIAL" style="position:absolute;margin-left:0;margin-top:0;width:43.45pt;height:30.4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DA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30y/hfpIS3k48R2cXLXUei0CPgtPBNMeJFp8&#10;okMb6CsOZ4uzBvzPv/ljPuFOUc56EkzFLSmaM/PdEh9RW8kovuTTnG5+dG9Hw+67eyAZFvQinExm&#10;zEMzmtpD90pyXsZGFBJWUruK42je40m59BykWi5TEsnICVzbjZOxdIQrYvkyvArvzoAjMfUIo5pE&#10;+Q73U278M7jlHgn9REqE9gTkGXGSYOLq/Fyixt/eU9b1US9+AQAA//8DAFBLAwQUAAYACAAAACEA&#10;+H1IX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JDroq9X/26hsAAP//AwBQSwECLQAUAAYACAAAACEAtoM4kv4AAADhAQAAEwAAAAAAAAAA&#10;AAAAAAAAAAAAW0NvbnRlbnRfVHlwZXNdLnhtbFBLAQItABQABgAIAAAAIQA4/SH/1gAAAJQBAAAL&#10;AAAAAAAAAAAAAAAAAC8BAABfcmVscy8ucmVsc1BLAQItABQABgAIAAAAIQDcVqXcDAIAABwEAAAO&#10;AAAAAAAAAAAAAAAAAC4CAABkcnMvZTJvRG9jLnhtbFBLAQItABQABgAIAAAAIQD4fUhe2QAAAAMB&#10;AAAPAAAAAAAAAAAAAAAAAGYEAABkcnMvZG93bnJldi54bWxQSwUGAAAAAAQABADzAAAAbAUAAAAA&#10;" filled="f" stroked="f">
              <v:textbox style="mso-fit-shape-to-text:t" inset="0,15pt,0,0">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F5033A">
      <w:rPr>
        <w:noProof/>
        <w:lang w:eastAsia="en-AU"/>
      </w:rPr>
      <mc:AlternateContent>
        <mc:Choice Requires="wps">
          <w:drawing>
            <wp:anchor distT="0" distB="0" distL="114300" distR="114300" simplePos="0" relativeHeight="251651072" behindDoc="1" locked="1" layoutInCell="1" allowOverlap="1" wp14:anchorId="5C822561" wp14:editId="5009C840">
              <wp:simplePos x="368490" y="218364"/>
              <wp:positionH relativeFrom="column">
                <wp:align>center</wp:align>
              </wp:positionH>
              <wp:positionV relativeFrom="page">
                <wp:posOffset>288290</wp:posOffset>
              </wp:positionV>
              <wp:extent cx="6984000" cy="216000"/>
              <wp:effectExtent l="0" t="0" r="762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9C9C1" id="Rectangle 2" o:spid="_x0000_s1026" alt="&quot;&quot;" style="position:absolute;margin-left:0;margin-top:22.7pt;width:549.9pt;height:1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1CC9" w14:textId="677DBEB3" w:rsidR="002F6F94" w:rsidRDefault="002F6F94">
    <w:pPr>
      <w:pStyle w:val="Header"/>
    </w:pPr>
    <w:r>
      <w:rPr>
        <w:noProof/>
        <w:lang w:eastAsia="en-AU"/>
      </w:rPr>
      <mc:AlternateContent>
        <mc:Choice Requires="wps">
          <w:drawing>
            <wp:anchor distT="0" distB="0" distL="114300" distR="114300" simplePos="0" relativeHeight="251652096" behindDoc="1" locked="1" layoutInCell="1" allowOverlap="1" wp14:anchorId="10E81AF6" wp14:editId="498FF8E2">
              <wp:simplePos x="0" y="0"/>
              <wp:positionH relativeFrom="margin">
                <wp:align>center</wp:align>
              </wp:positionH>
              <wp:positionV relativeFrom="topMargin">
                <wp:align>bottom</wp:align>
              </wp:positionV>
              <wp:extent cx="6983730" cy="215900"/>
              <wp:effectExtent l="0" t="0" r="7620" b="0"/>
              <wp:wrapNone/>
              <wp:docPr id="1259136355" name="Rectangle 12591363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3730" cy="215900"/>
                      </a:xfrm>
                      <a:prstGeom prst="rect">
                        <a:avLst/>
                      </a:prstGeom>
                      <a:solidFill>
                        <a:srgbClr val="2E1A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01088" id="Rectangle 1259136355" o:spid="_x0000_s1026" alt="&quot;&quot;" style="position:absolute;margin-left:0;margin-top:0;width:549.9pt;height:17pt;z-index:-251655168;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9wSAIAAIsEAAAOAAAAZHJzL2Uyb0RvYy54bWysVE1v2zAMvQ/YfxB0X52k6VdQpwjaZRhQ&#10;tAXSoWdGlmIDsqhRSpzu149S3CTtdhp2UUiT4qMeH3N9s22t2GgKDbpSDk8GUminsGrcqpQ/nudf&#10;LqUIEVwFFp0u5asO8mb6+dN15yd6hDXaSpPgIi5MOl/KOkY/KYqgat1COEGvHQcNUguRXVoVFUHH&#10;1VtbjAaD86JDqjyh0iHw17tdUE5zfWO0io/GBB2FLSX3FvNJ+Vyms5hew2RF4OtG9W3AP3TRQuMY&#10;dF/qDiKINTV/lGobRRjQxBOFbYHGNErnN/BrhoMPr1nU4HV+C5MT/J6m8P/KqofNwj8R09D5MAls&#10;pldsDbXpl/sT20zW654svY1C8cfzq8vTi1PmVHFsNDy7GmQ2i8NtTyF+09iKZJSSeBiZI9jch8iI&#10;nPqWksAC2qaaN9Zmh1bLW0tiAzy40dfhbHyRZsVX3qVZJzqOn40ZXChgARkLkc3WV6UMbiUF2BUr&#10;U0XK2A4TQp56wr6DUO8wctkewrrUgs7y6Vs9sJOsJVavTyQId3oKXs0brnYPIT4BsYC4G16K+MiH&#10;scgtYm9JUSP9+tv3lM9z5agUHQuS2/+5BtJS2O+OJ341HI+TgrMzPrsYsUPHkeVxxK3bW2Tqhrx+&#10;XmUz5Uf7ZhrC9oV3Z5ZQOQROMfaOqN65jbtF4e1TejbLaaxaD/HeLbxKxRNPicfn7QuQ7wcdWSIP&#10;+CZemHyY9y433XQ4W0c0TRbDgVcec3JY8Xng/XamlTr2c9bhP2T6GwAA//8DAFBLAwQUAAYACAAA&#10;ACEA4s+rK9oAAAAFAQAADwAAAGRycy9kb3ducmV2LnhtbEyPQUvDQBCF74L/YZmCN7tbFWljNkUC&#10;HgQVrOJ5mp0modnZmN028d879WIvD4Y3vPe9fD35Th1piG1gC4u5AUVcBddybeHz4+l6CSomZIdd&#10;YLLwQxHWxeVFjpkLI7/TcZNqJSEcM7TQpNRnWseqIY9xHnpi8XZh8JjkHGrtBhwl3Hf6xph77bFl&#10;aWiwp7Khar85eAtf/F0+xwnDfqzfduXLq+e09NZezabHB1CJpvT/DCd8QYdCmLbhwC6qzoIMSX96&#10;8sxqJTu2Fm7vDOgi1+f0xS8AAAD//wMAUEsBAi0AFAAGAAgAAAAhALaDOJL+AAAA4QEAABMAAAAA&#10;AAAAAAAAAAAAAAAAAFtDb250ZW50X1R5cGVzXS54bWxQSwECLQAUAAYACAAAACEAOP0h/9YAAACU&#10;AQAACwAAAAAAAAAAAAAAAAAvAQAAX3JlbHMvLnJlbHNQSwECLQAUAAYACAAAACEAQjgPcEgCAACL&#10;BAAADgAAAAAAAAAAAAAAAAAuAgAAZHJzL2Uyb0RvYy54bWxQSwECLQAUAAYACAAAACEA4s+rK9oA&#10;AAAFAQAADwAAAAAAAAAAAAAAAACiBAAAZHJzL2Rvd25yZXYueG1sUEsFBgAAAAAEAAQA8wAAAKkF&#10;AAAAAA==&#10;" fillcolor="#2e1a47" stroked="f" strokeweight="2pt">
              <w10:wrap anchorx="margin" anchory="margin"/>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9429" w14:textId="77777777" w:rsidR="00434C64" w:rsidRDefault="00434C64">
    <w:pPr>
      <w:pStyle w:val="Header"/>
    </w:pPr>
    <w:r>
      <w:rPr>
        <w:noProof/>
      </w:rPr>
      <mc:AlternateContent>
        <mc:Choice Requires="wps">
          <w:drawing>
            <wp:anchor distT="0" distB="0" distL="0" distR="0" simplePos="0" relativeHeight="251660288" behindDoc="0" locked="0" layoutInCell="1" allowOverlap="1" wp14:anchorId="14E9AAD6" wp14:editId="634B9A53">
              <wp:simplePos x="635" y="635"/>
              <wp:positionH relativeFrom="page">
                <wp:align>center</wp:align>
              </wp:positionH>
              <wp:positionV relativeFrom="page">
                <wp:align>top</wp:align>
              </wp:positionV>
              <wp:extent cx="551815" cy="386080"/>
              <wp:effectExtent l="0" t="0" r="635" b="13970"/>
              <wp:wrapNone/>
              <wp:docPr id="6872475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F1C2606"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9AAD6" id="_x0000_t202" coordsize="21600,21600" o:spt="202" path="m,l,21600r21600,l21600,xe">
              <v:stroke joinstyle="miter"/>
              <v:path gradientshapeok="t" o:connecttype="rect"/>
            </v:shapetype>
            <v:shape id="_x0000_s1031" type="#_x0000_t202" alt="OFFICIAL" style="position:absolute;margin-left:0;margin-top:0;width:43.45pt;height:30.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8qDQ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aZBx+i3UR1rKw4nv4OSqpdZrEfBZeCKY9iDR&#10;4hMd2kBfcThbnDXgf/7NH/MJd4py1pNgKm5J0ZyZ75b4iNpKRvEln+Z086N7Oxp2390DybCgF+Fk&#10;MmMemtHUHrpXkvMyNqKQsJLaVRxH8x5PyqXnINVymZJIRk7g2m6cjKUjXBHLl+FVeHcGHImpRxjV&#10;JMp3uJ9y45/BLfdI6CdSIrQnIM+IkwQTV+fnEjX+9p6yro968QsAAP//AwBQSwMEFAAGAAgAAAAh&#10;APh9SF7ZAAAAAwEAAA8AAABkcnMvZG93bnJldi54bWxMj0FLw0AQhe+C/2EZwZvdRGiIMZtShB56&#10;q9V63mbHJG12JmS3beyvd/Sil4HHe7z3TbmYfK/OOIaOyUA6S0Ah1ew6agy8v60eclAhWnK2Z0ID&#10;XxhgUd3elLZwfKFXPG9jo6SEQmENtDEOhdahbtHbMOMBSbxPHr2NIsdGu9FepNz3+jFJMu1tR7LQ&#10;2gFfWqyP25M30M2XHFPcrVeHD59yet2s59eNMfd30/IZVMQp/oXhB1/QoRKmPZ/IBdUbkEfi7xUv&#10;z55A7Q1kSQ66KvV/9uobAAD//wMAUEsBAi0AFAAGAAgAAAAhALaDOJL+AAAA4QEAABMAAAAAAAAA&#10;AAAAAAAAAAAAAFtDb250ZW50X1R5cGVzXS54bWxQSwECLQAUAAYACAAAACEAOP0h/9YAAACUAQAA&#10;CwAAAAAAAAAAAAAAAAAvAQAAX3JlbHMvLnJlbHNQSwECLQAUAAYACAAAACEAaKtvKg0CAAAcBAAA&#10;DgAAAAAAAAAAAAAAAAAuAgAAZHJzL2Uyb0RvYy54bWxQSwECLQAUAAYACAAAACEA+H1IXtkAAAAD&#10;AQAADwAAAAAAAAAAAAAAAABnBAAAZHJzL2Rvd25yZXYueG1sUEsFBgAAAAAEAAQA8wAAAG0FAAAA&#10;AA==&#10;" filled="f" stroked="f">
              <v:textbox style="mso-fit-shape-to-text:t" inset="0,15pt,0,0">
                <w:txbxContent>
                  <w:p w14:paraId="5F1C2606"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89F6" w14:textId="77777777" w:rsidR="00434C64" w:rsidRDefault="00434C64">
    <w:pPr>
      <w:pStyle w:val="Header"/>
    </w:pPr>
    <w:r>
      <w:rPr>
        <w:noProof/>
        <w:lang w:eastAsia="en-AU"/>
      </w:rPr>
      <mc:AlternateContent>
        <mc:Choice Requires="wps">
          <w:drawing>
            <wp:anchor distT="0" distB="0" distL="0" distR="0" simplePos="0" relativeHeight="251664384" behindDoc="0" locked="0" layoutInCell="1" allowOverlap="1" wp14:anchorId="719BC282" wp14:editId="7F81E8FD">
              <wp:simplePos x="635" y="635"/>
              <wp:positionH relativeFrom="page">
                <wp:align>center</wp:align>
              </wp:positionH>
              <wp:positionV relativeFrom="page">
                <wp:align>top</wp:align>
              </wp:positionV>
              <wp:extent cx="551815" cy="386080"/>
              <wp:effectExtent l="0" t="0" r="635" b="13970"/>
              <wp:wrapNone/>
              <wp:docPr id="2658529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66C4009"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BC282" id="_x0000_t202" coordsize="21600,21600" o:spt="202" path="m,l,21600r21600,l21600,xe">
              <v:stroke joinstyle="miter"/>
              <v:path gradientshapeok="t" o:connecttype="rect"/>
            </v:shapetype>
            <v:shape id="_x0000_s1032" type="#_x0000_t202" alt="OFFICIAL" style="position:absolute;margin-left:0;margin-top:0;width:43.45pt;height:30.4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hsDgIAABwEAAAOAAAAZHJzL2Uyb0RvYy54bWysU01v2zAMvQ/YfxB0X2x3SJAZcYqsRYYB&#10;QVsgHXpWZCk2IIuCxMTOfv0oJW66bqdhF5kiaX6897S4HTrDjsqHFmzFi0nOmbIS6tbuK/7jef1p&#10;zllAYWthwKqKn1Tgt8uPHxa9K9UNNGBq5RkVsaHsXcUbRFdmWZCN6kSYgFOWghp8J5Cufp/VXvRU&#10;vTPZTZ7Psh587TxIFQJ5789Bvkz1tVYSH7UOCpmpOM2G6fTp3MUzWy5EuffCNa28jCH+YYpOtJaa&#10;vpa6FyjYwbd/lOpa6SGAxomELgOtW6nSDrRNkb/bZtsIp9IuBE5wrzCF/1dWPhy37skzHL7CQARG&#10;QHoXykDOuM+gfRe/NCmjOEF4eoVNDcgkOafTYl5MOZMU+jyf5fMEa3b92fmA3xR0LBoV98RKAksc&#10;NwGpIaWOKbGXhXVrTGLG2N8clBg92XXCaOGwG1hbV3w2Tr+D+kRLeTjzHZxct9R6IwI+CU8E0x4k&#10;WnykQxvoKw4Xi7MG/M+/+WM+4U5RznoSTMUtKZoz890SH1FbySi+5NOcbn5070bDHro7IBkW9CKc&#10;TGbMQzOa2kP3QnJexUYUElZSu4rjaN7hWbn0HKRarVISycgJ3Nitk7F0hCti+Ty8CO8ugCMx9QCj&#10;mkT5DvdzbvwzuNUBCf1ESoT2DOQFcZJg4uryXKLG395T1vVRL38BAAD//wMAUEsDBBQABgAIAAAA&#10;IQD4fUhe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EkOuir1f/bqGwAA//8DAFBLAQItABQABgAIAAAAIQC2gziS/gAAAOEBAAATAAAAAAAA&#10;AAAAAAAAAAAAAABbQ29udGVudF9UeXBlc10ueG1sUEsBAi0AFAAGAAgAAAAhADj9If/WAAAAlAEA&#10;AAsAAAAAAAAAAAAAAAAALwEAAF9yZWxzLy5yZWxzUEsBAi0AFAAGAAgAAAAhAN9quGwOAgAAHAQA&#10;AA4AAAAAAAAAAAAAAAAALgIAAGRycy9lMm9Eb2MueG1sUEsBAi0AFAAGAAgAAAAhAPh9SF7ZAAAA&#10;AwEAAA8AAAAAAAAAAAAAAAAAaAQAAGRycy9kb3ducmV2LnhtbFBLBQYAAAAABAAEAPMAAABuBQAA&#10;AAA=&#10;" filled="f" stroked="f">
              <v:textbox style="mso-fit-shape-to-text:t" inset="0,15pt,0,0">
                <w:txbxContent>
                  <w:p w14:paraId="666C4009"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63360" behindDoc="1" locked="1" layoutInCell="1" allowOverlap="1" wp14:anchorId="35D4242D" wp14:editId="267CAC57">
              <wp:simplePos x="368490" y="218364"/>
              <wp:positionH relativeFrom="column">
                <wp:align>center</wp:align>
              </wp:positionH>
              <wp:positionV relativeFrom="page">
                <wp:posOffset>288290</wp:posOffset>
              </wp:positionV>
              <wp:extent cx="6984000" cy="216000"/>
              <wp:effectExtent l="0" t="0" r="7620" b="0"/>
              <wp:wrapNone/>
              <wp:docPr id="1559214890" name="Rectangle 15592148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E0CE" id="Rectangle 1559214890" o:spid="_x0000_s1026" alt="&quot;&quot;" style="position:absolute;margin-left:0;margin-top:22.7pt;width:549.9pt;height:17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68ED" w14:textId="77777777" w:rsidR="00434C64" w:rsidRDefault="00434C64">
    <w:pPr>
      <w:pStyle w:val="Header"/>
    </w:pPr>
    <w:r>
      <w:rPr>
        <w:noProof/>
        <w:lang w:eastAsia="en-AU"/>
      </w:rPr>
      <mc:AlternateContent>
        <mc:Choice Requires="wps">
          <w:drawing>
            <wp:anchor distT="0" distB="0" distL="114300" distR="114300" simplePos="0" relativeHeight="251658240" behindDoc="1" locked="1" layoutInCell="1" allowOverlap="1" wp14:anchorId="43B57A10" wp14:editId="2418878A">
              <wp:simplePos x="0" y="0"/>
              <wp:positionH relativeFrom="margin">
                <wp:align>center</wp:align>
              </wp:positionH>
              <wp:positionV relativeFrom="topMargin">
                <wp:align>bottom</wp:align>
              </wp:positionV>
              <wp:extent cx="6983730" cy="215900"/>
              <wp:effectExtent l="0" t="0" r="7620" b="0"/>
              <wp:wrapNone/>
              <wp:docPr id="45192524" name="Rectangle 451925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3730" cy="215900"/>
                      </a:xfrm>
                      <a:prstGeom prst="rect">
                        <a:avLst/>
                      </a:prstGeom>
                      <a:solidFill>
                        <a:srgbClr val="2E1A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E8144" id="Rectangle 45192524" o:spid="_x0000_s1026" alt="&quot;&quot;" style="position:absolute;margin-left:0;margin-top:0;width:549.9pt;height:17pt;z-index:-251646976;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9wSAIAAIsEAAAOAAAAZHJzL2Uyb0RvYy54bWysVE1v2zAMvQ/YfxB0X52k6VdQpwjaZRhQ&#10;tAXSoWdGlmIDsqhRSpzu149S3CTtdhp2UUiT4qMeH3N9s22t2GgKDbpSDk8GUminsGrcqpQ/nudf&#10;LqUIEVwFFp0u5asO8mb6+dN15yd6hDXaSpPgIi5MOl/KOkY/KYqgat1COEGvHQcNUguRXVoVFUHH&#10;1VtbjAaD86JDqjyh0iHw17tdUE5zfWO0io/GBB2FLSX3FvNJ+Vyms5hew2RF4OtG9W3AP3TRQuMY&#10;dF/qDiKINTV/lGobRRjQxBOFbYHGNErnN/BrhoMPr1nU4HV+C5MT/J6m8P/KqofNwj8R09D5MAls&#10;pldsDbXpl/sT20zW654svY1C8cfzq8vTi1PmVHFsNDy7GmQ2i8NtTyF+09iKZJSSeBiZI9jch8iI&#10;nPqWksAC2qaaN9Zmh1bLW0tiAzy40dfhbHyRZsVX3qVZJzqOn40ZXChgARkLkc3WV6UMbiUF2BUr&#10;U0XK2A4TQp56wr6DUO8wctkewrrUgs7y6Vs9sJOsJVavTyQId3oKXs0brnYPIT4BsYC4G16K+MiH&#10;scgtYm9JUSP9+tv3lM9z5agUHQuS2/+5BtJS2O+OJ341HI+TgrMzPrsYsUPHkeVxxK3bW2Tqhrx+&#10;XmUz5Uf7ZhrC9oV3Z5ZQOQROMfaOqN65jbtF4e1TejbLaaxaD/HeLbxKxRNPicfn7QuQ7wcdWSIP&#10;+CZemHyY9y433XQ4W0c0TRbDgVcec3JY8Xng/XamlTr2c9bhP2T6GwAA//8DAFBLAwQUAAYACAAA&#10;ACEA4s+rK9oAAAAFAQAADwAAAGRycy9kb3ducmV2LnhtbEyPQUvDQBCF74L/YZmCN7tbFWljNkUC&#10;HgQVrOJ5mp0modnZmN028d879WIvD4Y3vPe9fD35Th1piG1gC4u5AUVcBddybeHz4+l6CSomZIdd&#10;YLLwQxHWxeVFjpkLI7/TcZNqJSEcM7TQpNRnWseqIY9xHnpi8XZh8JjkHGrtBhwl3Hf6xph77bFl&#10;aWiwp7Khar85eAtf/F0+xwnDfqzfduXLq+e09NZezabHB1CJpvT/DCd8QYdCmLbhwC6qzoIMSX96&#10;8sxqJTu2Fm7vDOgi1+f0xS8AAAD//wMAUEsBAi0AFAAGAAgAAAAhALaDOJL+AAAA4QEAABMAAAAA&#10;AAAAAAAAAAAAAAAAAFtDb250ZW50X1R5cGVzXS54bWxQSwECLQAUAAYACAAAACEAOP0h/9YAAACU&#10;AQAACwAAAAAAAAAAAAAAAAAvAQAAX3JlbHMvLnJlbHNQSwECLQAUAAYACAAAACEAQjgPcEgCAACL&#10;BAAADgAAAAAAAAAAAAAAAAAuAgAAZHJzL2Uyb0RvYy54bWxQSwECLQAUAAYACAAAACEA4s+rK9oA&#10;AAAFAQAADwAAAAAAAAAAAAAAAACiBAAAZHJzL2Rvd25yZXYueG1sUEsFBgAAAAAEAAQA8wAAAKkF&#10;AAAAAA==&#10;" fillcolor="#2e1a47" stroked="f" strokeweight="2pt">
              <w10:wrap anchorx="margin" anchory="margin"/>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E42B03"/>
    <w:multiLevelType w:val="hybridMultilevel"/>
    <w:tmpl w:val="75A4A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1722F"/>
    <w:multiLevelType w:val="hybridMultilevel"/>
    <w:tmpl w:val="A2B0C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13275"/>
    <w:multiLevelType w:val="hybridMultilevel"/>
    <w:tmpl w:val="BEAEC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CF21C7"/>
    <w:multiLevelType w:val="hybridMultilevel"/>
    <w:tmpl w:val="08A2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1776C6"/>
    <w:multiLevelType w:val="hybridMultilevel"/>
    <w:tmpl w:val="B596E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AE0496"/>
    <w:multiLevelType w:val="hybridMultilevel"/>
    <w:tmpl w:val="595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F2587"/>
    <w:multiLevelType w:val="hybridMultilevel"/>
    <w:tmpl w:val="A6CA4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B303A6"/>
    <w:multiLevelType w:val="hybridMultilevel"/>
    <w:tmpl w:val="33BAD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C6898"/>
    <w:multiLevelType w:val="hybridMultilevel"/>
    <w:tmpl w:val="9E4E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827144"/>
    <w:multiLevelType w:val="hybridMultilevel"/>
    <w:tmpl w:val="3940D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A769E8"/>
    <w:multiLevelType w:val="hybridMultilevel"/>
    <w:tmpl w:val="86C22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D083E"/>
    <w:multiLevelType w:val="hybridMultilevel"/>
    <w:tmpl w:val="D870C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8508CD"/>
    <w:multiLevelType w:val="hybridMultilevel"/>
    <w:tmpl w:val="76A06530"/>
    <w:lvl w:ilvl="0" w:tplc="E94EF51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E5DC9"/>
    <w:multiLevelType w:val="hybridMultilevel"/>
    <w:tmpl w:val="707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02780A"/>
    <w:multiLevelType w:val="hybridMultilevel"/>
    <w:tmpl w:val="D65AE0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2B1AC2"/>
    <w:multiLevelType w:val="hybridMultilevel"/>
    <w:tmpl w:val="69A2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D84D8A"/>
    <w:multiLevelType w:val="hybridMultilevel"/>
    <w:tmpl w:val="DCE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002A1A"/>
    <w:multiLevelType w:val="hybridMultilevel"/>
    <w:tmpl w:val="B11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435C5173"/>
    <w:multiLevelType w:val="hybridMultilevel"/>
    <w:tmpl w:val="E5D6B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463A5018"/>
    <w:multiLevelType w:val="hybridMultilevel"/>
    <w:tmpl w:val="EF2E7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5D225E"/>
    <w:multiLevelType w:val="hybridMultilevel"/>
    <w:tmpl w:val="4CA25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3439A9"/>
    <w:multiLevelType w:val="hybridMultilevel"/>
    <w:tmpl w:val="86422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C76BE3"/>
    <w:multiLevelType w:val="hybridMultilevel"/>
    <w:tmpl w:val="6980D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1B63A0"/>
    <w:multiLevelType w:val="hybridMultilevel"/>
    <w:tmpl w:val="7E505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2A2434"/>
    <w:multiLevelType w:val="hybridMultilevel"/>
    <w:tmpl w:val="DC6241E0"/>
    <w:lvl w:ilvl="0" w:tplc="81728ACA">
      <w:start w:val="1"/>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5146D9"/>
    <w:multiLevelType w:val="hybridMultilevel"/>
    <w:tmpl w:val="82F22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AB57B8"/>
    <w:multiLevelType w:val="hybridMultilevel"/>
    <w:tmpl w:val="E7983E1C"/>
    <w:lvl w:ilvl="0" w:tplc="1DCA1D1A">
      <w:start w:val="1"/>
      <w:numFmt w:val="bullet"/>
      <w:lvlText w:val=""/>
      <w:lvlJc w:val="left"/>
      <w:pPr>
        <w:ind w:left="720" w:hanging="360"/>
      </w:pPr>
      <w:rPr>
        <w:rFonts w:ascii="Symbol" w:eastAsiaTheme="minorEastAsia" w:hAnsi="Symbol" w:cstheme="minorBidi" w:hint="default"/>
        <w:b w:val="0"/>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7C1CE7"/>
    <w:multiLevelType w:val="hybridMultilevel"/>
    <w:tmpl w:val="93467C44"/>
    <w:lvl w:ilvl="0" w:tplc="9D08D540">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C2757A"/>
    <w:multiLevelType w:val="hybridMultilevel"/>
    <w:tmpl w:val="5686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0E55EC"/>
    <w:multiLevelType w:val="hybridMultilevel"/>
    <w:tmpl w:val="321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9D3117"/>
    <w:multiLevelType w:val="hybridMultilevel"/>
    <w:tmpl w:val="0130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471F0D"/>
    <w:multiLevelType w:val="hybridMultilevel"/>
    <w:tmpl w:val="F2068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796D97"/>
    <w:multiLevelType w:val="hybridMultilevel"/>
    <w:tmpl w:val="FDB48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8678DC"/>
    <w:multiLevelType w:val="hybridMultilevel"/>
    <w:tmpl w:val="B23E8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824897"/>
    <w:multiLevelType w:val="hybridMultilevel"/>
    <w:tmpl w:val="0834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3947521">
    <w:abstractNumId w:val="0"/>
  </w:num>
  <w:num w:numId="2" w16cid:durableId="1417286819">
    <w:abstractNumId w:val="19"/>
  </w:num>
  <w:num w:numId="3" w16cid:durableId="1999142564">
    <w:abstractNumId w:val="21"/>
  </w:num>
  <w:num w:numId="4" w16cid:durableId="1367485285">
    <w:abstractNumId w:val="4"/>
  </w:num>
  <w:num w:numId="5" w16cid:durableId="2001351968">
    <w:abstractNumId w:val="17"/>
  </w:num>
  <w:num w:numId="6" w16cid:durableId="1552571387">
    <w:abstractNumId w:val="32"/>
  </w:num>
  <w:num w:numId="7" w16cid:durableId="909195284">
    <w:abstractNumId w:val="11"/>
  </w:num>
  <w:num w:numId="8" w16cid:durableId="1125805596">
    <w:abstractNumId w:val="33"/>
  </w:num>
  <w:num w:numId="9" w16cid:durableId="816070247">
    <w:abstractNumId w:val="18"/>
  </w:num>
  <w:num w:numId="10" w16cid:durableId="1299341782">
    <w:abstractNumId w:val="14"/>
  </w:num>
  <w:num w:numId="11" w16cid:durableId="2065445768">
    <w:abstractNumId w:val="6"/>
  </w:num>
  <w:num w:numId="12" w16cid:durableId="1955280963">
    <w:abstractNumId w:val="29"/>
  </w:num>
  <w:num w:numId="13" w16cid:durableId="905339841">
    <w:abstractNumId w:val="27"/>
  </w:num>
  <w:num w:numId="14" w16cid:durableId="1875118829">
    <w:abstractNumId w:val="34"/>
  </w:num>
  <w:num w:numId="15" w16cid:durableId="1846818441">
    <w:abstractNumId w:val="31"/>
  </w:num>
  <w:num w:numId="16" w16cid:durableId="317267362">
    <w:abstractNumId w:val="2"/>
  </w:num>
  <w:num w:numId="17" w16cid:durableId="157115764">
    <w:abstractNumId w:val="35"/>
  </w:num>
  <w:num w:numId="18" w16cid:durableId="144710975">
    <w:abstractNumId w:val="15"/>
  </w:num>
  <w:num w:numId="19" w16cid:durableId="624626136">
    <w:abstractNumId w:val="23"/>
  </w:num>
  <w:num w:numId="20" w16cid:durableId="1256669293">
    <w:abstractNumId w:val="22"/>
  </w:num>
  <w:num w:numId="21" w16cid:durableId="736242403">
    <w:abstractNumId w:val="3"/>
  </w:num>
  <w:num w:numId="22" w16cid:durableId="1641498815">
    <w:abstractNumId w:val="9"/>
  </w:num>
  <w:num w:numId="23" w16cid:durableId="1375931918">
    <w:abstractNumId w:val="28"/>
  </w:num>
  <w:num w:numId="24" w16cid:durableId="528836772">
    <w:abstractNumId w:val="16"/>
  </w:num>
  <w:num w:numId="25" w16cid:durableId="919293779">
    <w:abstractNumId w:val="13"/>
  </w:num>
  <w:num w:numId="26" w16cid:durableId="74205090">
    <w:abstractNumId w:val="30"/>
  </w:num>
  <w:num w:numId="27" w16cid:durableId="57485732">
    <w:abstractNumId w:val="12"/>
  </w:num>
  <w:num w:numId="28" w16cid:durableId="2011784385">
    <w:abstractNumId w:val="10"/>
  </w:num>
  <w:num w:numId="29" w16cid:durableId="1335110028">
    <w:abstractNumId w:val="7"/>
  </w:num>
  <w:num w:numId="30" w16cid:durableId="473066859">
    <w:abstractNumId w:val="26"/>
  </w:num>
  <w:num w:numId="31" w16cid:durableId="796294218">
    <w:abstractNumId w:val="1"/>
  </w:num>
  <w:num w:numId="32" w16cid:durableId="1546597255">
    <w:abstractNumId w:val="37"/>
  </w:num>
  <w:num w:numId="33" w16cid:durableId="850685240">
    <w:abstractNumId w:val="24"/>
  </w:num>
  <w:num w:numId="34" w16cid:durableId="1959601968">
    <w:abstractNumId w:val="5"/>
  </w:num>
  <w:num w:numId="35" w16cid:durableId="1259943733">
    <w:abstractNumId w:val="8"/>
  </w:num>
  <w:num w:numId="36" w16cid:durableId="69739056">
    <w:abstractNumId w:val="25"/>
  </w:num>
  <w:num w:numId="37" w16cid:durableId="912470125">
    <w:abstractNumId w:val="36"/>
  </w:num>
  <w:num w:numId="38" w16cid:durableId="123897437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8"/>
    <w:rsid w:val="0000002D"/>
    <w:rsid w:val="000011B3"/>
    <w:rsid w:val="00001E06"/>
    <w:rsid w:val="00002999"/>
    <w:rsid w:val="00003D16"/>
    <w:rsid w:val="00005326"/>
    <w:rsid w:val="00005880"/>
    <w:rsid w:val="00007835"/>
    <w:rsid w:val="00007E6F"/>
    <w:rsid w:val="000104E6"/>
    <w:rsid w:val="00011528"/>
    <w:rsid w:val="00012A80"/>
    <w:rsid w:val="00014AE8"/>
    <w:rsid w:val="00015834"/>
    <w:rsid w:val="00015FCE"/>
    <w:rsid w:val="00016225"/>
    <w:rsid w:val="000170DA"/>
    <w:rsid w:val="00017AC1"/>
    <w:rsid w:val="00017E07"/>
    <w:rsid w:val="00020147"/>
    <w:rsid w:val="000223BC"/>
    <w:rsid w:val="00023027"/>
    <w:rsid w:val="0002399C"/>
    <w:rsid w:val="00023AF0"/>
    <w:rsid w:val="00024DBC"/>
    <w:rsid w:val="00024E9B"/>
    <w:rsid w:val="000258DE"/>
    <w:rsid w:val="00027E60"/>
    <w:rsid w:val="0003347C"/>
    <w:rsid w:val="00034766"/>
    <w:rsid w:val="00034EC8"/>
    <w:rsid w:val="000356C1"/>
    <w:rsid w:val="00036AEB"/>
    <w:rsid w:val="00036BF9"/>
    <w:rsid w:val="00036C75"/>
    <w:rsid w:val="00037106"/>
    <w:rsid w:val="00037937"/>
    <w:rsid w:val="00043F81"/>
    <w:rsid w:val="00045B6B"/>
    <w:rsid w:val="00045B97"/>
    <w:rsid w:val="00046BBA"/>
    <w:rsid w:val="0005089E"/>
    <w:rsid w:val="00050B0A"/>
    <w:rsid w:val="00052CEA"/>
    <w:rsid w:val="0005495A"/>
    <w:rsid w:val="00054C78"/>
    <w:rsid w:val="00054CFC"/>
    <w:rsid w:val="00055488"/>
    <w:rsid w:val="00055731"/>
    <w:rsid w:val="00055757"/>
    <w:rsid w:val="00055EAC"/>
    <w:rsid w:val="000569C6"/>
    <w:rsid w:val="00060D64"/>
    <w:rsid w:val="00061606"/>
    <w:rsid w:val="00064649"/>
    <w:rsid w:val="00065B18"/>
    <w:rsid w:val="00070A7F"/>
    <w:rsid w:val="00071E18"/>
    <w:rsid w:val="000725FB"/>
    <w:rsid w:val="0007350A"/>
    <w:rsid w:val="000743C8"/>
    <w:rsid w:val="00074997"/>
    <w:rsid w:val="00074B85"/>
    <w:rsid w:val="00074F5A"/>
    <w:rsid w:val="00076345"/>
    <w:rsid w:val="000766D6"/>
    <w:rsid w:val="00077249"/>
    <w:rsid w:val="00077E23"/>
    <w:rsid w:val="0008002F"/>
    <w:rsid w:val="00080913"/>
    <w:rsid w:val="00080E22"/>
    <w:rsid w:val="00082067"/>
    <w:rsid w:val="00082CED"/>
    <w:rsid w:val="00082CFF"/>
    <w:rsid w:val="000833BF"/>
    <w:rsid w:val="00084C0E"/>
    <w:rsid w:val="00085998"/>
    <w:rsid w:val="00086C3F"/>
    <w:rsid w:val="00090233"/>
    <w:rsid w:val="00090AC2"/>
    <w:rsid w:val="0009117F"/>
    <w:rsid w:val="00093C32"/>
    <w:rsid w:val="00094D05"/>
    <w:rsid w:val="00095EE6"/>
    <w:rsid w:val="00096A24"/>
    <w:rsid w:val="00096DE3"/>
    <w:rsid w:val="00096ED6"/>
    <w:rsid w:val="000976EF"/>
    <w:rsid w:val="000A03F3"/>
    <w:rsid w:val="000A202B"/>
    <w:rsid w:val="000A202D"/>
    <w:rsid w:val="000A4AF1"/>
    <w:rsid w:val="000A52C4"/>
    <w:rsid w:val="000A58B7"/>
    <w:rsid w:val="000A5D74"/>
    <w:rsid w:val="000A7B4E"/>
    <w:rsid w:val="000B1492"/>
    <w:rsid w:val="000B1F2F"/>
    <w:rsid w:val="000B2493"/>
    <w:rsid w:val="000B3E04"/>
    <w:rsid w:val="000B4A0D"/>
    <w:rsid w:val="000B627D"/>
    <w:rsid w:val="000B7FC6"/>
    <w:rsid w:val="000C162F"/>
    <w:rsid w:val="000C2B0C"/>
    <w:rsid w:val="000C2ECA"/>
    <w:rsid w:val="000C385A"/>
    <w:rsid w:val="000C43BC"/>
    <w:rsid w:val="000C4E42"/>
    <w:rsid w:val="000C5160"/>
    <w:rsid w:val="000D022E"/>
    <w:rsid w:val="000D04AE"/>
    <w:rsid w:val="000D05DA"/>
    <w:rsid w:val="000D05DD"/>
    <w:rsid w:val="000D073E"/>
    <w:rsid w:val="000D11A5"/>
    <w:rsid w:val="000D11ED"/>
    <w:rsid w:val="000D1742"/>
    <w:rsid w:val="000D291A"/>
    <w:rsid w:val="000D3201"/>
    <w:rsid w:val="000D33B5"/>
    <w:rsid w:val="000D3784"/>
    <w:rsid w:val="000D3CBE"/>
    <w:rsid w:val="000D4D84"/>
    <w:rsid w:val="000D5E02"/>
    <w:rsid w:val="000D69EC"/>
    <w:rsid w:val="000D7E16"/>
    <w:rsid w:val="000E0871"/>
    <w:rsid w:val="000E0A47"/>
    <w:rsid w:val="000E0B6C"/>
    <w:rsid w:val="000E4493"/>
    <w:rsid w:val="000E4A16"/>
    <w:rsid w:val="000E4DD3"/>
    <w:rsid w:val="000E5574"/>
    <w:rsid w:val="000E7BA2"/>
    <w:rsid w:val="000F1139"/>
    <w:rsid w:val="000F1352"/>
    <w:rsid w:val="000F1DE0"/>
    <w:rsid w:val="000F2BCF"/>
    <w:rsid w:val="000F3126"/>
    <w:rsid w:val="000F3199"/>
    <w:rsid w:val="000F3AF5"/>
    <w:rsid w:val="000F3F9A"/>
    <w:rsid w:val="000F4805"/>
    <w:rsid w:val="000F4933"/>
    <w:rsid w:val="000F4ACE"/>
    <w:rsid w:val="000F4F93"/>
    <w:rsid w:val="000F51FC"/>
    <w:rsid w:val="000F5777"/>
    <w:rsid w:val="00100280"/>
    <w:rsid w:val="00100343"/>
    <w:rsid w:val="0010146C"/>
    <w:rsid w:val="00101D42"/>
    <w:rsid w:val="00101FE5"/>
    <w:rsid w:val="0010208B"/>
    <w:rsid w:val="00102219"/>
    <w:rsid w:val="00102761"/>
    <w:rsid w:val="00103198"/>
    <w:rsid w:val="00105363"/>
    <w:rsid w:val="0010593E"/>
    <w:rsid w:val="00105B9A"/>
    <w:rsid w:val="00106927"/>
    <w:rsid w:val="00107337"/>
    <w:rsid w:val="00107DEC"/>
    <w:rsid w:val="001107CE"/>
    <w:rsid w:val="00110806"/>
    <w:rsid w:val="00110847"/>
    <w:rsid w:val="00110B6B"/>
    <w:rsid w:val="00111C50"/>
    <w:rsid w:val="00112CDC"/>
    <w:rsid w:val="00113B87"/>
    <w:rsid w:val="0011418F"/>
    <w:rsid w:val="00114FC2"/>
    <w:rsid w:val="001155C9"/>
    <w:rsid w:val="00116E4E"/>
    <w:rsid w:val="0011785C"/>
    <w:rsid w:val="001210B6"/>
    <w:rsid w:val="00121691"/>
    <w:rsid w:val="00121799"/>
    <w:rsid w:val="001221CA"/>
    <w:rsid w:val="001223E4"/>
    <w:rsid w:val="0012274D"/>
    <w:rsid w:val="00122DC6"/>
    <w:rsid w:val="00123340"/>
    <w:rsid w:val="001235B5"/>
    <w:rsid w:val="00123D56"/>
    <w:rsid w:val="00125C7D"/>
    <w:rsid w:val="00126B19"/>
    <w:rsid w:val="00131618"/>
    <w:rsid w:val="00132683"/>
    <w:rsid w:val="00132E0E"/>
    <w:rsid w:val="001330B3"/>
    <w:rsid w:val="0013397D"/>
    <w:rsid w:val="001353D9"/>
    <w:rsid w:val="0013590D"/>
    <w:rsid w:val="00135D53"/>
    <w:rsid w:val="00136719"/>
    <w:rsid w:val="001378CD"/>
    <w:rsid w:val="00137BA8"/>
    <w:rsid w:val="00140126"/>
    <w:rsid w:val="001401BD"/>
    <w:rsid w:val="00140D0C"/>
    <w:rsid w:val="00140FD0"/>
    <w:rsid w:val="001412FD"/>
    <w:rsid w:val="001418CE"/>
    <w:rsid w:val="00143E5C"/>
    <w:rsid w:val="00144BBC"/>
    <w:rsid w:val="00145C2D"/>
    <w:rsid w:val="00146F4A"/>
    <w:rsid w:val="00147EE9"/>
    <w:rsid w:val="00151161"/>
    <w:rsid w:val="00151590"/>
    <w:rsid w:val="00152657"/>
    <w:rsid w:val="00152795"/>
    <w:rsid w:val="00152A24"/>
    <w:rsid w:val="00153DB1"/>
    <w:rsid w:val="00154B17"/>
    <w:rsid w:val="00155344"/>
    <w:rsid w:val="00155B23"/>
    <w:rsid w:val="0015677C"/>
    <w:rsid w:val="00160FDA"/>
    <w:rsid w:val="0016215E"/>
    <w:rsid w:val="0016231B"/>
    <w:rsid w:val="0016423D"/>
    <w:rsid w:val="00165559"/>
    <w:rsid w:val="00165E47"/>
    <w:rsid w:val="001666AB"/>
    <w:rsid w:val="00166AA8"/>
    <w:rsid w:val="00167017"/>
    <w:rsid w:val="00167250"/>
    <w:rsid w:val="00171585"/>
    <w:rsid w:val="00174A50"/>
    <w:rsid w:val="00174B20"/>
    <w:rsid w:val="00175578"/>
    <w:rsid w:val="0017579A"/>
    <w:rsid w:val="0017667A"/>
    <w:rsid w:val="00176A27"/>
    <w:rsid w:val="00176A44"/>
    <w:rsid w:val="00177AC9"/>
    <w:rsid w:val="001808DA"/>
    <w:rsid w:val="00180FF0"/>
    <w:rsid w:val="0018327C"/>
    <w:rsid w:val="00183DB0"/>
    <w:rsid w:val="0018454E"/>
    <w:rsid w:val="001863CA"/>
    <w:rsid w:val="00186F6A"/>
    <w:rsid w:val="00187B2E"/>
    <w:rsid w:val="00187BDA"/>
    <w:rsid w:val="00187E9F"/>
    <w:rsid w:val="00191D95"/>
    <w:rsid w:val="00192280"/>
    <w:rsid w:val="001922A2"/>
    <w:rsid w:val="001924FB"/>
    <w:rsid w:val="00192F22"/>
    <w:rsid w:val="00193271"/>
    <w:rsid w:val="00193392"/>
    <w:rsid w:val="001939D9"/>
    <w:rsid w:val="00193A80"/>
    <w:rsid w:val="00194AE7"/>
    <w:rsid w:val="00194E58"/>
    <w:rsid w:val="001953CB"/>
    <w:rsid w:val="001961E5"/>
    <w:rsid w:val="001A119C"/>
    <w:rsid w:val="001A1F56"/>
    <w:rsid w:val="001A2FE9"/>
    <w:rsid w:val="001A333C"/>
    <w:rsid w:val="001A50D9"/>
    <w:rsid w:val="001A5137"/>
    <w:rsid w:val="001A5B12"/>
    <w:rsid w:val="001A68D4"/>
    <w:rsid w:val="001A6C65"/>
    <w:rsid w:val="001A77DB"/>
    <w:rsid w:val="001A7D05"/>
    <w:rsid w:val="001B09C9"/>
    <w:rsid w:val="001B3311"/>
    <w:rsid w:val="001B370E"/>
    <w:rsid w:val="001B3AB6"/>
    <w:rsid w:val="001B4078"/>
    <w:rsid w:val="001B42B6"/>
    <w:rsid w:val="001B57C1"/>
    <w:rsid w:val="001B5E50"/>
    <w:rsid w:val="001B6009"/>
    <w:rsid w:val="001B6090"/>
    <w:rsid w:val="001B6910"/>
    <w:rsid w:val="001B6EB8"/>
    <w:rsid w:val="001B7065"/>
    <w:rsid w:val="001B72B0"/>
    <w:rsid w:val="001C12FD"/>
    <w:rsid w:val="001C1693"/>
    <w:rsid w:val="001C2C56"/>
    <w:rsid w:val="001C38F2"/>
    <w:rsid w:val="001C43A2"/>
    <w:rsid w:val="001C4FDC"/>
    <w:rsid w:val="001C586D"/>
    <w:rsid w:val="001C6520"/>
    <w:rsid w:val="001C6D8F"/>
    <w:rsid w:val="001C7017"/>
    <w:rsid w:val="001C76FF"/>
    <w:rsid w:val="001D0762"/>
    <w:rsid w:val="001D168B"/>
    <w:rsid w:val="001D31A5"/>
    <w:rsid w:val="001D3CCE"/>
    <w:rsid w:val="001D61A7"/>
    <w:rsid w:val="001D66DF"/>
    <w:rsid w:val="001D7014"/>
    <w:rsid w:val="001D75AD"/>
    <w:rsid w:val="001E00A3"/>
    <w:rsid w:val="001E0769"/>
    <w:rsid w:val="001E1037"/>
    <w:rsid w:val="001E1C5B"/>
    <w:rsid w:val="001E25CB"/>
    <w:rsid w:val="001E33B7"/>
    <w:rsid w:val="001E5110"/>
    <w:rsid w:val="001F48F9"/>
    <w:rsid w:val="001F4FC1"/>
    <w:rsid w:val="001F5A0A"/>
    <w:rsid w:val="001F62B3"/>
    <w:rsid w:val="001F7E1F"/>
    <w:rsid w:val="00200A49"/>
    <w:rsid w:val="002012F6"/>
    <w:rsid w:val="00202135"/>
    <w:rsid w:val="00203A05"/>
    <w:rsid w:val="00205330"/>
    <w:rsid w:val="0020657C"/>
    <w:rsid w:val="00206636"/>
    <w:rsid w:val="0020670F"/>
    <w:rsid w:val="0020730A"/>
    <w:rsid w:val="0021123D"/>
    <w:rsid w:val="00211554"/>
    <w:rsid w:val="00212D26"/>
    <w:rsid w:val="00213652"/>
    <w:rsid w:val="002137B8"/>
    <w:rsid w:val="002159FF"/>
    <w:rsid w:val="00215A80"/>
    <w:rsid w:val="00215D34"/>
    <w:rsid w:val="002160F2"/>
    <w:rsid w:val="00222B84"/>
    <w:rsid w:val="00223B2F"/>
    <w:rsid w:val="00223B43"/>
    <w:rsid w:val="00224059"/>
    <w:rsid w:val="0022438A"/>
    <w:rsid w:val="00224C94"/>
    <w:rsid w:val="002259D6"/>
    <w:rsid w:val="00225A18"/>
    <w:rsid w:val="0023098B"/>
    <w:rsid w:val="0023123F"/>
    <w:rsid w:val="002312D1"/>
    <w:rsid w:val="00231354"/>
    <w:rsid w:val="00231858"/>
    <w:rsid w:val="00233572"/>
    <w:rsid w:val="002345AE"/>
    <w:rsid w:val="0023602F"/>
    <w:rsid w:val="002376C5"/>
    <w:rsid w:val="00240083"/>
    <w:rsid w:val="002412B8"/>
    <w:rsid w:val="002413D4"/>
    <w:rsid w:val="002416A0"/>
    <w:rsid w:val="00241C1A"/>
    <w:rsid w:val="002425AB"/>
    <w:rsid w:val="002426C9"/>
    <w:rsid w:val="00243F93"/>
    <w:rsid w:val="00244CD4"/>
    <w:rsid w:val="00245A97"/>
    <w:rsid w:val="00247796"/>
    <w:rsid w:val="00247E5A"/>
    <w:rsid w:val="00247F45"/>
    <w:rsid w:val="00251A1D"/>
    <w:rsid w:val="0025201A"/>
    <w:rsid w:val="00252502"/>
    <w:rsid w:val="00252908"/>
    <w:rsid w:val="00253E09"/>
    <w:rsid w:val="00255492"/>
    <w:rsid w:val="0025575C"/>
    <w:rsid w:val="00255B47"/>
    <w:rsid w:val="00255E68"/>
    <w:rsid w:val="00261ACF"/>
    <w:rsid w:val="00261CC2"/>
    <w:rsid w:val="0026226E"/>
    <w:rsid w:val="002625AA"/>
    <w:rsid w:val="00263735"/>
    <w:rsid w:val="00266E7A"/>
    <w:rsid w:val="00270B8F"/>
    <w:rsid w:val="00273412"/>
    <w:rsid w:val="00274E7F"/>
    <w:rsid w:val="00275672"/>
    <w:rsid w:val="002771A0"/>
    <w:rsid w:val="00277B6D"/>
    <w:rsid w:val="00280403"/>
    <w:rsid w:val="00280A82"/>
    <w:rsid w:val="00280EB7"/>
    <w:rsid w:val="0028211B"/>
    <w:rsid w:val="00282BB2"/>
    <w:rsid w:val="00282F7B"/>
    <w:rsid w:val="0028452F"/>
    <w:rsid w:val="00284F90"/>
    <w:rsid w:val="0028543C"/>
    <w:rsid w:val="0028550E"/>
    <w:rsid w:val="0028604D"/>
    <w:rsid w:val="002864E8"/>
    <w:rsid w:val="00286595"/>
    <w:rsid w:val="00286D3B"/>
    <w:rsid w:val="002872E1"/>
    <w:rsid w:val="0028780F"/>
    <w:rsid w:val="00292FAE"/>
    <w:rsid w:val="00293C88"/>
    <w:rsid w:val="00294D4F"/>
    <w:rsid w:val="00294EEA"/>
    <w:rsid w:val="00295B18"/>
    <w:rsid w:val="00297773"/>
    <w:rsid w:val="002A0270"/>
    <w:rsid w:val="002A0532"/>
    <w:rsid w:val="002A1B3E"/>
    <w:rsid w:val="002A1D54"/>
    <w:rsid w:val="002A273D"/>
    <w:rsid w:val="002A3A5D"/>
    <w:rsid w:val="002A41CB"/>
    <w:rsid w:val="002A6A70"/>
    <w:rsid w:val="002B049C"/>
    <w:rsid w:val="002B1EA3"/>
    <w:rsid w:val="002B2121"/>
    <w:rsid w:val="002B2872"/>
    <w:rsid w:val="002B300C"/>
    <w:rsid w:val="002B371B"/>
    <w:rsid w:val="002B4139"/>
    <w:rsid w:val="002B41DB"/>
    <w:rsid w:val="002B5344"/>
    <w:rsid w:val="002B5B06"/>
    <w:rsid w:val="002B64CF"/>
    <w:rsid w:val="002C0E46"/>
    <w:rsid w:val="002C1647"/>
    <w:rsid w:val="002C28C8"/>
    <w:rsid w:val="002C360C"/>
    <w:rsid w:val="002C3686"/>
    <w:rsid w:val="002C44EA"/>
    <w:rsid w:val="002C46BB"/>
    <w:rsid w:val="002C612D"/>
    <w:rsid w:val="002C6A4A"/>
    <w:rsid w:val="002C6A53"/>
    <w:rsid w:val="002C7FF4"/>
    <w:rsid w:val="002D0266"/>
    <w:rsid w:val="002D1005"/>
    <w:rsid w:val="002D1F99"/>
    <w:rsid w:val="002D2648"/>
    <w:rsid w:val="002D27F1"/>
    <w:rsid w:val="002D306D"/>
    <w:rsid w:val="002D34CE"/>
    <w:rsid w:val="002D362E"/>
    <w:rsid w:val="002D614F"/>
    <w:rsid w:val="002D63CB"/>
    <w:rsid w:val="002D7EDD"/>
    <w:rsid w:val="002E0AC1"/>
    <w:rsid w:val="002E38BF"/>
    <w:rsid w:val="002E3998"/>
    <w:rsid w:val="002E48C1"/>
    <w:rsid w:val="002F0987"/>
    <w:rsid w:val="002F0BB5"/>
    <w:rsid w:val="002F13AC"/>
    <w:rsid w:val="002F157E"/>
    <w:rsid w:val="002F296F"/>
    <w:rsid w:val="002F35A2"/>
    <w:rsid w:val="002F4B83"/>
    <w:rsid w:val="002F4E0D"/>
    <w:rsid w:val="002F4EE0"/>
    <w:rsid w:val="002F5987"/>
    <w:rsid w:val="002F6B31"/>
    <w:rsid w:val="002F6E49"/>
    <w:rsid w:val="002F6F94"/>
    <w:rsid w:val="002F7959"/>
    <w:rsid w:val="002F7AE5"/>
    <w:rsid w:val="003015BF"/>
    <w:rsid w:val="0030177F"/>
    <w:rsid w:val="0030282D"/>
    <w:rsid w:val="00303764"/>
    <w:rsid w:val="00303CB5"/>
    <w:rsid w:val="00303D60"/>
    <w:rsid w:val="00305F78"/>
    <w:rsid w:val="0030653B"/>
    <w:rsid w:val="00310F8D"/>
    <w:rsid w:val="00311FA7"/>
    <w:rsid w:val="00312555"/>
    <w:rsid w:val="00313275"/>
    <w:rsid w:val="00313B2B"/>
    <w:rsid w:val="003152C0"/>
    <w:rsid w:val="00316A7F"/>
    <w:rsid w:val="00316F0E"/>
    <w:rsid w:val="00317BFF"/>
    <w:rsid w:val="003202E6"/>
    <w:rsid w:val="003206D7"/>
    <w:rsid w:val="00321FE4"/>
    <w:rsid w:val="0032327B"/>
    <w:rsid w:val="003266AE"/>
    <w:rsid w:val="003270E1"/>
    <w:rsid w:val="00327B43"/>
    <w:rsid w:val="00330586"/>
    <w:rsid w:val="00330C7D"/>
    <w:rsid w:val="00330F4C"/>
    <w:rsid w:val="00331304"/>
    <w:rsid w:val="00331EC7"/>
    <w:rsid w:val="00334DD7"/>
    <w:rsid w:val="00335760"/>
    <w:rsid w:val="00335C51"/>
    <w:rsid w:val="003400E2"/>
    <w:rsid w:val="00340D9C"/>
    <w:rsid w:val="00341016"/>
    <w:rsid w:val="0034163B"/>
    <w:rsid w:val="00341DCC"/>
    <w:rsid w:val="00343003"/>
    <w:rsid w:val="0034310A"/>
    <w:rsid w:val="00343399"/>
    <w:rsid w:val="003437EE"/>
    <w:rsid w:val="00343D07"/>
    <w:rsid w:val="00343F90"/>
    <w:rsid w:val="0034446B"/>
    <w:rsid w:val="00347537"/>
    <w:rsid w:val="003511C9"/>
    <w:rsid w:val="003514B2"/>
    <w:rsid w:val="00351BEA"/>
    <w:rsid w:val="003522E4"/>
    <w:rsid w:val="003548D0"/>
    <w:rsid w:val="00355D4A"/>
    <w:rsid w:val="003569E6"/>
    <w:rsid w:val="003573C9"/>
    <w:rsid w:val="00360AD8"/>
    <w:rsid w:val="003616C0"/>
    <w:rsid w:val="00362521"/>
    <w:rsid w:val="00362E9D"/>
    <w:rsid w:val="003646C0"/>
    <w:rsid w:val="003657F4"/>
    <w:rsid w:val="00366A29"/>
    <w:rsid w:val="00367966"/>
    <w:rsid w:val="0037394E"/>
    <w:rsid w:val="00373A9A"/>
    <w:rsid w:val="003745D7"/>
    <w:rsid w:val="00374741"/>
    <w:rsid w:val="00374CF6"/>
    <w:rsid w:val="00375265"/>
    <w:rsid w:val="00376485"/>
    <w:rsid w:val="00376724"/>
    <w:rsid w:val="00377D1C"/>
    <w:rsid w:val="003819B4"/>
    <w:rsid w:val="00381A51"/>
    <w:rsid w:val="0038333D"/>
    <w:rsid w:val="0038379B"/>
    <w:rsid w:val="00384E45"/>
    <w:rsid w:val="003865DA"/>
    <w:rsid w:val="00386C13"/>
    <w:rsid w:val="00387F88"/>
    <w:rsid w:val="00387F8C"/>
    <w:rsid w:val="00391E4F"/>
    <w:rsid w:val="00392741"/>
    <w:rsid w:val="00393473"/>
    <w:rsid w:val="00393A8F"/>
    <w:rsid w:val="0039551E"/>
    <w:rsid w:val="003959B0"/>
    <w:rsid w:val="00395D62"/>
    <w:rsid w:val="00396170"/>
    <w:rsid w:val="003963F8"/>
    <w:rsid w:val="00397239"/>
    <w:rsid w:val="003A017A"/>
    <w:rsid w:val="003A04F7"/>
    <w:rsid w:val="003A09F5"/>
    <w:rsid w:val="003A2209"/>
    <w:rsid w:val="003A27A0"/>
    <w:rsid w:val="003A427A"/>
    <w:rsid w:val="003A4370"/>
    <w:rsid w:val="003A4639"/>
    <w:rsid w:val="003A6D04"/>
    <w:rsid w:val="003A7509"/>
    <w:rsid w:val="003B0DF9"/>
    <w:rsid w:val="003B24E8"/>
    <w:rsid w:val="003B4DF0"/>
    <w:rsid w:val="003B573F"/>
    <w:rsid w:val="003B7192"/>
    <w:rsid w:val="003B79DD"/>
    <w:rsid w:val="003B7F1A"/>
    <w:rsid w:val="003C1DA4"/>
    <w:rsid w:val="003C28A9"/>
    <w:rsid w:val="003C3B57"/>
    <w:rsid w:val="003C3EE7"/>
    <w:rsid w:val="003C4062"/>
    <w:rsid w:val="003C57FD"/>
    <w:rsid w:val="003C5AE2"/>
    <w:rsid w:val="003C6093"/>
    <w:rsid w:val="003C6F54"/>
    <w:rsid w:val="003C78FC"/>
    <w:rsid w:val="003D02C5"/>
    <w:rsid w:val="003D08E5"/>
    <w:rsid w:val="003D2BBE"/>
    <w:rsid w:val="003D340E"/>
    <w:rsid w:val="003D365E"/>
    <w:rsid w:val="003D4C6A"/>
    <w:rsid w:val="003D5229"/>
    <w:rsid w:val="003D5FE0"/>
    <w:rsid w:val="003D686E"/>
    <w:rsid w:val="003D7227"/>
    <w:rsid w:val="003D7643"/>
    <w:rsid w:val="003E0BD1"/>
    <w:rsid w:val="003E0BE0"/>
    <w:rsid w:val="003E1D51"/>
    <w:rsid w:val="003E233C"/>
    <w:rsid w:val="003E2A30"/>
    <w:rsid w:val="003E303D"/>
    <w:rsid w:val="003E346D"/>
    <w:rsid w:val="003E64D9"/>
    <w:rsid w:val="003E704E"/>
    <w:rsid w:val="003F07B9"/>
    <w:rsid w:val="003F1E74"/>
    <w:rsid w:val="003F3904"/>
    <w:rsid w:val="003F3CC3"/>
    <w:rsid w:val="003F4AB7"/>
    <w:rsid w:val="003F700A"/>
    <w:rsid w:val="00401B40"/>
    <w:rsid w:val="00401C62"/>
    <w:rsid w:val="00401D95"/>
    <w:rsid w:val="00403DEA"/>
    <w:rsid w:val="004051F5"/>
    <w:rsid w:val="00406362"/>
    <w:rsid w:val="0040648A"/>
    <w:rsid w:val="00407047"/>
    <w:rsid w:val="004072BA"/>
    <w:rsid w:val="004078A0"/>
    <w:rsid w:val="004078E0"/>
    <w:rsid w:val="0041050D"/>
    <w:rsid w:val="004150E0"/>
    <w:rsid w:val="00415C0C"/>
    <w:rsid w:val="00416004"/>
    <w:rsid w:val="00420E6E"/>
    <w:rsid w:val="00420E8B"/>
    <w:rsid w:val="00421281"/>
    <w:rsid w:val="0042201B"/>
    <w:rsid w:val="0042337C"/>
    <w:rsid w:val="004260F1"/>
    <w:rsid w:val="00426559"/>
    <w:rsid w:val="00426994"/>
    <w:rsid w:val="00427150"/>
    <w:rsid w:val="004274DC"/>
    <w:rsid w:val="004316FE"/>
    <w:rsid w:val="004329A5"/>
    <w:rsid w:val="00432AEB"/>
    <w:rsid w:val="004330A7"/>
    <w:rsid w:val="0043404B"/>
    <w:rsid w:val="004343C8"/>
    <w:rsid w:val="004348BC"/>
    <w:rsid w:val="00434B66"/>
    <w:rsid w:val="00434C64"/>
    <w:rsid w:val="0043585B"/>
    <w:rsid w:val="00435B0E"/>
    <w:rsid w:val="00436471"/>
    <w:rsid w:val="004364A4"/>
    <w:rsid w:val="00436642"/>
    <w:rsid w:val="004367B5"/>
    <w:rsid w:val="004367D0"/>
    <w:rsid w:val="00441363"/>
    <w:rsid w:val="00442733"/>
    <w:rsid w:val="00443404"/>
    <w:rsid w:val="00444B7B"/>
    <w:rsid w:val="00446565"/>
    <w:rsid w:val="00446CF1"/>
    <w:rsid w:val="00452B90"/>
    <w:rsid w:val="00454D44"/>
    <w:rsid w:val="0045522C"/>
    <w:rsid w:val="004559CB"/>
    <w:rsid w:val="00455A07"/>
    <w:rsid w:val="0045679F"/>
    <w:rsid w:val="0045692B"/>
    <w:rsid w:val="004605E3"/>
    <w:rsid w:val="00460ED6"/>
    <w:rsid w:val="0046114D"/>
    <w:rsid w:val="004618AA"/>
    <w:rsid w:val="00461E86"/>
    <w:rsid w:val="00462CFD"/>
    <w:rsid w:val="00464990"/>
    <w:rsid w:val="00464B6A"/>
    <w:rsid w:val="00465848"/>
    <w:rsid w:val="00466FB9"/>
    <w:rsid w:val="004677B9"/>
    <w:rsid w:val="00467C28"/>
    <w:rsid w:val="0047061A"/>
    <w:rsid w:val="0047121E"/>
    <w:rsid w:val="0047153B"/>
    <w:rsid w:val="00472341"/>
    <w:rsid w:val="00472D16"/>
    <w:rsid w:val="004736F2"/>
    <w:rsid w:val="004745F9"/>
    <w:rsid w:val="00475122"/>
    <w:rsid w:val="004769E2"/>
    <w:rsid w:val="00477089"/>
    <w:rsid w:val="00477351"/>
    <w:rsid w:val="0048086E"/>
    <w:rsid w:val="0048124C"/>
    <w:rsid w:val="004816B1"/>
    <w:rsid w:val="0048259D"/>
    <w:rsid w:val="0048419C"/>
    <w:rsid w:val="00486998"/>
    <w:rsid w:val="0048706A"/>
    <w:rsid w:val="00487922"/>
    <w:rsid w:val="0049133A"/>
    <w:rsid w:val="00491EBC"/>
    <w:rsid w:val="00491F26"/>
    <w:rsid w:val="00492DA1"/>
    <w:rsid w:val="00492EB1"/>
    <w:rsid w:val="00494C91"/>
    <w:rsid w:val="004A01B1"/>
    <w:rsid w:val="004A0D20"/>
    <w:rsid w:val="004A337E"/>
    <w:rsid w:val="004A33DA"/>
    <w:rsid w:val="004A5042"/>
    <w:rsid w:val="004A6F1C"/>
    <w:rsid w:val="004B1EFD"/>
    <w:rsid w:val="004B2FDC"/>
    <w:rsid w:val="004B3586"/>
    <w:rsid w:val="004B3960"/>
    <w:rsid w:val="004B3D29"/>
    <w:rsid w:val="004B4F73"/>
    <w:rsid w:val="004B5DEE"/>
    <w:rsid w:val="004B5EC6"/>
    <w:rsid w:val="004B6255"/>
    <w:rsid w:val="004B6969"/>
    <w:rsid w:val="004B6C0C"/>
    <w:rsid w:val="004B6FAA"/>
    <w:rsid w:val="004B740D"/>
    <w:rsid w:val="004B7423"/>
    <w:rsid w:val="004B79EC"/>
    <w:rsid w:val="004B7DF6"/>
    <w:rsid w:val="004C206F"/>
    <w:rsid w:val="004C33EC"/>
    <w:rsid w:val="004C3559"/>
    <w:rsid w:val="004C5A6F"/>
    <w:rsid w:val="004D21DB"/>
    <w:rsid w:val="004D3377"/>
    <w:rsid w:val="004D5976"/>
    <w:rsid w:val="004D5A14"/>
    <w:rsid w:val="004D68CD"/>
    <w:rsid w:val="004D68D2"/>
    <w:rsid w:val="004D7FA1"/>
    <w:rsid w:val="004E2881"/>
    <w:rsid w:val="004E56AF"/>
    <w:rsid w:val="004E7D20"/>
    <w:rsid w:val="004F0E3F"/>
    <w:rsid w:val="004F1B24"/>
    <w:rsid w:val="004F1EEA"/>
    <w:rsid w:val="004F1FFC"/>
    <w:rsid w:val="004F537E"/>
    <w:rsid w:val="004F5B2B"/>
    <w:rsid w:val="004F5C4D"/>
    <w:rsid w:val="004F6B38"/>
    <w:rsid w:val="004F6E14"/>
    <w:rsid w:val="004F6E2F"/>
    <w:rsid w:val="004F7D22"/>
    <w:rsid w:val="005016EE"/>
    <w:rsid w:val="00504D0B"/>
    <w:rsid w:val="00505091"/>
    <w:rsid w:val="0050658A"/>
    <w:rsid w:val="0050710A"/>
    <w:rsid w:val="00510418"/>
    <w:rsid w:val="00510B0F"/>
    <w:rsid w:val="005113F8"/>
    <w:rsid w:val="00511A7D"/>
    <w:rsid w:val="00511B5A"/>
    <w:rsid w:val="00511EA9"/>
    <w:rsid w:val="0051208D"/>
    <w:rsid w:val="0051222F"/>
    <w:rsid w:val="00512E2C"/>
    <w:rsid w:val="00513F6D"/>
    <w:rsid w:val="00514953"/>
    <w:rsid w:val="005158C4"/>
    <w:rsid w:val="005159F8"/>
    <w:rsid w:val="00515C54"/>
    <w:rsid w:val="0051674E"/>
    <w:rsid w:val="00523970"/>
    <w:rsid w:val="00523B99"/>
    <w:rsid w:val="00523C39"/>
    <w:rsid w:val="00523CFF"/>
    <w:rsid w:val="0052404D"/>
    <w:rsid w:val="0052491E"/>
    <w:rsid w:val="0052670A"/>
    <w:rsid w:val="005270DF"/>
    <w:rsid w:val="00527233"/>
    <w:rsid w:val="00530418"/>
    <w:rsid w:val="005306C9"/>
    <w:rsid w:val="005318A1"/>
    <w:rsid w:val="0053222C"/>
    <w:rsid w:val="005326E1"/>
    <w:rsid w:val="00533E79"/>
    <w:rsid w:val="005367E8"/>
    <w:rsid w:val="00536B38"/>
    <w:rsid w:val="00537743"/>
    <w:rsid w:val="00537D74"/>
    <w:rsid w:val="0054013A"/>
    <w:rsid w:val="0054060E"/>
    <w:rsid w:val="0054151E"/>
    <w:rsid w:val="00541949"/>
    <w:rsid w:val="00541CC9"/>
    <w:rsid w:val="005434B0"/>
    <w:rsid w:val="005435AF"/>
    <w:rsid w:val="00544F35"/>
    <w:rsid w:val="005458FF"/>
    <w:rsid w:val="00545DB5"/>
    <w:rsid w:val="00545DEB"/>
    <w:rsid w:val="00546669"/>
    <w:rsid w:val="00550DBF"/>
    <w:rsid w:val="005515BA"/>
    <w:rsid w:val="00551E38"/>
    <w:rsid w:val="0055278F"/>
    <w:rsid w:val="00554137"/>
    <w:rsid w:val="00554AF4"/>
    <w:rsid w:val="0055598B"/>
    <w:rsid w:val="00555DD2"/>
    <w:rsid w:val="00556B95"/>
    <w:rsid w:val="00556BE4"/>
    <w:rsid w:val="00556C15"/>
    <w:rsid w:val="00556E3E"/>
    <w:rsid w:val="00557B48"/>
    <w:rsid w:val="00560343"/>
    <w:rsid w:val="005604E3"/>
    <w:rsid w:val="00561C8B"/>
    <w:rsid w:val="0056392D"/>
    <w:rsid w:val="00563FEE"/>
    <w:rsid w:val="0056446E"/>
    <w:rsid w:val="005648C7"/>
    <w:rsid w:val="005667EE"/>
    <w:rsid w:val="00566ED3"/>
    <w:rsid w:val="00567372"/>
    <w:rsid w:val="00571327"/>
    <w:rsid w:val="0057135A"/>
    <w:rsid w:val="00572276"/>
    <w:rsid w:val="0057356B"/>
    <w:rsid w:val="0057364C"/>
    <w:rsid w:val="00573BD9"/>
    <w:rsid w:val="00574F2F"/>
    <w:rsid w:val="00575101"/>
    <w:rsid w:val="005772CD"/>
    <w:rsid w:val="005775A4"/>
    <w:rsid w:val="005805E5"/>
    <w:rsid w:val="00580F73"/>
    <w:rsid w:val="00584BF4"/>
    <w:rsid w:val="00585215"/>
    <w:rsid w:val="0058609E"/>
    <w:rsid w:val="00586E92"/>
    <w:rsid w:val="005876A1"/>
    <w:rsid w:val="005901D9"/>
    <w:rsid w:val="0059044C"/>
    <w:rsid w:val="00590E7C"/>
    <w:rsid w:val="0059110F"/>
    <w:rsid w:val="005912C7"/>
    <w:rsid w:val="0059173E"/>
    <w:rsid w:val="00591B22"/>
    <w:rsid w:val="00594767"/>
    <w:rsid w:val="00596098"/>
    <w:rsid w:val="00596245"/>
    <w:rsid w:val="00596A10"/>
    <w:rsid w:val="005A0A5E"/>
    <w:rsid w:val="005A0DAE"/>
    <w:rsid w:val="005A1207"/>
    <w:rsid w:val="005A160D"/>
    <w:rsid w:val="005A1936"/>
    <w:rsid w:val="005A2B65"/>
    <w:rsid w:val="005A3169"/>
    <w:rsid w:val="005A324E"/>
    <w:rsid w:val="005A331B"/>
    <w:rsid w:val="005A628D"/>
    <w:rsid w:val="005A65AD"/>
    <w:rsid w:val="005A6F07"/>
    <w:rsid w:val="005A711C"/>
    <w:rsid w:val="005B03F8"/>
    <w:rsid w:val="005B121B"/>
    <w:rsid w:val="005B2E8A"/>
    <w:rsid w:val="005B3210"/>
    <w:rsid w:val="005B3742"/>
    <w:rsid w:val="005B4313"/>
    <w:rsid w:val="005B466C"/>
    <w:rsid w:val="005B47F7"/>
    <w:rsid w:val="005B53A8"/>
    <w:rsid w:val="005B586A"/>
    <w:rsid w:val="005B58D5"/>
    <w:rsid w:val="005B6D20"/>
    <w:rsid w:val="005B7297"/>
    <w:rsid w:val="005C32DA"/>
    <w:rsid w:val="005C4C00"/>
    <w:rsid w:val="005C527C"/>
    <w:rsid w:val="005C59EA"/>
    <w:rsid w:val="005C6211"/>
    <w:rsid w:val="005C6385"/>
    <w:rsid w:val="005C6DD4"/>
    <w:rsid w:val="005C7274"/>
    <w:rsid w:val="005D1384"/>
    <w:rsid w:val="005D1CB3"/>
    <w:rsid w:val="005D2F75"/>
    <w:rsid w:val="005D2F98"/>
    <w:rsid w:val="005D3534"/>
    <w:rsid w:val="005E060D"/>
    <w:rsid w:val="005E079D"/>
    <w:rsid w:val="005E1E59"/>
    <w:rsid w:val="005E37C9"/>
    <w:rsid w:val="005E5C83"/>
    <w:rsid w:val="005F0B47"/>
    <w:rsid w:val="005F0F42"/>
    <w:rsid w:val="005F1439"/>
    <w:rsid w:val="005F1BE3"/>
    <w:rsid w:val="005F524E"/>
    <w:rsid w:val="005F6C65"/>
    <w:rsid w:val="005F74B1"/>
    <w:rsid w:val="005F7C9A"/>
    <w:rsid w:val="005F7D19"/>
    <w:rsid w:val="00600F2D"/>
    <w:rsid w:val="006013F3"/>
    <w:rsid w:val="006025AE"/>
    <w:rsid w:val="00603236"/>
    <w:rsid w:val="00603975"/>
    <w:rsid w:val="00603B93"/>
    <w:rsid w:val="00605049"/>
    <w:rsid w:val="006057DC"/>
    <w:rsid w:val="00605FFD"/>
    <w:rsid w:val="00606398"/>
    <w:rsid w:val="00607D25"/>
    <w:rsid w:val="00610CDC"/>
    <w:rsid w:val="006123CC"/>
    <w:rsid w:val="00612D6C"/>
    <w:rsid w:val="0061300D"/>
    <w:rsid w:val="00613926"/>
    <w:rsid w:val="006145A0"/>
    <w:rsid w:val="00614C41"/>
    <w:rsid w:val="00615C85"/>
    <w:rsid w:val="00621484"/>
    <w:rsid w:val="00623E94"/>
    <w:rsid w:val="00624F14"/>
    <w:rsid w:val="006254B3"/>
    <w:rsid w:val="0062562C"/>
    <w:rsid w:val="006272AA"/>
    <w:rsid w:val="00627C77"/>
    <w:rsid w:val="00627E18"/>
    <w:rsid w:val="00627FEF"/>
    <w:rsid w:val="006314E7"/>
    <w:rsid w:val="0063213C"/>
    <w:rsid w:val="00633215"/>
    <w:rsid w:val="006336D7"/>
    <w:rsid w:val="00633A13"/>
    <w:rsid w:val="006351EF"/>
    <w:rsid w:val="006355DF"/>
    <w:rsid w:val="00636860"/>
    <w:rsid w:val="00637487"/>
    <w:rsid w:val="00637B8C"/>
    <w:rsid w:val="00640DC0"/>
    <w:rsid w:val="006443BE"/>
    <w:rsid w:val="006455A6"/>
    <w:rsid w:val="00647085"/>
    <w:rsid w:val="00647903"/>
    <w:rsid w:val="00647B89"/>
    <w:rsid w:val="00647CBF"/>
    <w:rsid w:val="0065284F"/>
    <w:rsid w:val="00653FDB"/>
    <w:rsid w:val="00654751"/>
    <w:rsid w:val="00655DA6"/>
    <w:rsid w:val="00655E7E"/>
    <w:rsid w:val="00656242"/>
    <w:rsid w:val="006565AE"/>
    <w:rsid w:val="006571DF"/>
    <w:rsid w:val="00657547"/>
    <w:rsid w:val="00657F97"/>
    <w:rsid w:val="00660693"/>
    <w:rsid w:val="006610E6"/>
    <w:rsid w:val="00661B8B"/>
    <w:rsid w:val="006638D5"/>
    <w:rsid w:val="00663962"/>
    <w:rsid w:val="00663FCF"/>
    <w:rsid w:val="00665959"/>
    <w:rsid w:val="00665E56"/>
    <w:rsid w:val="0066636C"/>
    <w:rsid w:val="0066636D"/>
    <w:rsid w:val="00666ABF"/>
    <w:rsid w:val="00667C08"/>
    <w:rsid w:val="00670519"/>
    <w:rsid w:val="00670864"/>
    <w:rsid w:val="0067127F"/>
    <w:rsid w:val="0067284F"/>
    <w:rsid w:val="0067337C"/>
    <w:rsid w:val="00673853"/>
    <w:rsid w:val="00673B32"/>
    <w:rsid w:val="00674085"/>
    <w:rsid w:val="006745CA"/>
    <w:rsid w:val="0067595C"/>
    <w:rsid w:val="006763EE"/>
    <w:rsid w:val="00676F0F"/>
    <w:rsid w:val="0068106B"/>
    <w:rsid w:val="00681284"/>
    <w:rsid w:val="006833C9"/>
    <w:rsid w:val="006847B4"/>
    <w:rsid w:val="00684CBA"/>
    <w:rsid w:val="0068535B"/>
    <w:rsid w:val="0068577D"/>
    <w:rsid w:val="00687FBC"/>
    <w:rsid w:val="00691270"/>
    <w:rsid w:val="00692329"/>
    <w:rsid w:val="00693636"/>
    <w:rsid w:val="00694F21"/>
    <w:rsid w:val="0069564C"/>
    <w:rsid w:val="00697684"/>
    <w:rsid w:val="00697CEC"/>
    <w:rsid w:val="006A0740"/>
    <w:rsid w:val="006A0C6B"/>
    <w:rsid w:val="006A2685"/>
    <w:rsid w:val="006A2908"/>
    <w:rsid w:val="006A2CCF"/>
    <w:rsid w:val="006A319D"/>
    <w:rsid w:val="006A375C"/>
    <w:rsid w:val="006A5505"/>
    <w:rsid w:val="006A5BF3"/>
    <w:rsid w:val="006A6383"/>
    <w:rsid w:val="006A6D7F"/>
    <w:rsid w:val="006A7BE1"/>
    <w:rsid w:val="006B056F"/>
    <w:rsid w:val="006B120C"/>
    <w:rsid w:val="006B1417"/>
    <w:rsid w:val="006B1491"/>
    <w:rsid w:val="006B25EF"/>
    <w:rsid w:val="006B2BC7"/>
    <w:rsid w:val="006B3245"/>
    <w:rsid w:val="006B3279"/>
    <w:rsid w:val="006B36B8"/>
    <w:rsid w:val="006B4350"/>
    <w:rsid w:val="006B485F"/>
    <w:rsid w:val="006B4B9B"/>
    <w:rsid w:val="006B5C5B"/>
    <w:rsid w:val="006B6BDE"/>
    <w:rsid w:val="006C0BD8"/>
    <w:rsid w:val="006C32BA"/>
    <w:rsid w:val="006C32D0"/>
    <w:rsid w:val="006C3E97"/>
    <w:rsid w:val="006C6596"/>
    <w:rsid w:val="006C6BF6"/>
    <w:rsid w:val="006D16DB"/>
    <w:rsid w:val="006D1AA7"/>
    <w:rsid w:val="006D4C87"/>
    <w:rsid w:val="006E0759"/>
    <w:rsid w:val="006E0987"/>
    <w:rsid w:val="006E1DAE"/>
    <w:rsid w:val="006E23DB"/>
    <w:rsid w:val="006E2874"/>
    <w:rsid w:val="006E2C51"/>
    <w:rsid w:val="006E39F9"/>
    <w:rsid w:val="006E43CB"/>
    <w:rsid w:val="006E60C2"/>
    <w:rsid w:val="006E6CCD"/>
    <w:rsid w:val="006E6D55"/>
    <w:rsid w:val="006F0280"/>
    <w:rsid w:val="006F0E5C"/>
    <w:rsid w:val="006F1996"/>
    <w:rsid w:val="006F24AB"/>
    <w:rsid w:val="006F2F37"/>
    <w:rsid w:val="006F3864"/>
    <w:rsid w:val="006F5866"/>
    <w:rsid w:val="006F61E8"/>
    <w:rsid w:val="006F694E"/>
    <w:rsid w:val="007015A0"/>
    <w:rsid w:val="00702EED"/>
    <w:rsid w:val="007038BF"/>
    <w:rsid w:val="0070578D"/>
    <w:rsid w:val="00705E50"/>
    <w:rsid w:val="007073D4"/>
    <w:rsid w:val="007076D2"/>
    <w:rsid w:val="00707726"/>
    <w:rsid w:val="00707AEB"/>
    <w:rsid w:val="00710CCC"/>
    <w:rsid w:val="00713A34"/>
    <w:rsid w:val="00713D0D"/>
    <w:rsid w:val="00714245"/>
    <w:rsid w:val="00714F76"/>
    <w:rsid w:val="007155E5"/>
    <w:rsid w:val="00716B8F"/>
    <w:rsid w:val="00721501"/>
    <w:rsid w:val="00721B82"/>
    <w:rsid w:val="00722FC1"/>
    <w:rsid w:val="00723C2B"/>
    <w:rsid w:val="007242D9"/>
    <w:rsid w:val="00724698"/>
    <w:rsid w:val="00725A6A"/>
    <w:rsid w:val="00725B35"/>
    <w:rsid w:val="00726AEF"/>
    <w:rsid w:val="007334C7"/>
    <w:rsid w:val="00734CC5"/>
    <w:rsid w:val="0073556D"/>
    <w:rsid w:val="00737584"/>
    <w:rsid w:val="0074039F"/>
    <w:rsid w:val="00741442"/>
    <w:rsid w:val="00742387"/>
    <w:rsid w:val="007441FE"/>
    <w:rsid w:val="00744CB7"/>
    <w:rsid w:val="00745287"/>
    <w:rsid w:val="00745777"/>
    <w:rsid w:val="00745C78"/>
    <w:rsid w:val="00745D1B"/>
    <w:rsid w:val="00746531"/>
    <w:rsid w:val="007465C5"/>
    <w:rsid w:val="00747D02"/>
    <w:rsid w:val="00750D77"/>
    <w:rsid w:val="00751C7B"/>
    <w:rsid w:val="0075235E"/>
    <w:rsid w:val="00752A8C"/>
    <w:rsid w:val="00753FF7"/>
    <w:rsid w:val="00755E8B"/>
    <w:rsid w:val="00756A90"/>
    <w:rsid w:val="00756FDE"/>
    <w:rsid w:val="0075715C"/>
    <w:rsid w:val="00757798"/>
    <w:rsid w:val="00757E37"/>
    <w:rsid w:val="00761629"/>
    <w:rsid w:val="00761685"/>
    <w:rsid w:val="00761737"/>
    <w:rsid w:val="00761D0F"/>
    <w:rsid w:val="00761D5A"/>
    <w:rsid w:val="0076509D"/>
    <w:rsid w:val="007700BC"/>
    <w:rsid w:val="00771C48"/>
    <w:rsid w:val="00773C4B"/>
    <w:rsid w:val="00774425"/>
    <w:rsid w:val="00775DA3"/>
    <w:rsid w:val="007761C7"/>
    <w:rsid w:val="00777A70"/>
    <w:rsid w:val="00780CAB"/>
    <w:rsid w:val="007814A5"/>
    <w:rsid w:val="0078284B"/>
    <w:rsid w:val="0078356C"/>
    <w:rsid w:val="0078373F"/>
    <w:rsid w:val="007850A9"/>
    <w:rsid w:val="00785A6B"/>
    <w:rsid w:val="00786121"/>
    <w:rsid w:val="00786C3C"/>
    <w:rsid w:val="007874E4"/>
    <w:rsid w:val="00787DB8"/>
    <w:rsid w:val="00787E01"/>
    <w:rsid w:val="00792C81"/>
    <w:rsid w:val="007938C2"/>
    <w:rsid w:val="00794F9A"/>
    <w:rsid w:val="007955A3"/>
    <w:rsid w:val="00795B31"/>
    <w:rsid w:val="0079627E"/>
    <w:rsid w:val="00796586"/>
    <w:rsid w:val="007A0085"/>
    <w:rsid w:val="007A02E3"/>
    <w:rsid w:val="007A0E20"/>
    <w:rsid w:val="007A11B5"/>
    <w:rsid w:val="007A23CF"/>
    <w:rsid w:val="007A2FE1"/>
    <w:rsid w:val="007A4FA7"/>
    <w:rsid w:val="007A5AFC"/>
    <w:rsid w:val="007B09D5"/>
    <w:rsid w:val="007B24B5"/>
    <w:rsid w:val="007B3CE1"/>
    <w:rsid w:val="007B3DBD"/>
    <w:rsid w:val="007B454A"/>
    <w:rsid w:val="007B489C"/>
    <w:rsid w:val="007B4E2E"/>
    <w:rsid w:val="007B5BCF"/>
    <w:rsid w:val="007B67E4"/>
    <w:rsid w:val="007B7319"/>
    <w:rsid w:val="007B741F"/>
    <w:rsid w:val="007B7B79"/>
    <w:rsid w:val="007C07F4"/>
    <w:rsid w:val="007C153F"/>
    <w:rsid w:val="007C1C95"/>
    <w:rsid w:val="007C1D9A"/>
    <w:rsid w:val="007C204D"/>
    <w:rsid w:val="007C2126"/>
    <w:rsid w:val="007C23E6"/>
    <w:rsid w:val="007C275A"/>
    <w:rsid w:val="007C462E"/>
    <w:rsid w:val="007C4ED3"/>
    <w:rsid w:val="007C5112"/>
    <w:rsid w:val="007C620F"/>
    <w:rsid w:val="007C655E"/>
    <w:rsid w:val="007C6B17"/>
    <w:rsid w:val="007D0912"/>
    <w:rsid w:val="007D2859"/>
    <w:rsid w:val="007D3B7F"/>
    <w:rsid w:val="007D3EBB"/>
    <w:rsid w:val="007D4675"/>
    <w:rsid w:val="007D4F95"/>
    <w:rsid w:val="007D65AA"/>
    <w:rsid w:val="007D680B"/>
    <w:rsid w:val="007D69C5"/>
    <w:rsid w:val="007D7774"/>
    <w:rsid w:val="007E1D77"/>
    <w:rsid w:val="007E2161"/>
    <w:rsid w:val="007E26AF"/>
    <w:rsid w:val="007E331A"/>
    <w:rsid w:val="007E345B"/>
    <w:rsid w:val="007E3872"/>
    <w:rsid w:val="007E4F89"/>
    <w:rsid w:val="007E5100"/>
    <w:rsid w:val="007E5BCF"/>
    <w:rsid w:val="007F0AA3"/>
    <w:rsid w:val="007F0E66"/>
    <w:rsid w:val="007F4769"/>
    <w:rsid w:val="007F533D"/>
    <w:rsid w:val="007F641D"/>
    <w:rsid w:val="007F70A1"/>
    <w:rsid w:val="007F7251"/>
    <w:rsid w:val="0080037A"/>
    <w:rsid w:val="008013D4"/>
    <w:rsid w:val="00801618"/>
    <w:rsid w:val="00801914"/>
    <w:rsid w:val="008031B8"/>
    <w:rsid w:val="0080416E"/>
    <w:rsid w:val="0080458A"/>
    <w:rsid w:val="00804594"/>
    <w:rsid w:val="00804DEE"/>
    <w:rsid w:val="0080608F"/>
    <w:rsid w:val="008060D4"/>
    <w:rsid w:val="008066C4"/>
    <w:rsid w:val="00811115"/>
    <w:rsid w:val="00811654"/>
    <w:rsid w:val="00811FD5"/>
    <w:rsid w:val="00813C62"/>
    <w:rsid w:val="00814FD6"/>
    <w:rsid w:val="00815579"/>
    <w:rsid w:val="00816108"/>
    <w:rsid w:val="00816870"/>
    <w:rsid w:val="0082007F"/>
    <w:rsid w:val="008205BB"/>
    <w:rsid w:val="00820990"/>
    <w:rsid w:val="00821AC0"/>
    <w:rsid w:val="00822182"/>
    <w:rsid w:val="00822838"/>
    <w:rsid w:val="008232B5"/>
    <w:rsid w:val="00824140"/>
    <w:rsid w:val="00827965"/>
    <w:rsid w:val="00827F3F"/>
    <w:rsid w:val="00830B68"/>
    <w:rsid w:val="00830BEC"/>
    <w:rsid w:val="00833D38"/>
    <w:rsid w:val="008355CD"/>
    <w:rsid w:val="008368F4"/>
    <w:rsid w:val="0083707A"/>
    <w:rsid w:val="00840F2D"/>
    <w:rsid w:val="00841AD8"/>
    <w:rsid w:val="00843580"/>
    <w:rsid w:val="00843A98"/>
    <w:rsid w:val="00843C90"/>
    <w:rsid w:val="0084462C"/>
    <w:rsid w:val="0084637C"/>
    <w:rsid w:val="00850C5F"/>
    <w:rsid w:val="00850CB2"/>
    <w:rsid w:val="0085241C"/>
    <w:rsid w:val="008538EB"/>
    <w:rsid w:val="00853BE4"/>
    <w:rsid w:val="008541C7"/>
    <w:rsid w:val="00854761"/>
    <w:rsid w:val="00857792"/>
    <w:rsid w:val="008577CF"/>
    <w:rsid w:val="00857F33"/>
    <w:rsid w:val="00860D15"/>
    <w:rsid w:val="008617F3"/>
    <w:rsid w:val="008622EA"/>
    <w:rsid w:val="008625F4"/>
    <w:rsid w:val="00862730"/>
    <w:rsid w:val="0086339C"/>
    <w:rsid w:val="0086435D"/>
    <w:rsid w:val="00867A5C"/>
    <w:rsid w:val="008710DB"/>
    <w:rsid w:val="008729E4"/>
    <w:rsid w:val="00873B9B"/>
    <w:rsid w:val="00873CD2"/>
    <w:rsid w:val="0087442B"/>
    <w:rsid w:val="00875BBB"/>
    <w:rsid w:val="00876868"/>
    <w:rsid w:val="00876A6E"/>
    <w:rsid w:val="00876D2D"/>
    <w:rsid w:val="00877087"/>
    <w:rsid w:val="0087730A"/>
    <w:rsid w:val="0087752C"/>
    <w:rsid w:val="008776F1"/>
    <w:rsid w:val="008802BA"/>
    <w:rsid w:val="008805E0"/>
    <w:rsid w:val="008832A3"/>
    <w:rsid w:val="008843AF"/>
    <w:rsid w:val="00884A08"/>
    <w:rsid w:val="00885451"/>
    <w:rsid w:val="0088603C"/>
    <w:rsid w:val="008904B7"/>
    <w:rsid w:val="008909E8"/>
    <w:rsid w:val="008916DE"/>
    <w:rsid w:val="00891CF6"/>
    <w:rsid w:val="008921D8"/>
    <w:rsid w:val="00892CD4"/>
    <w:rsid w:val="00892EA3"/>
    <w:rsid w:val="00893451"/>
    <w:rsid w:val="0089365A"/>
    <w:rsid w:val="00893ADF"/>
    <w:rsid w:val="00896858"/>
    <w:rsid w:val="008A1BD1"/>
    <w:rsid w:val="008A2A20"/>
    <w:rsid w:val="008A38A1"/>
    <w:rsid w:val="008A3979"/>
    <w:rsid w:val="008A50EB"/>
    <w:rsid w:val="008A605B"/>
    <w:rsid w:val="008B0C53"/>
    <w:rsid w:val="008B191A"/>
    <w:rsid w:val="008B1CBD"/>
    <w:rsid w:val="008B2638"/>
    <w:rsid w:val="008B377D"/>
    <w:rsid w:val="008B52D9"/>
    <w:rsid w:val="008B54C7"/>
    <w:rsid w:val="008B5922"/>
    <w:rsid w:val="008B593B"/>
    <w:rsid w:val="008B79B0"/>
    <w:rsid w:val="008B7F2C"/>
    <w:rsid w:val="008C13E5"/>
    <w:rsid w:val="008C1C50"/>
    <w:rsid w:val="008C2CCB"/>
    <w:rsid w:val="008C412F"/>
    <w:rsid w:val="008C41A8"/>
    <w:rsid w:val="008C56AC"/>
    <w:rsid w:val="008C581E"/>
    <w:rsid w:val="008C5B3C"/>
    <w:rsid w:val="008C6848"/>
    <w:rsid w:val="008C68FE"/>
    <w:rsid w:val="008D123A"/>
    <w:rsid w:val="008D17B7"/>
    <w:rsid w:val="008D3534"/>
    <w:rsid w:val="008D4E3D"/>
    <w:rsid w:val="008D4FE2"/>
    <w:rsid w:val="008D674A"/>
    <w:rsid w:val="008D73E7"/>
    <w:rsid w:val="008D77F3"/>
    <w:rsid w:val="008E11EE"/>
    <w:rsid w:val="008E1593"/>
    <w:rsid w:val="008E1D7B"/>
    <w:rsid w:val="008E2C79"/>
    <w:rsid w:val="008E2D24"/>
    <w:rsid w:val="008E2DB6"/>
    <w:rsid w:val="008E4411"/>
    <w:rsid w:val="008E4416"/>
    <w:rsid w:val="008E47E7"/>
    <w:rsid w:val="008E6205"/>
    <w:rsid w:val="008E7477"/>
    <w:rsid w:val="008E7854"/>
    <w:rsid w:val="008F04E5"/>
    <w:rsid w:val="008F0F0C"/>
    <w:rsid w:val="008F1404"/>
    <w:rsid w:val="008F1608"/>
    <w:rsid w:val="008F2711"/>
    <w:rsid w:val="008F3930"/>
    <w:rsid w:val="008F3EC3"/>
    <w:rsid w:val="008F400C"/>
    <w:rsid w:val="008F491E"/>
    <w:rsid w:val="008F60CF"/>
    <w:rsid w:val="008F60EF"/>
    <w:rsid w:val="008F62D8"/>
    <w:rsid w:val="008F6CE2"/>
    <w:rsid w:val="009002DA"/>
    <w:rsid w:val="009006E5"/>
    <w:rsid w:val="00900804"/>
    <w:rsid w:val="00901666"/>
    <w:rsid w:val="00904A33"/>
    <w:rsid w:val="00905818"/>
    <w:rsid w:val="009074EA"/>
    <w:rsid w:val="00910778"/>
    <w:rsid w:val="00910ADF"/>
    <w:rsid w:val="0091226E"/>
    <w:rsid w:val="009124A8"/>
    <w:rsid w:val="0091295D"/>
    <w:rsid w:val="00912DD0"/>
    <w:rsid w:val="00913D5D"/>
    <w:rsid w:val="009141C6"/>
    <w:rsid w:val="00914290"/>
    <w:rsid w:val="00914899"/>
    <w:rsid w:val="00914FC9"/>
    <w:rsid w:val="009153AA"/>
    <w:rsid w:val="009155F4"/>
    <w:rsid w:val="00920CA4"/>
    <w:rsid w:val="009215C4"/>
    <w:rsid w:val="00923BB8"/>
    <w:rsid w:val="0092497C"/>
    <w:rsid w:val="009262FD"/>
    <w:rsid w:val="0092683F"/>
    <w:rsid w:val="00927BDA"/>
    <w:rsid w:val="00931202"/>
    <w:rsid w:val="009319A6"/>
    <w:rsid w:val="00932BC2"/>
    <w:rsid w:val="00933D28"/>
    <w:rsid w:val="00933E82"/>
    <w:rsid w:val="009344F1"/>
    <w:rsid w:val="0093498F"/>
    <w:rsid w:val="00935EA7"/>
    <w:rsid w:val="00942592"/>
    <w:rsid w:val="00942705"/>
    <w:rsid w:val="0094280B"/>
    <w:rsid w:val="00942F95"/>
    <w:rsid w:val="00943959"/>
    <w:rsid w:val="00943D78"/>
    <w:rsid w:val="00945597"/>
    <w:rsid w:val="00950DF6"/>
    <w:rsid w:val="009529AA"/>
    <w:rsid w:val="00953277"/>
    <w:rsid w:val="009539EC"/>
    <w:rsid w:val="00954701"/>
    <w:rsid w:val="00954865"/>
    <w:rsid w:val="00954A36"/>
    <w:rsid w:val="0095601B"/>
    <w:rsid w:val="009562EB"/>
    <w:rsid w:val="00956747"/>
    <w:rsid w:val="009576DB"/>
    <w:rsid w:val="009634C1"/>
    <w:rsid w:val="00964DAB"/>
    <w:rsid w:val="00965359"/>
    <w:rsid w:val="0096560B"/>
    <w:rsid w:val="009658A3"/>
    <w:rsid w:val="00966202"/>
    <w:rsid w:val="0097079E"/>
    <w:rsid w:val="00970BBF"/>
    <w:rsid w:val="0097233C"/>
    <w:rsid w:val="00973BFB"/>
    <w:rsid w:val="00973EA6"/>
    <w:rsid w:val="00974159"/>
    <w:rsid w:val="00974A55"/>
    <w:rsid w:val="00974E98"/>
    <w:rsid w:val="00974FE8"/>
    <w:rsid w:val="00975927"/>
    <w:rsid w:val="00975EAE"/>
    <w:rsid w:val="00976F6B"/>
    <w:rsid w:val="00977142"/>
    <w:rsid w:val="00977250"/>
    <w:rsid w:val="0098217F"/>
    <w:rsid w:val="009822C6"/>
    <w:rsid w:val="00983573"/>
    <w:rsid w:val="009837EA"/>
    <w:rsid w:val="00986190"/>
    <w:rsid w:val="00986DFB"/>
    <w:rsid w:val="009870C9"/>
    <w:rsid w:val="0098798C"/>
    <w:rsid w:val="009920A1"/>
    <w:rsid w:val="00992732"/>
    <w:rsid w:val="00993423"/>
    <w:rsid w:val="00995439"/>
    <w:rsid w:val="00995B0E"/>
    <w:rsid w:val="00995D1C"/>
    <w:rsid w:val="009A0B20"/>
    <w:rsid w:val="009A1DD8"/>
    <w:rsid w:val="009A359A"/>
    <w:rsid w:val="009A3FFC"/>
    <w:rsid w:val="009A4720"/>
    <w:rsid w:val="009A5915"/>
    <w:rsid w:val="009A6276"/>
    <w:rsid w:val="009B15EB"/>
    <w:rsid w:val="009B2F58"/>
    <w:rsid w:val="009B3879"/>
    <w:rsid w:val="009B5004"/>
    <w:rsid w:val="009B5067"/>
    <w:rsid w:val="009B58A9"/>
    <w:rsid w:val="009B604D"/>
    <w:rsid w:val="009B7247"/>
    <w:rsid w:val="009B7554"/>
    <w:rsid w:val="009B7EF5"/>
    <w:rsid w:val="009C095D"/>
    <w:rsid w:val="009C13A4"/>
    <w:rsid w:val="009C3795"/>
    <w:rsid w:val="009C47C1"/>
    <w:rsid w:val="009C679D"/>
    <w:rsid w:val="009C74EC"/>
    <w:rsid w:val="009C7765"/>
    <w:rsid w:val="009D0881"/>
    <w:rsid w:val="009D208D"/>
    <w:rsid w:val="009D3C84"/>
    <w:rsid w:val="009D4615"/>
    <w:rsid w:val="009D6091"/>
    <w:rsid w:val="009D638E"/>
    <w:rsid w:val="009D7684"/>
    <w:rsid w:val="009D7E3F"/>
    <w:rsid w:val="009E2199"/>
    <w:rsid w:val="009E5373"/>
    <w:rsid w:val="009E5719"/>
    <w:rsid w:val="009F0527"/>
    <w:rsid w:val="009F11B6"/>
    <w:rsid w:val="009F20B5"/>
    <w:rsid w:val="009F27EF"/>
    <w:rsid w:val="009F2A2D"/>
    <w:rsid w:val="009F2C12"/>
    <w:rsid w:val="009F3F52"/>
    <w:rsid w:val="009F53B0"/>
    <w:rsid w:val="00A0102D"/>
    <w:rsid w:val="00A03AC5"/>
    <w:rsid w:val="00A04171"/>
    <w:rsid w:val="00A04343"/>
    <w:rsid w:val="00A04492"/>
    <w:rsid w:val="00A06A59"/>
    <w:rsid w:val="00A06A93"/>
    <w:rsid w:val="00A06C81"/>
    <w:rsid w:val="00A070B8"/>
    <w:rsid w:val="00A072C5"/>
    <w:rsid w:val="00A07482"/>
    <w:rsid w:val="00A079A5"/>
    <w:rsid w:val="00A1128D"/>
    <w:rsid w:val="00A1176C"/>
    <w:rsid w:val="00A118AB"/>
    <w:rsid w:val="00A1413B"/>
    <w:rsid w:val="00A14C58"/>
    <w:rsid w:val="00A169CE"/>
    <w:rsid w:val="00A20F62"/>
    <w:rsid w:val="00A21901"/>
    <w:rsid w:val="00A22C22"/>
    <w:rsid w:val="00A23680"/>
    <w:rsid w:val="00A2579A"/>
    <w:rsid w:val="00A26004"/>
    <w:rsid w:val="00A27BB2"/>
    <w:rsid w:val="00A30950"/>
    <w:rsid w:val="00A318F6"/>
    <w:rsid w:val="00A32CAA"/>
    <w:rsid w:val="00A34CFD"/>
    <w:rsid w:val="00A35908"/>
    <w:rsid w:val="00A36061"/>
    <w:rsid w:val="00A365A8"/>
    <w:rsid w:val="00A37575"/>
    <w:rsid w:val="00A37915"/>
    <w:rsid w:val="00A37C72"/>
    <w:rsid w:val="00A40019"/>
    <w:rsid w:val="00A408F1"/>
    <w:rsid w:val="00A41382"/>
    <w:rsid w:val="00A4163E"/>
    <w:rsid w:val="00A41B44"/>
    <w:rsid w:val="00A41B5A"/>
    <w:rsid w:val="00A4376A"/>
    <w:rsid w:val="00A45902"/>
    <w:rsid w:val="00A46B9F"/>
    <w:rsid w:val="00A4718C"/>
    <w:rsid w:val="00A47904"/>
    <w:rsid w:val="00A50959"/>
    <w:rsid w:val="00A52140"/>
    <w:rsid w:val="00A52927"/>
    <w:rsid w:val="00A55081"/>
    <w:rsid w:val="00A553F8"/>
    <w:rsid w:val="00A558A2"/>
    <w:rsid w:val="00A5675F"/>
    <w:rsid w:val="00A56FE6"/>
    <w:rsid w:val="00A5786C"/>
    <w:rsid w:val="00A57D81"/>
    <w:rsid w:val="00A606A6"/>
    <w:rsid w:val="00A62F09"/>
    <w:rsid w:val="00A63C24"/>
    <w:rsid w:val="00A63CDE"/>
    <w:rsid w:val="00A66F76"/>
    <w:rsid w:val="00A674D8"/>
    <w:rsid w:val="00A6795B"/>
    <w:rsid w:val="00A700C5"/>
    <w:rsid w:val="00A749CC"/>
    <w:rsid w:val="00A762C9"/>
    <w:rsid w:val="00A767A8"/>
    <w:rsid w:val="00A76916"/>
    <w:rsid w:val="00A81CF8"/>
    <w:rsid w:val="00A8280C"/>
    <w:rsid w:val="00A82978"/>
    <w:rsid w:val="00A83B57"/>
    <w:rsid w:val="00A84879"/>
    <w:rsid w:val="00A86422"/>
    <w:rsid w:val="00A870F1"/>
    <w:rsid w:val="00A874D1"/>
    <w:rsid w:val="00A90360"/>
    <w:rsid w:val="00A909DE"/>
    <w:rsid w:val="00A90D57"/>
    <w:rsid w:val="00A91B92"/>
    <w:rsid w:val="00A924D0"/>
    <w:rsid w:val="00A929EA"/>
    <w:rsid w:val="00A92E28"/>
    <w:rsid w:val="00A93D9A"/>
    <w:rsid w:val="00A94125"/>
    <w:rsid w:val="00A95C2D"/>
    <w:rsid w:val="00A9712B"/>
    <w:rsid w:val="00AA00CE"/>
    <w:rsid w:val="00AA1F32"/>
    <w:rsid w:val="00AA286D"/>
    <w:rsid w:val="00AA465D"/>
    <w:rsid w:val="00AA697E"/>
    <w:rsid w:val="00AA7FEF"/>
    <w:rsid w:val="00AB02F4"/>
    <w:rsid w:val="00AB13FF"/>
    <w:rsid w:val="00AB1460"/>
    <w:rsid w:val="00AB16B1"/>
    <w:rsid w:val="00AB1C06"/>
    <w:rsid w:val="00AB1E67"/>
    <w:rsid w:val="00AB438B"/>
    <w:rsid w:val="00AB6345"/>
    <w:rsid w:val="00AC0BE1"/>
    <w:rsid w:val="00AC1280"/>
    <w:rsid w:val="00AC1722"/>
    <w:rsid w:val="00AC25D4"/>
    <w:rsid w:val="00AC514A"/>
    <w:rsid w:val="00AC54B7"/>
    <w:rsid w:val="00AC711C"/>
    <w:rsid w:val="00AD192D"/>
    <w:rsid w:val="00AD3D0E"/>
    <w:rsid w:val="00AD4228"/>
    <w:rsid w:val="00AD4340"/>
    <w:rsid w:val="00AD4B10"/>
    <w:rsid w:val="00AD697A"/>
    <w:rsid w:val="00AD77D8"/>
    <w:rsid w:val="00AD7809"/>
    <w:rsid w:val="00AE0B25"/>
    <w:rsid w:val="00AE1088"/>
    <w:rsid w:val="00AE2464"/>
    <w:rsid w:val="00AE27E1"/>
    <w:rsid w:val="00AE39DD"/>
    <w:rsid w:val="00AE3FD0"/>
    <w:rsid w:val="00AE6CA8"/>
    <w:rsid w:val="00AE74F4"/>
    <w:rsid w:val="00AE7CEB"/>
    <w:rsid w:val="00AE7DFF"/>
    <w:rsid w:val="00AF0559"/>
    <w:rsid w:val="00AF43A3"/>
    <w:rsid w:val="00AF5AE1"/>
    <w:rsid w:val="00AF5D5E"/>
    <w:rsid w:val="00AF6EBD"/>
    <w:rsid w:val="00B00760"/>
    <w:rsid w:val="00B011F6"/>
    <w:rsid w:val="00B01395"/>
    <w:rsid w:val="00B016CF"/>
    <w:rsid w:val="00B03315"/>
    <w:rsid w:val="00B0348E"/>
    <w:rsid w:val="00B040D3"/>
    <w:rsid w:val="00B04760"/>
    <w:rsid w:val="00B0480E"/>
    <w:rsid w:val="00B117FD"/>
    <w:rsid w:val="00B13D79"/>
    <w:rsid w:val="00B149AE"/>
    <w:rsid w:val="00B15A27"/>
    <w:rsid w:val="00B163B1"/>
    <w:rsid w:val="00B20EBA"/>
    <w:rsid w:val="00B21353"/>
    <w:rsid w:val="00B2138C"/>
    <w:rsid w:val="00B2197B"/>
    <w:rsid w:val="00B2313A"/>
    <w:rsid w:val="00B235A9"/>
    <w:rsid w:val="00B2364D"/>
    <w:rsid w:val="00B241BA"/>
    <w:rsid w:val="00B244C9"/>
    <w:rsid w:val="00B24DBA"/>
    <w:rsid w:val="00B258EA"/>
    <w:rsid w:val="00B25A18"/>
    <w:rsid w:val="00B267E4"/>
    <w:rsid w:val="00B269B6"/>
    <w:rsid w:val="00B30D6E"/>
    <w:rsid w:val="00B3152A"/>
    <w:rsid w:val="00B31E97"/>
    <w:rsid w:val="00B32801"/>
    <w:rsid w:val="00B3444F"/>
    <w:rsid w:val="00B34D59"/>
    <w:rsid w:val="00B351F1"/>
    <w:rsid w:val="00B352B0"/>
    <w:rsid w:val="00B35D4A"/>
    <w:rsid w:val="00B36E00"/>
    <w:rsid w:val="00B36E14"/>
    <w:rsid w:val="00B37935"/>
    <w:rsid w:val="00B37EDE"/>
    <w:rsid w:val="00B412F5"/>
    <w:rsid w:val="00B41713"/>
    <w:rsid w:val="00B4176F"/>
    <w:rsid w:val="00B4239B"/>
    <w:rsid w:val="00B42947"/>
    <w:rsid w:val="00B42C2C"/>
    <w:rsid w:val="00B43476"/>
    <w:rsid w:val="00B434F1"/>
    <w:rsid w:val="00B44D3E"/>
    <w:rsid w:val="00B45D31"/>
    <w:rsid w:val="00B511CF"/>
    <w:rsid w:val="00B51664"/>
    <w:rsid w:val="00B5178F"/>
    <w:rsid w:val="00B51C7B"/>
    <w:rsid w:val="00B51DCC"/>
    <w:rsid w:val="00B51E6A"/>
    <w:rsid w:val="00B522E1"/>
    <w:rsid w:val="00B52F0E"/>
    <w:rsid w:val="00B5303E"/>
    <w:rsid w:val="00B538AA"/>
    <w:rsid w:val="00B53DBC"/>
    <w:rsid w:val="00B541A3"/>
    <w:rsid w:val="00B545A4"/>
    <w:rsid w:val="00B54889"/>
    <w:rsid w:val="00B54EA3"/>
    <w:rsid w:val="00B55F07"/>
    <w:rsid w:val="00B56C33"/>
    <w:rsid w:val="00B5737F"/>
    <w:rsid w:val="00B6018C"/>
    <w:rsid w:val="00B60885"/>
    <w:rsid w:val="00B618C2"/>
    <w:rsid w:val="00B61E12"/>
    <w:rsid w:val="00B62147"/>
    <w:rsid w:val="00B62683"/>
    <w:rsid w:val="00B63151"/>
    <w:rsid w:val="00B63635"/>
    <w:rsid w:val="00B645DA"/>
    <w:rsid w:val="00B64C3A"/>
    <w:rsid w:val="00B70076"/>
    <w:rsid w:val="00B71AAA"/>
    <w:rsid w:val="00B71E33"/>
    <w:rsid w:val="00B72ABD"/>
    <w:rsid w:val="00B72F01"/>
    <w:rsid w:val="00B74086"/>
    <w:rsid w:val="00B7523B"/>
    <w:rsid w:val="00B76FF8"/>
    <w:rsid w:val="00B77ADF"/>
    <w:rsid w:val="00B81331"/>
    <w:rsid w:val="00B816C8"/>
    <w:rsid w:val="00B82769"/>
    <w:rsid w:val="00B82FD2"/>
    <w:rsid w:val="00B82FE0"/>
    <w:rsid w:val="00B84EFF"/>
    <w:rsid w:val="00B85691"/>
    <w:rsid w:val="00B86987"/>
    <w:rsid w:val="00B87AAD"/>
    <w:rsid w:val="00B87B44"/>
    <w:rsid w:val="00B92789"/>
    <w:rsid w:val="00B9347C"/>
    <w:rsid w:val="00B94C35"/>
    <w:rsid w:val="00B9564A"/>
    <w:rsid w:val="00B96FF7"/>
    <w:rsid w:val="00B9714A"/>
    <w:rsid w:val="00B975D3"/>
    <w:rsid w:val="00B978AB"/>
    <w:rsid w:val="00BA003E"/>
    <w:rsid w:val="00BA1B28"/>
    <w:rsid w:val="00BA2A4E"/>
    <w:rsid w:val="00BA3385"/>
    <w:rsid w:val="00BA3479"/>
    <w:rsid w:val="00BA38A6"/>
    <w:rsid w:val="00BA3D77"/>
    <w:rsid w:val="00BA4180"/>
    <w:rsid w:val="00BA443A"/>
    <w:rsid w:val="00BA50C7"/>
    <w:rsid w:val="00BA5517"/>
    <w:rsid w:val="00BA55BC"/>
    <w:rsid w:val="00BB0254"/>
    <w:rsid w:val="00BB0D9F"/>
    <w:rsid w:val="00BB39C6"/>
    <w:rsid w:val="00BB5DFE"/>
    <w:rsid w:val="00BB614C"/>
    <w:rsid w:val="00BC0149"/>
    <w:rsid w:val="00BC17CB"/>
    <w:rsid w:val="00BC216F"/>
    <w:rsid w:val="00BC4677"/>
    <w:rsid w:val="00BC53F0"/>
    <w:rsid w:val="00BC59BB"/>
    <w:rsid w:val="00BC6403"/>
    <w:rsid w:val="00BC6BC1"/>
    <w:rsid w:val="00BC7621"/>
    <w:rsid w:val="00BC7C46"/>
    <w:rsid w:val="00BD05C2"/>
    <w:rsid w:val="00BD1741"/>
    <w:rsid w:val="00BD1BEA"/>
    <w:rsid w:val="00BD2199"/>
    <w:rsid w:val="00BD6C26"/>
    <w:rsid w:val="00BD7B38"/>
    <w:rsid w:val="00BD7F10"/>
    <w:rsid w:val="00BE048A"/>
    <w:rsid w:val="00BE0650"/>
    <w:rsid w:val="00BE2251"/>
    <w:rsid w:val="00BE29EB"/>
    <w:rsid w:val="00BE4A58"/>
    <w:rsid w:val="00BE519F"/>
    <w:rsid w:val="00BE53FC"/>
    <w:rsid w:val="00BE5599"/>
    <w:rsid w:val="00BE574A"/>
    <w:rsid w:val="00BE5776"/>
    <w:rsid w:val="00BE5948"/>
    <w:rsid w:val="00BF0C18"/>
    <w:rsid w:val="00BF1991"/>
    <w:rsid w:val="00BF24B7"/>
    <w:rsid w:val="00BF268D"/>
    <w:rsid w:val="00BF28AE"/>
    <w:rsid w:val="00BF36E6"/>
    <w:rsid w:val="00BF3AC8"/>
    <w:rsid w:val="00BF3F1E"/>
    <w:rsid w:val="00BF4445"/>
    <w:rsid w:val="00BF6781"/>
    <w:rsid w:val="00BF73C9"/>
    <w:rsid w:val="00BF78BB"/>
    <w:rsid w:val="00C002FB"/>
    <w:rsid w:val="00C0062D"/>
    <w:rsid w:val="00C012DF"/>
    <w:rsid w:val="00C03D68"/>
    <w:rsid w:val="00C04FC3"/>
    <w:rsid w:val="00C0542B"/>
    <w:rsid w:val="00C05571"/>
    <w:rsid w:val="00C07A55"/>
    <w:rsid w:val="00C10710"/>
    <w:rsid w:val="00C10998"/>
    <w:rsid w:val="00C10A93"/>
    <w:rsid w:val="00C11F15"/>
    <w:rsid w:val="00C132E8"/>
    <w:rsid w:val="00C14B95"/>
    <w:rsid w:val="00C15D5E"/>
    <w:rsid w:val="00C16725"/>
    <w:rsid w:val="00C20995"/>
    <w:rsid w:val="00C20C2B"/>
    <w:rsid w:val="00C21626"/>
    <w:rsid w:val="00C21635"/>
    <w:rsid w:val="00C23180"/>
    <w:rsid w:val="00C23399"/>
    <w:rsid w:val="00C2477A"/>
    <w:rsid w:val="00C24DC5"/>
    <w:rsid w:val="00C2611E"/>
    <w:rsid w:val="00C265E3"/>
    <w:rsid w:val="00C26997"/>
    <w:rsid w:val="00C27472"/>
    <w:rsid w:val="00C27F8C"/>
    <w:rsid w:val="00C30801"/>
    <w:rsid w:val="00C31640"/>
    <w:rsid w:val="00C31B93"/>
    <w:rsid w:val="00C31F22"/>
    <w:rsid w:val="00C32CDD"/>
    <w:rsid w:val="00C32F82"/>
    <w:rsid w:val="00C33E9A"/>
    <w:rsid w:val="00C3515B"/>
    <w:rsid w:val="00C35322"/>
    <w:rsid w:val="00C364D8"/>
    <w:rsid w:val="00C37BF5"/>
    <w:rsid w:val="00C37DB5"/>
    <w:rsid w:val="00C40C7A"/>
    <w:rsid w:val="00C40CAD"/>
    <w:rsid w:val="00C41A75"/>
    <w:rsid w:val="00C43C01"/>
    <w:rsid w:val="00C45A13"/>
    <w:rsid w:val="00C46B63"/>
    <w:rsid w:val="00C46FBD"/>
    <w:rsid w:val="00C501CD"/>
    <w:rsid w:val="00C5105D"/>
    <w:rsid w:val="00C51C80"/>
    <w:rsid w:val="00C53891"/>
    <w:rsid w:val="00C53EE2"/>
    <w:rsid w:val="00C5418F"/>
    <w:rsid w:val="00C54861"/>
    <w:rsid w:val="00C5526E"/>
    <w:rsid w:val="00C55361"/>
    <w:rsid w:val="00C5551A"/>
    <w:rsid w:val="00C557B5"/>
    <w:rsid w:val="00C558DB"/>
    <w:rsid w:val="00C63020"/>
    <w:rsid w:val="00C6354D"/>
    <w:rsid w:val="00C64025"/>
    <w:rsid w:val="00C651E7"/>
    <w:rsid w:val="00C677FC"/>
    <w:rsid w:val="00C723B5"/>
    <w:rsid w:val="00C72BCD"/>
    <w:rsid w:val="00C736CD"/>
    <w:rsid w:val="00C73C3D"/>
    <w:rsid w:val="00C75031"/>
    <w:rsid w:val="00C75C73"/>
    <w:rsid w:val="00C76C2D"/>
    <w:rsid w:val="00C77A5D"/>
    <w:rsid w:val="00C77D53"/>
    <w:rsid w:val="00C80335"/>
    <w:rsid w:val="00C818BC"/>
    <w:rsid w:val="00C81EC5"/>
    <w:rsid w:val="00C82285"/>
    <w:rsid w:val="00C82449"/>
    <w:rsid w:val="00C8502D"/>
    <w:rsid w:val="00C85353"/>
    <w:rsid w:val="00C85746"/>
    <w:rsid w:val="00C86133"/>
    <w:rsid w:val="00C9295A"/>
    <w:rsid w:val="00C92EB2"/>
    <w:rsid w:val="00C935BF"/>
    <w:rsid w:val="00C94092"/>
    <w:rsid w:val="00C95C02"/>
    <w:rsid w:val="00C96636"/>
    <w:rsid w:val="00C97972"/>
    <w:rsid w:val="00CA0F59"/>
    <w:rsid w:val="00CA192C"/>
    <w:rsid w:val="00CA3820"/>
    <w:rsid w:val="00CA4BB4"/>
    <w:rsid w:val="00CA570B"/>
    <w:rsid w:val="00CA5DE9"/>
    <w:rsid w:val="00CA67B3"/>
    <w:rsid w:val="00CA7BF2"/>
    <w:rsid w:val="00CB03FC"/>
    <w:rsid w:val="00CB2236"/>
    <w:rsid w:val="00CB4A9A"/>
    <w:rsid w:val="00CB59C4"/>
    <w:rsid w:val="00CB7EA7"/>
    <w:rsid w:val="00CC16B3"/>
    <w:rsid w:val="00CC1F0B"/>
    <w:rsid w:val="00CC562C"/>
    <w:rsid w:val="00CC578C"/>
    <w:rsid w:val="00CC5940"/>
    <w:rsid w:val="00CC6CF9"/>
    <w:rsid w:val="00CC7BC5"/>
    <w:rsid w:val="00CD0319"/>
    <w:rsid w:val="00CD3DC9"/>
    <w:rsid w:val="00CD3FD6"/>
    <w:rsid w:val="00CD5B62"/>
    <w:rsid w:val="00CD635C"/>
    <w:rsid w:val="00CD6F8E"/>
    <w:rsid w:val="00CE02EE"/>
    <w:rsid w:val="00CE076D"/>
    <w:rsid w:val="00CE2A7F"/>
    <w:rsid w:val="00CE7012"/>
    <w:rsid w:val="00CF050B"/>
    <w:rsid w:val="00CF24AA"/>
    <w:rsid w:val="00CF363B"/>
    <w:rsid w:val="00CF3C99"/>
    <w:rsid w:val="00CF4202"/>
    <w:rsid w:val="00CF497C"/>
    <w:rsid w:val="00CF60A7"/>
    <w:rsid w:val="00CF7690"/>
    <w:rsid w:val="00CF7963"/>
    <w:rsid w:val="00CF7BEB"/>
    <w:rsid w:val="00CF7F3E"/>
    <w:rsid w:val="00D00E6E"/>
    <w:rsid w:val="00D00EE0"/>
    <w:rsid w:val="00D015BC"/>
    <w:rsid w:val="00D01BF8"/>
    <w:rsid w:val="00D0325A"/>
    <w:rsid w:val="00D03B5C"/>
    <w:rsid w:val="00D0419F"/>
    <w:rsid w:val="00D041E2"/>
    <w:rsid w:val="00D0473B"/>
    <w:rsid w:val="00D0648C"/>
    <w:rsid w:val="00D0690C"/>
    <w:rsid w:val="00D109A5"/>
    <w:rsid w:val="00D145A6"/>
    <w:rsid w:val="00D14600"/>
    <w:rsid w:val="00D15A03"/>
    <w:rsid w:val="00D15D0C"/>
    <w:rsid w:val="00D16443"/>
    <w:rsid w:val="00D164ED"/>
    <w:rsid w:val="00D17F34"/>
    <w:rsid w:val="00D204C3"/>
    <w:rsid w:val="00D20D17"/>
    <w:rsid w:val="00D22DC7"/>
    <w:rsid w:val="00D2782A"/>
    <w:rsid w:val="00D30FA4"/>
    <w:rsid w:val="00D31C36"/>
    <w:rsid w:val="00D31CFA"/>
    <w:rsid w:val="00D31E05"/>
    <w:rsid w:val="00D32FEA"/>
    <w:rsid w:val="00D33B6C"/>
    <w:rsid w:val="00D340A2"/>
    <w:rsid w:val="00D34105"/>
    <w:rsid w:val="00D348AB"/>
    <w:rsid w:val="00D36912"/>
    <w:rsid w:val="00D372C9"/>
    <w:rsid w:val="00D41570"/>
    <w:rsid w:val="00D42E91"/>
    <w:rsid w:val="00D42F64"/>
    <w:rsid w:val="00D42FD5"/>
    <w:rsid w:val="00D432DF"/>
    <w:rsid w:val="00D43BB3"/>
    <w:rsid w:val="00D45C5A"/>
    <w:rsid w:val="00D46AE6"/>
    <w:rsid w:val="00D46E4B"/>
    <w:rsid w:val="00D473DD"/>
    <w:rsid w:val="00D47495"/>
    <w:rsid w:val="00D47E24"/>
    <w:rsid w:val="00D50424"/>
    <w:rsid w:val="00D52B20"/>
    <w:rsid w:val="00D53465"/>
    <w:rsid w:val="00D536BC"/>
    <w:rsid w:val="00D53ADE"/>
    <w:rsid w:val="00D575CE"/>
    <w:rsid w:val="00D6210C"/>
    <w:rsid w:val="00D6261D"/>
    <w:rsid w:val="00D62FB1"/>
    <w:rsid w:val="00D63C9B"/>
    <w:rsid w:val="00D63FFC"/>
    <w:rsid w:val="00D648C4"/>
    <w:rsid w:val="00D649D1"/>
    <w:rsid w:val="00D65AF6"/>
    <w:rsid w:val="00D65FFD"/>
    <w:rsid w:val="00D6662C"/>
    <w:rsid w:val="00D670F5"/>
    <w:rsid w:val="00D67609"/>
    <w:rsid w:val="00D714F1"/>
    <w:rsid w:val="00D71671"/>
    <w:rsid w:val="00D732CA"/>
    <w:rsid w:val="00D73AE4"/>
    <w:rsid w:val="00D74FA6"/>
    <w:rsid w:val="00D754B5"/>
    <w:rsid w:val="00D760E5"/>
    <w:rsid w:val="00D76594"/>
    <w:rsid w:val="00D76609"/>
    <w:rsid w:val="00D7676C"/>
    <w:rsid w:val="00D80CC6"/>
    <w:rsid w:val="00D82214"/>
    <w:rsid w:val="00D83F1C"/>
    <w:rsid w:val="00D8608E"/>
    <w:rsid w:val="00D86BAF"/>
    <w:rsid w:val="00D87367"/>
    <w:rsid w:val="00D90052"/>
    <w:rsid w:val="00D90B71"/>
    <w:rsid w:val="00D90E3D"/>
    <w:rsid w:val="00D91189"/>
    <w:rsid w:val="00D917F1"/>
    <w:rsid w:val="00D92013"/>
    <w:rsid w:val="00D92E8D"/>
    <w:rsid w:val="00D93D39"/>
    <w:rsid w:val="00D93DD9"/>
    <w:rsid w:val="00D95368"/>
    <w:rsid w:val="00D95B30"/>
    <w:rsid w:val="00D95EFB"/>
    <w:rsid w:val="00D96878"/>
    <w:rsid w:val="00DA004E"/>
    <w:rsid w:val="00DA0CE4"/>
    <w:rsid w:val="00DA0F0A"/>
    <w:rsid w:val="00DA3BE9"/>
    <w:rsid w:val="00DA6C2A"/>
    <w:rsid w:val="00DA6EAC"/>
    <w:rsid w:val="00DB02DF"/>
    <w:rsid w:val="00DB316D"/>
    <w:rsid w:val="00DB3564"/>
    <w:rsid w:val="00DB3DA4"/>
    <w:rsid w:val="00DB7F56"/>
    <w:rsid w:val="00DC058D"/>
    <w:rsid w:val="00DC0B71"/>
    <w:rsid w:val="00DC0D52"/>
    <w:rsid w:val="00DC2C31"/>
    <w:rsid w:val="00DC3655"/>
    <w:rsid w:val="00DC534C"/>
    <w:rsid w:val="00DC5BC3"/>
    <w:rsid w:val="00DC6899"/>
    <w:rsid w:val="00DC777D"/>
    <w:rsid w:val="00DD21E9"/>
    <w:rsid w:val="00DD2BDE"/>
    <w:rsid w:val="00DD3014"/>
    <w:rsid w:val="00DD462C"/>
    <w:rsid w:val="00DD6348"/>
    <w:rsid w:val="00DD6353"/>
    <w:rsid w:val="00DD7324"/>
    <w:rsid w:val="00DD7BAC"/>
    <w:rsid w:val="00DE0314"/>
    <w:rsid w:val="00DE048D"/>
    <w:rsid w:val="00DE06D1"/>
    <w:rsid w:val="00DE17FD"/>
    <w:rsid w:val="00DE2135"/>
    <w:rsid w:val="00DE439F"/>
    <w:rsid w:val="00DE4FC6"/>
    <w:rsid w:val="00DE5356"/>
    <w:rsid w:val="00DE5C71"/>
    <w:rsid w:val="00DE75FB"/>
    <w:rsid w:val="00DE7918"/>
    <w:rsid w:val="00DF172A"/>
    <w:rsid w:val="00DF3151"/>
    <w:rsid w:val="00DF52C5"/>
    <w:rsid w:val="00DF6D66"/>
    <w:rsid w:val="00E006C4"/>
    <w:rsid w:val="00E0072B"/>
    <w:rsid w:val="00E011E9"/>
    <w:rsid w:val="00E03846"/>
    <w:rsid w:val="00E04B0C"/>
    <w:rsid w:val="00E053C2"/>
    <w:rsid w:val="00E054E3"/>
    <w:rsid w:val="00E05AFF"/>
    <w:rsid w:val="00E0655E"/>
    <w:rsid w:val="00E1075E"/>
    <w:rsid w:val="00E10A00"/>
    <w:rsid w:val="00E112F3"/>
    <w:rsid w:val="00E1171E"/>
    <w:rsid w:val="00E121E3"/>
    <w:rsid w:val="00E12B6D"/>
    <w:rsid w:val="00E13D66"/>
    <w:rsid w:val="00E14794"/>
    <w:rsid w:val="00E14946"/>
    <w:rsid w:val="00E16CDD"/>
    <w:rsid w:val="00E21A11"/>
    <w:rsid w:val="00E22659"/>
    <w:rsid w:val="00E23294"/>
    <w:rsid w:val="00E23A23"/>
    <w:rsid w:val="00E24CEB"/>
    <w:rsid w:val="00E24F8B"/>
    <w:rsid w:val="00E256E4"/>
    <w:rsid w:val="00E25904"/>
    <w:rsid w:val="00E25B66"/>
    <w:rsid w:val="00E268A9"/>
    <w:rsid w:val="00E270AB"/>
    <w:rsid w:val="00E2779A"/>
    <w:rsid w:val="00E30DB2"/>
    <w:rsid w:val="00E3115C"/>
    <w:rsid w:val="00E31522"/>
    <w:rsid w:val="00E31696"/>
    <w:rsid w:val="00E31CA8"/>
    <w:rsid w:val="00E31CDB"/>
    <w:rsid w:val="00E34AC5"/>
    <w:rsid w:val="00E354E5"/>
    <w:rsid w:val="00E40567"/>
    <w:rsid w:val="00E406ED"/>
    <w:rsid w:val="00E411C0"/>
    <w:rsid w:val="00E41E92"/>
    <w:rsid w:val="00E41FA5"/>
    <w:rsid w:val="00E4250D"/>
    <w:rsid w:val="00E42ABF"/>
    <w:rsid w:val="00E42DBD"/>
    <w:rsid w:val="00E4349F"/>
    <w:rsid w:val="00E44593"/>
    <w:rsid w:val="00E4490A"/>
    <w:rsid w:val="00E44EBC"/>
    <w:rsid w:val="00E44FDA"/>
    <w:rsid w:val="00E4607E"/>
    <w:rsid w:val="00E46867"/>
    <w:rsid w:val="00E500AC"/>
    <w:rsid w:val="00E503D6"/>
    <w:rsid w:val="00E5076E"/>
    <w:rsid w:val="00E51CDE"/>
    <w:rsid w:val="00E55B52"/>
    <w:rsid w:val="00E625B5"/>
    <w:rsid w:val="00E629EA"/>
    <w:rsid w:val="00E630AD"/>
    <w:rsid w:val="00E63726"/>
    <w:rsid w:val="00E65EDE"/>
    <w:rsid w:val="00E6607A"/>
    <w:rsid w:val="00E66E76"/>
    <w:rsid w:val="00E67582"/>
    <w:rsid w:val="00E6784B"/>
    <w:rsid w:val="00E67AF9"/>
    <w:rsid w:val="00E70B43"/>
    <w:rsid w:val="00E70D94"/>
    <w:rsid w:val="00E71A3F"/>
    <w:rsid w:val="00E721A4"/>
    <w:rsid w:val="00E72F47"/>
    <w:rsid w:val="00E74D55"/>
    <w:rsid w:val="00E7510D"/>
    <w:rsid w:val="00E75D11"/>
    <w:rsid w:val="00E75D78"/>
    <w:rsid w:val="00E772ED"/>
    <w:rsid w:val="00E7731B"/>
    <w:rsid w:val="00E80444"/>
    <w:rsid w:val="00E80D85"/>
    <w:rsid w:val="00E80E08"/>
    <w:rsid w:val="00E833C7"/>
    <w:rsid w:val="00E846FD"/>
    <w:rsid w:val="00E85BCC"/>
    <w:rsid w:val="00E862A1"/>
    <w:rsid w:val="00E86DCA"/>
    <w:rsid w:val="00E87658"/>
    <w:rsid w:val="00E87CF0"/>
    <w:rsid w:val="00E909BD"/>
    <w:rsid w:val="00E9135D"/>
    <w:rsid w:val="00E91929"/>
    <w:rsid w:val="00E9204D"/>
    <w:rsid w:val="00E93D24"/>
    <w:rsid w:val="00E94643"/>
    <w:rsid w:val="00E948F8"/>
    <w:rsid w:val="00E95088"/>
    <w:rsid w:val="00E95F24"/>
    <w:rsid w:val="00E965A8"/>
    <w:rsid w:val="00E97868"/>
    <w:rsid w:val="00E97AB7"/>
    <w:rsid w:val="00E97C3C"/>
    <w:rsid w:val="00E97CAA"/>
    <w:rsid w:val="00E97F13"/>
    <w:rsid w:val="00EA05AF"/>
    <w:rsid w:val="00EA0E17"/>
    <w:rsid w:val="00EA1A25"/>
    <w:rsid w:val="00EA1F22"/>
    <w:rsid w:val="00EA236E"/>
    <w:rsid w:val="00EA2682"/>
    <w:rsid w:val="00EA2C03"/>
    <w:rsid w:val="00EA33E4"/>
    <w:rsid w:val="00EA377D"/>
    <w:rsid w:val="00EA5D03"/>
    <w:rsid w:val="00EA6387"/>
    <w:rsid w:val="00EA6C02"/>
    <w:rsid w:val="00EA7821"/>
    <w:rsid w:val="00EB006A"/>
    <w:rsid w:val="00EB0403"/>
    <w:rsid w:val="00EB1205"/>
    <w:rsid w:val="00EB28BE"/>
    <w:rsid w:val="00EB55D9"/>
    <w:rsid w:val="00EB55EE"/>
    <w:rsid w:val="00EB6438"/>
    <w:rsid w:val="00EB6704"/>
    <w:rsid w:val="00EB7605"/>
    <w:rsid w:val="00EB77CC"/>
    <w:rsid w:val="00EC1A0B"/>
    <w:rsid w:val="00EC22BF"/>
    <w:rsid w:val="00EC2F1B"/>
    <w:rsid w:val="00EC3125"/>
    <w:rsid w:val="00EC4480"/>
    <w:rsid w:val="00EC46CE"/>
    <w:rsid w:val="00EC4D34"/>
    <w:rsid w:val="00EC5114"/>
    <w:rsid w:val="00EC64B0"/>
    <w:rsid w:val="00EC66F2"/>
    <w:rsid w:val="00EC72D5"/>
    <w:rsid w:val="00EC73BC"/>
    <w:rsid w:val="00EC74CF"/>
    <w:rsid w:val="00ED2526"/>
    <w:rsid w:val="00ED2D11"/>
    <w:rsid w:val="00ED3667"/>
    <w:rsid w:val="00ED586D"/>
    <w:rsid w:val="00ED6553"/>
    <w:rsid w:val="00ED663B"/>
    <w:rsid w:val="00ED6F02"/>
    <w:rsid w:val="00ED778E"/>
    <w:rsid w:val="00ED7FA4"/>
    <w:rsid w:val="00EE01B5"/>
    <w:rsid w:val="00EE0298"/>
    <w:rsid w:val="00EE0C61"/>
    <w:rsid w:val="00EE2146"/>
    <w:rsid w:val="00EE3559"/>
    <w:rsid w:val="00EE3B68"/>
    <w:rsid w:val="00EE3C2E"/>
    <w:rsid w:val="00EE3F2B"/>
    <w:rsid w:val="00EE5629"/>
    <w:rsid w:val="00EE570A"/>
    <w:rsid w:val="00EE5C05"/>
    <w:rsid w:val="00EE5F40"/>
    <w:rsid w:val="00EE7393"/>
    <w:rsid w:val="00EE7BB1"/>
    <w:rsid w:val="00EF06B2"/>
    <w:rsid w:val="00EF089C"/>
    <w:rsid w:val="00EF0A02"/>
    <w:rsid w:val="00EF1AF5"/>
    <w:rsid w:val="00EF1CD9"/>
    <w:rsid w:val="00EF2D70"/>
    <w:rsid w:val="00EF2E35"/>
    <w:rsid w:val="00EF3134"/>
    <w:rsid w:val="00EF4661"/>
    <w:rsid w:val="00EF46F9"/>
    <w:rsid w:val="00EF4B2E"/>
    <w:rsid w:val="00EF4D75"/>
    <w:rsid w:val="00EF6E23"/>
    <w:rsid w:val="00EF741C"/>
    <w:rsid w:val="00EF75DC"/>
    <w:rsid w:val="00EF76DD"/>
    <w:rsid w:val="00EF7EA6"/>
    <w:rsid w:val="00F0247A"/>
    <w:rsid w:val="00F02ECB"/>
    <w:rsid w:val="00F02F9F"/>
    <w:rsid w:val="00F03FA5"/>
    <w:rsid w:val="00F06DC6"/>
    <w:rsid w:val="00F07501"/>
    <w:rsid w:val="00F10681"/>
    <w:rsid w:val="00F10B6D"/>
    <w:rsid w:val="00F10FAE"/>
    <w:rsid w:val="00F1258B"/>
    <w:rsid w:val="00F16160"/>
    <w:rsid w:val="00F1717C"/>
    <w:rsid w:val="00F17DB1"/>
    <w:rsid w:val="00F17F62"/>
    <w:rsid w:val="00F216BC"/>
    <w:rsid w:val="00F21968"/>
    <w:rsid w:val="00F23D12"/>
    <w:rsid w:val="00F2507F"/>
    <w:rsid w:val="00F277DD"/>
    <w:rsid w:val="00F27A22"/>
    <w:rsid w:val="00F27E04"/>
    <w:rsid w:val="00F320B5"/>
    <w:rsid w:val="00F32461"/>
    <w:rsid w:val="00F32E9B"/>
    <w:rsid w:val="00F33EC4"/>
    <w:rsid w:val="00F34D84"/>
    <w:rsid w:val="00F37A1B"/>
    <w:rsid w:val="00F40877"/>
    <w:rsid w:val="00F41B77"/>
    <w:rsid w:val="00F4210C"/>
    <w:rsid w:val="00F44041"/>
    <w:rsid w:val="00F44F4E"/>
    <w:rsid w:val="00F46CC5"/>
    <w:rsid w:val="00F47375"/>
    <w:rsid w:val="00F476A0"/>
    <w:rsid w:val="00F47D3D"/>
    <w:rsid w:val="00F5033A"/>
    <w:rsid w:val="00F50F42"/>
    <w:rsid w:val="00F51B12"/>
    <w:rsid w:val="00F5285D"/>
    <w:rsid w:val="00F60A99"/>
    <w:rsid w:val="00F62B40"/>
    <w:rsid w:val="00F62F86"/>
    <w:rsid w:val="00F63E73"/>
    <w:rsid w:val="00F647C9"/>
    <w:rsid w:val="00F6528A"/>
    <w:rsid w:val="00F655AC"/>
    <w:rsid w:val="00F66978"/>
    <w:rsid w:val="00F67602"/>
    <w:rsid w:val="00F67974"/>
    <w:rsid w:val="00F70FFC"/>
    <w:rsid w:val="00F732A3"/>
    <w:rsid w:val="00F73C0E"/>
    <w:rsid w:val="00F745D7"/>
    <w:rsid w:val="00F77FCC"/>
    <w:rsid w:val="00F8147D"/>
    <w:rsid w:val="00F8171A"/>
    <w:rsid w:val="00F81F86"/>
    <w:rsid w:val="00F828ED"/>
    <w:rsid w:val="00F82EF4"/>
    <w:rsid w:val="00F83446"/>
    <w:rsid w:val="00F83748"/>
    <w:rsid w:val="00F8432B"/>
    <w:rsid w:val="00F84EB8"/>
    <w:rsid w:val="00F851B1"/>
    <w:rsid w:val="00F85829"/>
    <w:rsid w:val="00F85B59"/>
    <w:rsid w:val="00F85FCC"/>
    <w:rsid w:val="00F86621"/>
    <w:rsid w:val="00F8663C"/>
    <w:rsid w:val="00F87AF2"/>
    <w:rsid w:val="00F91BC0"/>
    <w:rsid w:val="00F92D50"/>
    <w:rsid w:val="00F92EBE"/>
    <w:rsid w:val="00F93938"/>
    <w:rsid w:val="00F9510B"/>
    <w:rsid w:val="00F96C2D"/>
    <w:rsid w:val="00F97797"/>
    <w:rsid w:val="00F97EFC"/>
    <w:rsid w:val="00FA0B76"/>
    <w:rsid w:val="00FA134B"/>
    <w:rsid w:val="00FA2422"/>
    <w:rsid w:val="00FA24A2"/>
    <w:rsid w:val="00FA27DF"/>
    <w:rsid w:val="00FA2C34"/>
    <w:rsid w:val="00FA4991"/>
    <w:rsid w:val="00FA50B5"/>
    <w:rsid w:val="00FA6EDB"/>
    <w:rsid w:val="00FA77C7"/>
    <w:rsid w:val="00FB0679"/>
    <w:rsid w:val="00FB0BDC"/>
    <w:rsid w:val="00FB1257"/>
    <w:rsid w:val="00FB169F"/>
    <w:rsid w:val="00FB3F64"/>
    <w:rsid w:val="00FB5684"/>
    <w:rsid w:val="00FB64DC"/>
    <w:rsid w:val="00FB7EDE"/>
    <w:rsid w:val="00FC2A6A"/>
    <w:rsid w:val="00FC3DD3"/>
    <w:rsid w:val="00FC6FE5"/>
    <w:rsid w:val="00FC7BA0"/>
    <w:rsid w:val="00FD28C3"/>
    <w:rsid w:val="00FD2920"/>
    <w:rsid w:val="00FD3ACE"/>
    <w:rsid w:val="00FD3AFF"/>
    <w:rsid w:val="00FD403E"/>
    <w:rsid w:val="00FD4567"/>
    <w:rsid w:val="00FD5012"/>
    <w:rsid w:val="00FD5168"/>
    <w:rsid w:val="00FD54B0"/>
    <w:rsid w:val="00FD62A3"/>
    <w:rsid w:val="00FE0318"/>
    <w:rsid w:val="00FE0649"/>
    <w:rsid w:val="00FE11FB"/>
    <w:rsid w:val="00FE1671"/>
    <w:rsid w:val="00FE293E"/>
    <w:rsid w:val="00FE41C6"/>
    <w:rsid w:val="00FF0357"/>
    <w:rsid w:val="00FF05C4"/>
    <w:rsid w:val="00FF173F"/>
    <w:rsid w:val="00FF3130"/>
    <w:rsid w:val="00FF4280"/>
    <w:rsid w:val="00FF4F4C"/>
    <w:rsid w:val="00FF61C7"/>
    <w:rsid w:val="00FF693A"/>
    <w:rsid w:val="00FF6E60"/>
    <w:rsid w:val="00FF7A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64F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53"/>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3"/>
      </w:numPr>
      <w:snapToGrid w:val="0"/>
      <w:spacing w:after="40"/>
    </w:pPr>
  </w:style>
  <w:style w:type="paragraph" w:styleId="ListNumber2">
    <w:name w:val="List Number 2"/>
    <w:basedOn w:val="Normal"/>
    <w:uiPriority w:val="99"/>
    <w:unhideWhenUsed/>
    <w:qFormat/>
    <w:rsid w:val="006314E7"/>
    <w:pPr>
      <w:numPr>
        <w:ilvl w:val="1"/>
        <w:numId w:val="3"/>
      </w:numPr>
      <w:spacing w:after="40"/>
    </w:pPr>
  </w:style>
  <w:style w:type="paragraph" w:styleId="ListNumber3">
    <w:name w:val="List Number 3"/>
    <w:basedOn w:val="Normal"/>
    <w:uiPriority w:val="99"/>
    <w:unhideWhenUsed/>
    <w:qFormat/>
    <w:rsid w:val="006314E7"/>
    <w:pPr>
      <w:numPr>
        <w:ilvl w:val="2"/>
        <w:numId w:val="3"/>
      </w:numPr>
      <w:snapToGrid w:val="0"/>
      <w:spacing w:after="40"/>
    </w:pPr>
  </w:style>
  <w:style w:type="character" w:styleId="PlaceholderText">
    <w:name w:val="Placeholder Text"/>
    <w:basedOn w:val="DefaultParagraphFont"/>
    <w:uiPriority w:val="99"/>
    <w:semiHidden/>
    <w:rsid w:val="00EF2E35"/>
    <w:rPr>
      <w:color w:val="808080"/>
    </w:rPr>
  </w:style>
  <w:style w:type="paragraph" w:customStyle="1" w:styleId="Default">
    <w:name w:val="Default"/>
    <w:rsid w:val="00165E47"/>
    <w:pPr>
      <w:autoSpaceDE w:val="0"/>
      <w:autoSpaceDN w:val="0"/>
      <w:adjustRightInd w:val="0"/>
      <w:spacing w:after="0" w:line="240" w:lineRule="auto"/>
    </w:pPr>
    <w:rPr>
      <w:rFonts w:ascii="AU Sans BETA Text Light" w:hAnsi="AU Sans BETA Text Light" w:cs="AU Sans BETA Text Light"/>
      <w:color w:val="000000"/>
      <w:sz w:val="24"/>
      <w:szCs w:val="24"/>
    </w:rPr>
  </w:style>
  <w:style w:type="paragraph" w:customStyle="1" w:styleId="Pa2">
    <w:name w:val="Pa2"/>
    <w:basedOn w:val="Default"/>
    <w:next w:val="Default"/>
    <w:uiPriority w:val="99"/>
    <w:rsid w:val="00165E47"/>
    <w:pPr>
      <w:spacing w:line="181" w:lineRule="atLeast"/>
    </w:pPr>
    <w:rPr>
      <w:rFonts w:cstheme="minorBidi"/>
      <w:color w:val="auto"/>
    </w:rPr>
  </w:style>
  <w:style w:type="paragraph" w:customStyle="1" w:styleId="Pa4">
    <w:name w:val="Pa4"/>
    <w:basedOn w:val="Default"/>
    <w:next w:val="Default"/>
    <w:uiPriority w:val="99"/>
    <w:rsid w:val="00750D77"/>
    <w:pPr>
      <w:spacing w:line="141" w:lineRule="atLeast"/>
    </w:pPr>
    <w:rPr>
      <w:rFonts w:cstheme="minorBidi"/>
      <w:color w:val="auto"/>
    </w:rPr>
  </w:style>
  <w:style w:type="character" w:styleId="Emphasis">
    <w:name w:val="Emphasis"/>
    <w:basedOn w:val="DefaultParagraphFont"/>
    <w:uiPriority w:val="20"/>
    <w:qFormat/>
    <w:rsid w:val="002D2648"/>
    <w:rPr>
      <w:i/>
      <w:iCs/>
    </w:rPr>
  </w:style>
  <w:style w:type="character" w:styleId="CommentReference">
    <w:name w:val="annotation reference"/>
    <w:basedOn w:val="DefaultParagraphFont"/>
    <w:uiPriority w:val="99"/>
    <w:semiHidden/>
    <w:unhideWhenUsed/>
    <w:rsid w:val="008541C7"/>
    <w:rPr>
      <w:sz w:val="16"/>
      <w:szCs w:val="16"/>
    </w:rPr>
  </w:style>
  <w:style w:type="paragraph" w:styleId="CommentText">
    <w:name w:val="annotation text"/>
    <w:basedOn w:val="Normal"/>
    <w:link w:val="CommentTextChar"/>
    <w:uiPriority w:val="99"/>
    <w:unhideWhenUsed/>
    <w:rsid w:val="008541C7"/>
    <w:pPr>
      <w:spacing w:line="240" w:lineRule="auto"/>
    </w:pPr>
  </w:style>
  <w:style w:type="character" w:customStyle="1" w:styleId="CommentTextChar">
    <w:name w:val="Comment Text Char"/>
    <w:basedOn w:val="DefaultParagraphFont"/>
    <w:link w:val="CommentText"/>
    <w:uiPriority w:val="99"/>
    <w:rsid w:val="008541C7"/>
  </w:style>
  <w:style w:type="paragraph" w:styleId="CommentSubject">
    <w:name w:val="annotation subject"/>
    <w:basedOn w:val="CommentText"/>
    <w:next w:val="CommentText"/>
    <w:link w:val="CommentSubjectChar"/>
    <w:uiPriority w:val="99"/>
    <w:semiHidden/>
    <w:unhideWhenUsed/>
    <w:rsid w:val="008541C7"/>
    <w:rPr>
      <w:b/>
      <w:bCs/>
    </w:rPr>
  </w:style>
  <w:style w:type="character" w:customStyle="1" w:styleId="CommentSubjectChar">
    <w:name w:val="Comment Subject Char"/>
    <w:basedOn w:val="CommentTextChar"/>
    <w:link w:val="CommentSubject"/>
    <w:uiPriority w:val="99"/>
    <w:semiHidden/>
    <w:rsid w:val="008541C7"/>
    <w:rPr>
      <w:b/>
      <w:bCs/>
    </w:rPr>
  </w:style>
  <w:style w:type="character" w:customStyle="1" w:styleId="A3">
    <w:name w:val="A3"/>
    <w:uiPriority w:val="99"/>
    <w:rsid w:val="00591B22"/>
    <w:rPr>
      <w:rFonts w:ascii="AU Sans BETA Text Medium" w:hAnsi="AU Sans BETA Text Medium" w:cs="AU Sans BETA Text Medium"/>
      <w:color w:val="000000"/>
      <w:sz w:val="10"/>
      <w:szCs w:val="10"/>
    </w:rPr>
  </w:style>
  <w:style w:type="paragraph" w:customStyle="1" w:styleId="Pa10">
    <w:name w:val="Pa10"/>
    <w:basedOn w:val="Default"/>
    <w:next w:val="Default"/>
    <w:uiPriority w:val="99"/>
    <w:rsid w:val="00591B22"/>
    <w:pPr>
      <w:spacing w:line="141" w:lineRule="atLeast"/>
    </w:pPr>
    <w:rPr>
      <w:rFonts w:cstheme="minorBidi"/>
      <w:color w:val="auto"/>
    </w:rPr>
  </w:style>
  <w:style w:type="paragraph" w:styleId="Caption">
    <w:name w:val="caption"/>
    <w:basedOn w:val="Normal"/>
    <w:next w:val="Normal"/>
    <w:uiPriority w:val="35"/>
    <w:unhideWhenUsed/>
    <w:qFormat/>
    <w:rsid w:val="00591B22"/>
    <w:pPr>
      <w:spacing w:after="200" w:line="240" w:lineRule="auto"/>
    </w:pPr>
    <w:rPr>
      <w:i/>
      <w:iCs/>
      <w:color w:val="2E1A47" w:themeColor="text2"/>
      <w:sz w:val="18"/>
      <w:szCs w:val="18"/>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locked/>
    <w:rsid w:val="003616C0"/>
    <w:rPr>
      <w:rFonts w:ascii="Calibri" w:hAnsi="Calibri" w:cs="Calibri"/>
      <w:lang w:eastAsia="en-US"/>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3616C0"/>
    <w:pPr>
      <w:spacing w:after="0" w:line="240" w:lineRule="auto"/>
      <w:ind w:left="720"/>
    </w:pPr>
    <w:rPr>
      <w:rFonts w:ascii="Calibri" w:hAnsi="Calibri" w:cs="Calibri"/>
      <w:lang w:eastAsia="en-US"/>
    </w:rPr>
  </w:style>
  <w:style w:type="paragraph" w:styleId="Revision">
    <w:name w:val="Revision"/>
    <w:hidden/>
    <w:uiPriority w:val="99"/>
    <w:semiHidden/>
    <w:rsid w:val="000C4E42"/>
    <w:pPr>
      <w:spacing w:after="0" w:line="240" w:lineRule="auto"/>
    </w:pPr>
  </w:style>
  <w:style w:type="table" w:styleId="TableGrid">
    <w:name w:val="Table Grid"/>
    <w:basedOn w:val="TableNormal"/>
    <w:uiPriority w:val="59"/>
    <w:rsid w:val="005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74E"/>
    <w:pPr>
      <w:spacing w:after="0" w:line="240" w:lineRule="auto"/>
    </w:pPr>
  </w:style>
  <w:style w:type="character" w:styleId="Hyperlink">
    <w:name w:val="Hyperlink"/>
    <w:basedOn w:val="DefaultParagraphFont"/>
    <w:uiPriority w:val="99"/>
    <w:unhideWhenUsed/>
    <w:rsid w:val="008355CD"/>
    <w:rPr>
      <w:color w:val="2E1A47" w:themeColor="hyperlink"/>
      <w:u w:val="single"/>
    </w:rPr>
  </w:style>
  <w:style w:type="character" w:styleId="UnresolvedMention">
    <w:name w:val="Unresolved Mention"/>
    <w:basedOn w:val="DefaultParagraphFont"/>
    <w:uiPriority w:val="99"/>
    <w:semiHidden/>
    <w:unhideWhenUsed/>
    <w:rsid w:val="008355CD"/>
    <w:rPr>
      <w:color w:val="605E5C"/>
      <w:shd w:val="clear" w:color="auto" w:fill="E1DFDD"/>
    </w:rPr>
  </w:style>
  <w:style w:type="character" w:styleId="FollowedHyperlink">
    <w:name w:val="FollowedHyperlink"/>
    <w:basedOn w:val="DefaultParagraphFont"/>
    <w:uiPriority w:val="99"/>
    <w:semiHidden/>
    <w:unhideWhenUsed/>
    <w:rsid w:val="006C32BA"/>
    <w:rPr>
      <w:color w:val="2E1A4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977">
      <w:bodyDiv w:val="1"/>
      <w:marLeft w:val="0"/>
      <w:marRight w:val="0"/>
      <w:marTop w:val="0"/>
      <w:marBottom w:val="0"/>
      <w:divBdr>
        <w:top w:val="none" w:sz="0" w:space="0" w:color="auto"/>
        <w:left w:val="none" w:sz="0" w:space="0" w:color="auto"/>
        <w:bottom w:val="none" w:sz="0" w:space="0" w:color="auto"/>
        <w:right w:val="none" w:sz="0" w:space="0" w:color="auto"/>
      </w:divBdr>
    </w:div>
    <w:div w:id="118887437">
      <w:bodyDiv w:val="1"/>
      <w:marLeft w:val="0"/>
      <w:marRight w:val="0"/>
      <w:marTop w:val="0"/>
      <w:marBottom w:val="0"/>
      <w:divBdr>
        <w:top w:val="none" w:sz="0" w:space="0" w:color="auto"/>
        <w:left w:val="none" w:sz="0" w:space="0" w:color="auto"/>
        <w:bottom w:val="none" w:sz="0" w:space="0" w:color="auto"/>
        <w:right w:val="none" w:sz="0" w:space="0" w:color="auto"/>
      </w:divBdr>
    </w:div>
    <w:div w:id="315650726">
      <w:bodyDiv w:val="1"/>
      <w:marLeft w:val="0"/>
      <w:marRight w:val="0"/>
      <w:marTop w:val="0"/>
      <w:marBottom w:val="0"/>
      <w:divBdr>
        <w:top w:val="none" w:sz="0" w:space="0" w:color="auto"/>
        <w:left w:val="none" w:sz="0" w:space="0" w:color="auto"/>
        <w:bottom w:val="none" w:sz="0" w:space="0" w:color="auto"/>
        <w:right w:val="none" w:sz="0" w:space="0" w:color="auto"/>
      </w:divBdr>
    </w:div>
    <w:div w:id="501898181">
      <w:bodyDiv w:val="1"/>
      <w:marLeft w:val="0"/>
      <w:marRight w:val="0"/>
      <w:marTop w:val="0"/>
      <w:marBottom w:val="0"/>
      <w:divBdr>
        <w:top w:val="none" w:sz="0" w:space="0" w:color="auto"/>
        <w:left w:val="none" w:sz="0" w:space="0" w:color="auto"/>
        <w:bottom w:val="none" w:sz="0" w:space="0" w:color="auto"/>
        <w:right w:val="none" w:sz="0" w:space="0" w:color="auto"/>
      </w:divBdr>
    </w:div>
    <w:div w:id="567963659">
      <w:bodyDiv w:val="1"/>
      <w:marLeft w:val="0"/>
      <w:marRight w:val="0"/>
      <w:marTop w:val="0"/>
      <w:marBottom w:val="0"/>
      <w:divBdr>
        <w:top w:val="none" w:sz="0" w:space="0" w:color="auto"/>
        <w:left w:val="none" w:sz="0" w:space="0" w:color="auto"/>
        <w:bottom w:val="none" w:sz="0" w:space="0" w:color="auto"/>
        <w:right w:val="none" w:sz="0" w:space="0" w:color="auto"/>
      </w:divBdr>
    </w:div>
    <w:div w:id="8079387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977145568">
      <w:bodyDiv w:val="1"/>
      <w:marLeft w:val="0"/>
      <w:marRight w:val="0"/>
      <w:marTop w:val="0"/>
      <w:marBottom w:val="0"/>
      <w:divBdr>
        <w:top w:val="none" w:sz="0" w:space="0" w:color="auto"/>
        <w:left w:val="none" w:sz="0" w:space="0" w:color="auto"/>
        <w:bottom w:val="none" w:sz="0" w:space="0" w:color="auto"/>
        <w:right w:val="none" w:sz="0" w:space="0" w:color="auto"/>
      </w:divBdr>
    </w:div>
    <w:div w:id="1102144265">
      <w:bodyDiv w:val="1"/>
      <w:marLeft w:val="0"/>
      <w:marRight w:val="0"/>
      <w:marTop w:val="0"/>
      <w:marBottom w:val="0"/>
      <w:divBdr>
        <w:top w:val="none" w:sz="0" w:space="0" w:color="auto"/>
        <w:left w:val="none" w:sz="0" w:space="0" w:color="auto"/>
        <w:bottom w:val="none" w:sz="0" w:space="0" w:color="auto"/>
        <w:right w:val="none" w:sz="0" w:space="0" w:color="auto"/>
      </w:divBdr>
    </w:div>
    <w:div w:id="1115095851">
      <w:bodyDiv w:val="1"/>
      <w:marLeft w:val="0"/>
      <w:marRight w:val="0"/>
      <w:marTop w:val="0"/>
      <w:marBottom w:val="0"/>
      <w:divBdr>
        <w:top w:val="none" w:sz="0" w:space="0" w:color="auto"/>
        <w:left w:val="none" w:sz="0" w:space="0" w:color="auto"/>
        <w:bottom w:val="none" w:sz="0" w:space="0" w:color="auto"/>
        <w:right w:val="none" w:sz="0" w:space="0" w:color="auto"/>
      </w:divBdr>
    </w:div>
    <w:div w:id="1155030693">
      <w:bodyDiv w:val="1"/>
      <w:marLeft w:val="0"/>
      <w:marRight w:val="0"/>
      <w:marTop w:val="0"/>
      <w:marBottom w:val="0"/>
      <w:divBdr>
        <w:top w:val="none" w:sz="0" w:space="0" w:color="auto"/>
        <w:left w:val="none" w:sz="0" w:space="0" w:color="auto"/>
        <w:bottom w:val="none" w:sz="0" w:space="0" w:color="auto"/>
        <w:right w:val="none" w:sz="0" w:space="0" w:color="auto"/>
      </w:divBdr>
    </w:div>
    <w:div w:id="1275482488">
      <w:bodyDiv w:val="1"/>
      <w:marLeft w:val="0"/>
      <w:marRight w:val="0"/>
      <w:marTop w:val="0"/>
      <w:marBottom w:val="0"/>
      <w:divBdr>
        <w:top w:val="none" w:sz="0" w:space="0" w:color="auto"/>
        <w:left w:val="none" w:sz="0" w:space="0" w:color="auto"/>
        <w:bottom w:val="none" w:sz="0" w:space="0" w:color="auto"/>
        <w:right w:val="none" w:sz="0" w:space="0" w:color="auto"/>
      </w:divBdr>
    </w:div>
    <w:div w:id="1356345597">
      <w:bodyDiv w:val="1"/>
      <w:marLeft w:val="0"/>
      <w:marRight w:val="0"/>
      <w:marTop w:val="0"/>
      <w:marBottom w:val="0"/>
      <w:divBdr>
        <w:top w:val="none" w:sz="0" w:space="0" w:color="auto"/>
        <w:left w:val="none" w:sz="0" w:space="0" w:color="auto"/>
        <w:bottom w:val="none" w:sz="0" w:space="0" w:color="auto"/>
        <w:right w:val="none" w:sz="0" w:space="0" w:color="auto"/>
      </w:divBdr>
    </w:div>
    <w:div w:id="1533689060">
      <w:bodyDiv w:val="1"/>
      <w:marLeft w:val="0"/>
      <w:marRight w:val="0"/>
      <w:marTop w:val="0"/>
      <w:marBottom w:val="0"/>
      <w:divBdr>
        <w:top w:val="none" w:sz="0" w:space="0" w:color="auto"/>
        <w:left w:val="none" w:sz="0" w:space="0" w:color="auto"/>
        <w:bottom w:val="none" w:sz="0" w:space="0" w:color="auto"/>
        <w:right w:val="none" w:sz="0" w:space="0" w:color="auto"/>
      </w:divBdr>
    </w:div>
    <w:div w:id="1669945213">
      <w:bodyDiv w:val="1"/>
      <w:marLeft w:val="0"/>
      <w:marRight w:val="0"/>
      <w:marTop w:val="0"/>
      <w:marBottom w:val="0"/>
      <w:divBdr>
        <w:top w:val="none" w:sz="0" w:space="0" w:color="auto"/>
        <w:left w:val="none" w:sz="0" w:space="0" w:color="auto"/>
        <w:bottom w:val="none" w:sz="0" w:space="0" w:color="auto"/>
        <w:right w:val="none" w:sz="0" w:space="0" w:color="auto"/>
      </w:divBdr>
    </w:div>
    <w:div w:id="1691564722">
      <w:bodyDiv w:val="1"/>
      <w:marLeft w:val="0"/>
      <w:marRight w:val="0"/>
      <w:marTop w:val="0"/>
      <w:marBottom w:val="0"/>
      <w:divBdr>
        <w:top w:val="none" w:sz="0" w:space="0" w:color="auto"/>
        <w:left w:val="none" w:sz="0" w:space="0" w:color="auto"/>
        <w:bottom w:val="none" w:sz="0" w:space="0" w:color="auto"/>
        <w:right w:val="none" w:sz="0" w:space="0" w:color="auto"/>
      </w:divBdr>
    </w:div>
    <w:div w:id="1749183352">
      <w:bodyDiv w:val="1"/>
      <w:marLeft w:val="0"/>
      <w:marRight w:val="0"/>
      <w:marTop w:val="0"/>
      <w:marBottom w:val="0"/>
      <w:divBdr>
        <w:top w:val="none" w:sz="0" w:space="0" w:color="auto"/>
        <w:left w:val="none" w:sz="0" w:space="0" w:color="auto"/>
        <w:bottom w:val="none" w:sz="0" w:space="0" w:color="auto"/>
        <w:right w:val="none" w:sz="0" w:space="0" w:color="auto"/>
      </w:divBdr>
    </w:div>
    <w:div w:id="18734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9" Type="http://schemas.openxmlformats.org/officeDocument/2006/relationships/theme" Target="theme/theme1.xml"/><Relationship Id="rId21" Type="http://schemas.openxmlformats.org/officeDocument/2006/relationships/hyperlink" Target="https://www.tra.gov.au/en/domestic/changes-to-the-australian-resident-tourism-statistics-collection-in-2025" TargetMode="Externa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2.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chart" Target="charts/chart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chart" Target="charts/chart3.xml"/><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yperlink" Target="https://www.tra.gov.au/en/domestic/changes-to-the-australian-resident-tourism-statistics-collection-in-202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hart" Target="charts/chart2.xml"/><Relationship Id="rId27" Type="http://schemas.openxmlformats.org/officeDocument/2006/relationships/footer" Target="footer2.xml"/><Relationship Id="rId30" Type="http://schemas.openxmlformats.org/officeDocument/2006/relationships/image" Target="media/image8.png"/><Relationship Id="rId35"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4.%20December%20Quarter\Charts%20-%20DQ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4.%20December%20Quarter\Charts%20-%20DQ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4.%20December%20Quarter\Charts%20-%20DQ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'Qtr on qtr'!$C$13</c:f>
              <c:strCache>
                <c:ptCount val="1"/>
                <c:pt idx="0">
                  <c:v>MQ25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qtr'!$C$14:$C$16</c:f>
              <c:numCache>
                <c:formatCode>0%</c:formatCode>
                <c:ptCount val="3"/>
                <c:pt idx="0">
                  <c:v>0</c:v>
                </c:pt>
                <c:pt idx="1">
                  <c:v>-0.02</c:v>
                </c:pt>
                <c:pt idx="2">
                  <c:v>-0.04</c:v>
                </c:pt>
              </c:numCache>
            </c:numRef>
          </c:val>
          <c:extLst>
            <c:ext xmlns:c16="http://schemas.microsoft.com/office/drawing/2014/chart" uri="{C3380CC4-5D6E-409C-BE32-E72D297353CC}">
              <c16:uniqueId val="{00000000-D10D-42A5-B694-B7F757A22D36}"/>
            </c:ext>
          </c:extLst>
        </c:ser>
        <c:ser>
          <c:idx val="1"/>
          <c:order val="1"/>
          <c:tx>
            <c:strRef>
              <c:f>'Qtr on qtr'!$D$13</c:f>
              <c:strCache>
                <c:ptCount val="1"/>
                <c:pt idx="0">
                  <c:v>JQ25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qtr'!$D$14:$D$16</c:f>
              <c:numCache>
                <c:formatCode>0%</c:formatCode>
                <c:ptCount val="3"/>
                <c:pt idx="0">
                  <c:v>0</c:v>
                </c:pt>
                <c:pt idx="1">
                  <c:v>0.02</c:v>
                </c:pt>
                <c:pt idx="2">
                  <c:v>0.02</c:v>
                </c:pt>
              </c:numCache>
            </c:numRef>
          </c:val>
          <c:extLst>
            <c:ext xmlns:c16="http://schemas.microsoft.com/office/drawing/2014/chart" uri="{C3380CC4-5D6E-409C-BE32-E72D297353CC}">
              <c16:uniqueId val="{00000001-D10D-42A5-B694-B7F757A22D36}"/>
            </c:ext>
          </c:extLst>
        </c:ser>
        <c:ser>
          <c:idx val="2"/>
          <c:order val="2"/>
          <c:tx>
            <c:strRef>
              <c:f>'Qtr on qtr'!$E$13</c:f>
              <c:strCache>
                <c:ptCount val="1"/>
                <c:pt idx="0">
                  <c:v>SQ25</c:v>
                </c:pt>
              </c:strCache>
            </c:strRef>
          </c:tx>
          <c:spPr>
            <a:solidFill>
              <a:schemeClr val="accent3"/>
            </a:solidFill>
            <a:ln>
              <a:solidFill>
                <a:schemeClr val="accent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qtr'!$E$14:$E$16</c:f>
              <c:numCache>
                <c:formatCode>0%</c:formatCode>
                <c:ptCount val="3"/>
                <c:pt idx="0">
                  <c:v>-0.05</c:v>
                </c:pt>
                <c:pt idx="1">
                  <c:v>0.02</c:v>
                </c:pt>
                <c:pt idx="2">
                  <c:v>0</c:v>
                </c:pt>
              </c:numCache>
            </c:numRef>
          </c:val>
          <c:extLst>
            <c:ext xmlns:c16="http://schemas.microsoft.com/office/drawing/2014/chart" uri="{C3380CC4-5D6E-409C-BE32-E72D297353CC}">
              <c16:uniqueId val="{00000002-D10D-42A5-B694-B7F757A22D36}"/>
            </c:ext>
          </c:extLst>
        </c:ser>
        <c:ser>
          <c:idx val="3"/>
          <c:order val="3"/>
          <c:tx>
            <c:strRef>
              <c:f>'Qtr on qtr'!$F$13</c:f>
              <c:strCache>
                <c:ptCount val="1"/>
                <c:pt idx="0">
                  <c:v>DQ25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qtr'!$F$14:$F$16</c:f>
              <c:numCache>
                <c:formatCode>0%</c:formatCode>
                <c:ptCount val="3"/>
                <c:pt idx="0">
                  <c:v>-0.03</c:v>
                </c:pt>
                <c:pt idx="1">
                  <c:v>0</c:v>
                </c:pt>
                <c:pt idx="2">
                  <c:v>0.01</c:v>
                </c:pt>
              </c:numCache>
            </c:numRef>
          </c:val>
          <c:extLst>
            <c:ext xmlns:c16="http://schemas.microsoft.com/office/drawing/2014/chart" uri="{C3380CC4-5D6E-409C-BE32-E72D297353CC}">
              <c16:uniqueId val="{00000003-D10D-42A5-B694-B7F757A22D36}"/>
            </c:ext>
          </c:extLst>
        </c:ser>
        <c:dLbls>
          <c:dLblPos val="outEnd"/>
          <c:showLegendKey val="0"/>
          <c:showVal val="1"/>
          <c:showCatName val="0"/>
          <c:showSerName val="0"/>
          <c:showPercent val="0"/>
          <c:showBubbleSize val="0"/>
        </c:dLbls>
        <c:gapWidth val="219"/>
        <c:overlap val="-27"/>
        <c:axId val="1736295632"/>
        <c:axId val="1736288432"/>
      </c:barChart>
      <c:catAx>
        <c:axId val="17362956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88432"/>
        <c:crosses val="autoZero"/>
        <c:auto val="1"/>
        <c:lblAlgn val="ctr"/>
        <c:lblOffset val="100"/>
        <c:noMultiLvlLbl val="0"/>
      </c:catAx>
      <c:valAx>
        <c:axId val="1736288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95632"/>
        <c:crosses val="autoZero"/>
        <c:crossBetween val="between"/>
        <c:maj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Sheet2!$B$88</c:f>
              <c:strCache>
                <c:ptCount val="1"/>
                <c:pt idx="0">
                  <c:v>14-29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Sheet2!$C$87:$F$87</c:f>
              <c:strCache>
                <c:ptCount val="4"/>
                <c:pt idx="0">
                  <c:v>1-3 nights</c:v>
                </c:pt>
                <c:pt idx="1">
                  <c:v>4-7 nights</c:v>
                </c:pt>
                <c:pt idx="2">
                  <c:v>8-14 nights</c:v>
                </c:pt>
                <c:pt idx="3">
                  <c:v>15+ nights</c:v>
                </c:pt>
              </c:strCache>
            </c:strRef>
          </c:cat>
          <c:val>
            <c:numRef>
              <c:f>Sheet2!$C$88:$F$88</c:f>
              <c:numCache>
                <c:formatCode>0%</c:formatCode>
                <c:ptCount val="4"/>
                <c:pt idx="0">
                  <c:v>0.24739000307657039</c:v>
                </c:pt>
                <c:pt idx="1">
                  <c:v>0.2398254230566858</c:v>
                </c:pt>
                <c:pt idx="2">
                  <c:v>0.2001263283484323</c:v>
                </c:pt>
                <c:pt idx="3">
                  <c:v>0.16424284679216394</c:v>
                </c:pt>
              </c:numCache>
            </c:numRef>
          </c:val>
          <c:extLst>
            <c:ext xmlns:c16="http://schemas.microsoft.com/office/drawing/2014/chart" uri="{C3380CC4-5D6E-409C-BE32-E72D297353CC}">
              <c16:uniqueId val="{00000000-09F0-4E6B-8086-42FA7DFBF83A}"/>
            </c:ext>
          </c:extLst>
        </c:ser>
        <c:ser>
          <c:idx val="1"/>
          <c:order val="1"/>
          <c:tx>
            <c:strRef>
              <c:f>Sheet2!$B$89</c:f>
              <c:strCache>
                <c:ptCount val="1"/>
                <c:pt idx="0">
                  <c:v>30-44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Sheet2!$C$87:$F$87</c:f>
              <c:strCache>
                <c:ptCount val="4"/>
                <c:pt idx="0">
                  <c:v>1-3 nights</c:v>
                </c:pt>
                <c:pt idx="1">
                  <c:v>4-7 nights</c:v>
                </c:pt>
                <c:pt idx="2">
                  <c:v>8-14 nights</c:v>
                </c:pt>
                <c:pt idx="3">
                  <c:v>15+ nights</c:v>
                </c:pt>
              </c:strCache>
            </c:strRef>
          </c:cat>
          <c:val>
            <c:numRef>
              <c:f>Sheet2!$C$89:$F$89</c:f>
              <c:numCache>
                <c:formatCode>0%</c:formatCode>
                <c:ptCount val="4"/>
                <c:pt idx="0">
                  <c:v>0.27023374070683909</c:v>
                </c:pt>
                <c:pt idx="1">
                  <c:v>0.2395999882730708</c:v>
                </c:pt>
                <c:pt idx="2">
                  <c:v>0.22762555341759122</c:v>
                </c:pt>
                <c:pt idx="3">
                  <c:v>0.16566186824153439</c:v>
                </c:pt>
              </c:numCache>
            </c:numRef>
          </c:val>
          <c:extLst>
            <c:ext xmlns:c16="http://schemas.microsoft.com/office/drawing/2014/chart" uri="{C3380CC4-5D6E-409C-BE32-E72D297353CC}">
              <c16:uniqueId val="{00000001-09F0-4E6B-8086-42FA7DFBF83A}"/>
            </c:ext>
          </c:extLst>
        </c:ser>
        <c:ser>
          <c:idx val="2"/>
          <c:order val="2"/>
          <c:tx>
            <c:strRef>
              <c:f>Sheet2!$B$90</c:f>
              <c:strCache>
                <c:ptCount val="1"/>
                <c:pt idx="0">
                  <c:v>45-59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Sheet2!$C$87:$F$87</c:f>
              <c:strCache>
                <c:ptCount val="4"/>
                <c:pt idx="0">
                  <c:v>1-3 nights</c:v>
                </c:pt>
                <c:pt idx="1">
                  <c:v>4-7 nights</c:v>
                </c:pt>
                <c:pt idx="2">
                  <c:v>8-14 nights</c:v>
                </c:pt>
                <c:pt idx="3">
                  <c:v>15+ nights</c:v>
                </c:pt>
              </c:strCache>
            </c:strRef>
          </c:cat>
          <c:val>
            <c:numRef>
              <c:f>Sheet2!$C$90:$F$90</c:f>
              <c:numCache>
                <c:formatCode>0%</c:formatCode>
                <c:ptCount val="4"/>
                <c:pt idx="0">
                  <c:v>0.22953226359559328</c:v>
                </c:pt>
                <c:pt idx="1">
                  <c:v>0.21852947393921437</c:v>
                </c:pt>
                <c:pt idx="2">
                  <c:v>0.20722352514577472</c:v>
                </c:pt>
                <c:pt idx="3">
                  <c:v>0.17402015065141013</c:v>
                </c:pt>
              </c:numCache>
            </c:numRef>
          </c:val>
          <c:extLst>
            <c:ext xmlns:c16="http://schemas.microsoft.com/office/drawing/2014/chart" uri="{C3380CC4-5D6E-409C-BE32-E72D297353CC}">
              <c16:uniqueId val="{00000002-09F0-4E6B-8086-42FA7DFBF83A}"/>
            </c:ext>
          </c:extLst>
        </c:ser>
        <c:ser>
          <c:idx val="3"/>
          <c:order val="3"/>
          <c:tx>
            <c:strRef>
              <c:f>Sheet2!$B$91</c:f>
              <c:strCache>
                <c:ptCount val="1"/>
                <c:pt idx="0">
                  <c:v>60+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Sheet2!$C$87:$F$87</c:f>
              <c:strCache>
                <c:ptCount val="4"/>
                <c:pt idx="0">
                  <c:v>1-3 nights</c:v>
                </c:pt>
                <c:pt idx="1">
                  <c:v>4-7 nights</c:v>
                </c:pt>
                <c:pt idx="2">
                  <c:v>8-14 nights</c:v>
                </c:pt>
                <c:pt idx="3">
                  <c:v>15+ nights</c:v>
                </c:pt>
              </c:strCache>
            </c:strRef>
          </c:cat>
          <c:val>
            <c:numRef>
              <c:f>Sheet2!$C$91:$F$91</c:f>
              <c:numCache>
                <c:formatCode>0%</c:formatCode>
                <c:ptCount val="4"/>
                <c:pt idx="0">
                  <c:v>0.25284399262099727</c:v>
                </c:pt>
                <c:pt idx="1">
                  <c:v>0.30204496042932905</c:v>
                </c:pt>
                <c:pt idx="2">
                  <c:v>0.36502459308820173</c:v>
                </c:pt>
                <c:pt idx="3">
                  <c:v>0.49607513431489153</c:v>
                </c:pt>
              </c:numCache>
            </c:numRef>
          </c:val>
          <c:extLst>
            <c:ext xmlns:c16="http://schemas.microsoft.com/office/drawing/2014/chart" uri="{C3380CC4-5D6E-409C-BE32-E72D297353CC}">
              <c16:uniqueId val="{00000003-09F0-4E6B-8086-42FA7DFBF83A}"/>
            </c:ext>
          </c:extLst>
        </c:ser>
        <c:dLbls>
          <c:dLblPos val="ctr"/>
          <c:showLegendKey val="0"/>
          <c:showVal val="1"/>
          <c:showCatName val="0"/>
          <c:showSerName val="0"/>
          <c:showPercent val="0"/>
          <c:showBubbleSize val="0"/>
        </c:dLbls>
        <c:gapWidth val="100"/>
        <c:overlap val="100"/>
        <c:axId val="2102892255"/>
        <c:axId val="2102890815"/>
      </c:barChart>
      <c:catAx>
        <c:axId val="2102892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890815"/>
        <c:crosses val="autoZero"/>
        <c:auto val="1"/>
        <c:lblAlgn val="ctr"/>
        <c:lblOffset val="100"/>
        <c:noMultiLvlLbl val="0"/>
      </c:catAx>
      <c:valAx>
        <c:axId val="2102890815"/>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02892255"/>
        <c:crosses val="autoZero"/>
        <c:crossBetween val="between"/>
        <c:majorUnit val="0.2"/>
      </c:valAx>
      <c:spPr>
        <a:noFill/>
        <a:ln>
          <a:noFill/>
        </a:ln>
        <a:effectLst/>
      </c:spPr>
    </c:plotArea>
    <c:legend>
      <c:legendPos val="b"/>
      <c:layout>
        <c:manualLayout>
          <c:xMode val="edge"/>
          <c:yMode val="edge"/>
          <c:x val="0.15547729479020603"/>
          <c:y val="0.92563338377491089"/>
          <c:w val="0.76210441160608344"/>
          <c:h val="5.48226422837210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cycling!$A$30:$A$34</c:f>
              <c:strCache>
                <c:ptCount val="5"/>
                <c:pt idx="0">
                  <c:v>Rail trails</c:v>
                </c:pt>
                <c:pt idx="1">
                  <c:v>Cycling for sightseeing using hire/share bike</c:v>
                </c:pt>
                <c:pt idx="2">
                  <c:v>Mountain biking (includes cross country)</c:v>
                </c:pt>
                <c:pt idx="3">
                  <c:v>Road cycling</c:v>
                </c:pt>
                <c:pt idx="4">
                  <c:v>Cycling for sightseeing using own bike</c:v>
                </c:pt>
              </c:strCache>
            </c:strRef>
          </c:cat>
          <c:val>
            <c:numRef>
              <c:f>cycling!$B$30:$B$34</c:f>
              <c:numCache>
                <c:formatCode>#,##0</c:formatCode>
                <c:ptCount val="5"/>
                <c:pt idx="0">
                  <c:v>304.57600000000002</c:v>
                </c:pt>
                <c:pt idx="1">
                  <c:v>380.15899999999999</c:v>
                </c:pt>
                <c:pt idx="2">
                  <c:v>552.26499999999999</c:v>
                </c:pt>
                <c:pt idx="3">
                  <c:v>784.00199999999995</c:v>
                </c:pt>
                <c:pt idx="4">
                  <c:v>2402.578</c:v>
                </c:pt>
              </c:numCache>
            </c:numRef>
          </c:val>
          <c:extLst>
            <c:ext xmlns:c16="http://schemas.microsoft.com/office/drawing/2014/chart" uri="{C3380CC4-5D6E-409C-BE32-E72D297353CC}">
              <c16:uniqueId val="{00000000-F65B-4DA7-8931-DE4195F85F5E}"/>
            </c:ext>
          </c:extLst>
        </c:ser>
        <c:dLbls>
          <c:dLblPos val="outEnd"/>
          <c:showLegendKey val="0"/>
          <c:showVal val="1"/>
          <c:showCatName val="0"/>
          <c:showSerName val="0"/>
          <c:showPercent val="0"/>
          <c:showBubbleSize val="0"/>
        </c:dLbls>
        <c:gapWidth val="182"/>
        <c:axId val="819725551"/>
        <c:axId val="819726031"/>
      </c:barChart>
      <c:catAx>
        <c:axId val="8197255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726031"/>
        <c:crosses val="autoZero"/>
        <c:auto val="1"/>
        <c:lblAlgn val="ctr"/>
        <c:lblOffset val="100"/>
        <c:noMultiLvlLbl val="0"/>
      </c:catAx>
      <c:valAx>
        <c:axId val="81972603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Trips</a:t>
                </a:r>
                <a:r>
                  <a:rPr lang="en-AU" baseline="0"/>
                  <a:t> ('000s)</a:t>
                </a:r>
                <a:endParaRPr lang="en-AU"/>
              </a:p>
            </c:rich>
          </c:tx>
          <c:layout>
            <c:manualLayout>
              <c:xMode val="edge"/>
              <c:yMode val="edge"/>
              <c:x val="0.64471221749586938"/>
              <c:y val="0.894269226620645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725551"/>
        <c:crosses val="autoZero"/>
        <c:crossBetween val="between"/>
        <c:majorUnit val="1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perational-Document-BS" ma:contentTypeID="0x01010004862C10171BD149BCA86DC4F354848008004ECA0727F7BD2C4BB4EA25657F69D276" ma:contentTypeVersion="50" ma:contentTypeDescription="" ma:contentTypeScope="" ma:versionID="df19df020ab2e7b575ca7a4f3a5651eb">
  <xsd:schema xmlns:xsd="http://www.w3.org/2001/XMLSchema" xmlns:xs="http://www.w3.org/2001/XMLSchema" xmlns:p="http://schemas.microsoft.com/office/2006/metadata/properties" xmlns:ns2="2124141f-bf93-4eca-8662-34a4511e35c8" xmlns:ns3="52d2b1bf-f310-45e2-aba7-632ee969a559" targetNamespace="http://schemas.microsoft.com/office/2006/metadata/properties" ma:root="true" ma:fieldsID="94b5deb50d8396ed4d127d7d4e6e43d3" ns2:_="" ns3:_="">
    <xsd:import namespace="2124141f-bf93-4eca-8662-34a4511e35c8"/>
    <xsd:import namespace="52d2b1bf-f310-45e2-aba7-632ee969a559"/>
    <xsd:element name="properties">
      <xsd:complexType>
        <xsd:sequence>
          <xsd:element name="documentManagement">
            <xsd:complexType>
              <xsd:all>
                <xsd:element ref="ns2:Operational-Doc-Desc" minOccurs="0"/>
                <xsd:element ref="ns2:Operational-Site-Doc-URL" minOccurs="0"/>
                <xsd:element ref="ns2:nf7721a2bf6741678a34670e75d66499" minOccurs="0"/>
                <xsd:element ref="ns2:TaxCatchAll" minOccurs="0"/>
                <xsd:element ref="ns2:TaxCatchAllLabel" minOccurs="0"/>
                <xsd:element ref="ns2:Tradestart-Access" minOccurs="0"/>
                <xsd:element ref="ns2:Record_x0020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141f-bf93-4eca-8662-34a4511e35c8" elementFormDefault="qualified">
    <xsd:import namespace="http://schemas.microsoft.com/office/2006/documentManagement/types"/>
    <xsd:import namespace="http://schemas.microsoft.com/office/infopath/2007/PartnerControls"/>
    <xsd:element name="Operational-Doc-Desc" ma:index="8" nillable="true" ma:displayName="Operational Description" ma:internalName="Operational_x002d_Doc_x002d_Desc" ma:readOnly="false">
      <xsd:simpleType>
        <xsd:restriction base="dms:Note">
          <xsd:maxLength value="255"/>
        </xsd:restriction>
      </xsd:simpleType>
    </xsd:element>
    <xsd:element name="Operational-Site-Doc-URL" ma:index="9" nillable="true" ma:displayName="Operational-Site-Doc-URL" ma:description="This column will store which site the document belongs to and using this information we can do routing on Record Centre" ma:hidden="true" ma:internalName="Operational_x002d_Site_x002d_Doc_x002d_URL" ma:readOnly="false">
      <xsd:simpleType>
        <xsd:restriction base="dms:Text">
          <xsd:maxLength value="255"/>
        </xsd:restriction>
      </xsd:simpleType>
    </xsd:element>
    <xsd:element name="nf7721a2bf6741678a34670e75d66499" ma:index="10" nillable="true" ma:taxonomy="true" ma:internalName="nf7721a2bf6741678a34670e75d66499" ma:taxonomyFieldName="Protective_x0020_Markings" ma:displayName="Protective Markings" ma:default="" ma:fieldId="{7f7721a2-bf67-4167-8a34-670e75d66499}" ma:sspId="66d92cf1-08e1-41e5-92d3-0cdcdb1e2433" ma:termSetId="093f376a-84bf-4617-8e0b-bd9905d3846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28efd44-0473-4dbe-bbaf-6d90c8279169}" ma:internalName="TaxCatchAll" ma:showField="CatchAllData"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8efd44-0473-4dbe-bbaf-6d90c8279169}" ma:internalName="TaxCatchAllLabel" ma:readOnly="true" ma:showField="CatchAllDataLabel"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radestart-Access" ma:index="14" nillable="true" ma:displayName="Tradestart-Access" ma:default="1" ma:internalName="Tradestart_x002d_Access">
      <xsd:simpleType>
        <xsd:restriction base="dms:Boolean"/>
      </xsd:simpleType>
    </xsd:element>
    <xsd:element name="Record_x0020_ID" ma:index="15" nillable="true" ma:displayName="Record ID" ma:internalName="Record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2b1bf-f310-45e2-aba7-632ee969a55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f7721a2bf6741678a34670e75d66499 xmlns="2124141f-bf93-4eca-8662-34a4511e35c8">
      <Terms xmlns="http://schemas.microsoft.com/office/infopath/2007/PartnerControls"/>
    </nf7721a2bf6741678a34670e75d66499>
    <Record_x0020_ID xmlns="2124141f-bf93-4eca-8662-34a4511e35c8" xsi:nil="true"/>
    <Operational-Site-Doc-URL xmlns="2124141f-bf93-4eca-8662-34a4511e35c8" xsi:nil="true"/>
    <Tradestart-Access xmlns="2124141f-bf93-4eca-8662-34a4511e35c8">true</Tradestart-Access>
    <TaxCatchAll xmlns="2124141f-bf93-4eca-8662-34a4511e35c8"/>
    <Operational-Doc-Desc xmlns="2124141f-bf93-4eca-8662-34a4511e35c8" xsi:nil="true"/>
    <_dlc_DocId xmlns="52d2b1bf-f310-45e2-aba7-632ee969a559">HUB02-373-153</_dlc_DocId>
    <_dlc_DocIdUrl xmlns="52d2b1bf-f310-45e2-aba7-632ee969a559">
      <Url>http://thehub/ws/co/sra/_layouts/15/DocIdRedir.aspx?ID=HUB02-373-153</Url>
      <Description>HUB02-373-153</Description>
    </_dlc_DocIdUrl>
  </documentManagement>
</p:properties>
</file>

<file path=customXml/item4.xml><?xml version="1.0" encoding="utf-8"?>
<?mso-contentType ?>
<SharedContentType xmlns="Microsoft.SharePoint.Taxonomy.ContentTypeSync" SourceId="66d92cf1-08e1-41e5-92d3-0cdcdb1e2433" ContentTypeId="0x01010004862C10171BD149BCA86DC4F354848008"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75CF63-0983-4CB1-997E-566C11809F55}">
  <ds:schemaRefs>
    <ds:schemaRef ds:uri="http://schemas.microsoft.com/sharepoint/v3/contenttype/forms"/>
  </ds:schemaRefs>
</ds:datastoreItem>
</file>

<file path=customXml/itemProps2.xml><?xml version="1.0" encoding="utf-8"?>
<ds:datastoreItem xmlns:ds="http://schemas.openxmlformats.org/officeDocument/2006/customXml" ds:itemID="{3A1D5EE9-79FB-4553-80AD-999044BC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4141f-bf93-4eca-8662-34a4511e35c8"/>
    <ds:schemaRef ds:uri="52d2b1bf-f310-45e2-aba7-632ee969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AD30B-EF9F-4108-9EB5-72C5870F2F0E}">
  <ds:schemaRefs>
    <ds:schemaRef ds:uri="http://www.w3.org/XML/1998/namespace"/>
    <ds:schemaRef ds:uri="http://purl.org/dc/term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52d2b1bf-f310-45e2-aba7-632ee969a559"/>
    <ds:schemaRef ds:uri="2124141f-bf93-4eca-8662-34a4511e35c8"/>
    <ds:schemaRef ds:uri="http://purl.org/dc/elements/1.1/"/>
  </ds:schemaRefs>
</ds:datastoreItem>
</file>

<file path=customXml/itemProps4.xml><?xml version="1.0" encoding="utf-8"?>
<ds:datastoreItem xmlns:ds="http://schemas.openxmlformats.org/officeDocument/2006/customXml" ds:itemID="{96820555-8F42-4474-BE63-C929B2B60732}">
  <ds:schemaRefs>
    <ds:schemaRef ds:uri="Microsoft.SharePoint.Taxonomy.ContentTypeSync"/>
  </ds:schemaRefs>
</ds:datastoreItem>
</file>

<file path=customXml/itemProps5.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customXml/itemProps6.xml><?xml version="1.0" encoding="utf-8"?>
<ds:datastoreItem xmlns:ds="http://schemas.openxmlformats.org/officeDocument/2006/customXml" ds:itemID="{DF1A0A30-8970-4E85-B808-4DBA2136EA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5780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Tourism Statistics December 2025</dc:title>
  <dc:subject/>
  <dc:creator/>
  <cp:keywords>Tourism Research Australia, TRA, DoTS, tourism, statistics</cp:keywords>
  <dc:description/>
  <cp:lastModifiedBy/>
  <cp:revision>1</cp:revision>
  <dcterms:created xsi:type="dcterms:W3CDTF">2026-03-19T04:08:00Z</dcterms:created>
  <dcterms:modified xsi:type="dcterms:W3CDTF">2026-03-19T04:08:00Z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0x01010004862C10171BD149BCA86DC4F354848008004ECA0727F7BD2C4BB4EA25657F69D276</vt:lpwstr>
  </property>
  <property fmtid="{D5CDD505-2E9C-101B-9397-08002B2CF9AE}" pid="3" name="_dlc_DocIdItemGuid">
    <vt:lpwstr>9d3511e8-1bf1-4c14-8f7b-d1f829eb2b53</vt:lpwstr>
  </property>
  <property fmtid="{D5CDD505-2E9C-101B-9397-08002B2CF9AE}" pid="4" name="Protective Markings">
    <vt:lpwstr/>
  </property>
  <property fmtid="{D5CDD505-2E9C-101B-9397-08002B2CF9AE}" pid="5" name="ClassificationContentMarkingHeaderShapeIds">
    <vt:lpwstr>565efa07,25588ff9,194e8e02</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6b8472b6,2896b4ae,3cbe24d9</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2024-09-02T01:14:32Z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1ffc9a7f-041f-4fe3-8a61-010064a34a9a</vt:lpwstr>
  </property>
  <property fmtid="{D5CDD505-2E9C-101B-9397-08002B2CF9AE}" pid="17" name="MSIP_Label_72160a83-df68-4146-9dd5-ccaae79426db_ContentBits">
    <vt:lpwstr>3</vt:lpwstr>
  </property>
</Properties>
</file>